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7D581" w14:textId="6C9D2DAD" w:rsidR="009A0487" w:rsidRPr="009C541F" w:rsidRDefault="00CF4E00">
      <w:pPr>
        <w:pStyle w:val="Ttulo"/>
      </w:pPr>
      <w:r>
        <w:t>Open m</w:t>
      </w:r>
      <w:r w:rsidR="006B2388">
        <w:t xml:space="preserve">aterial database for </w:t>
      </w:r>
      <w:r w:rsidR="004D1957">
        <w:t xml:space="preserve">tensile test </w:t>
      </w:r>
      <w:r w:rsidR="00C310AA">
        <w:t xml:space="preserve">properties of </w:t>
      </w:r>
      <w:r w:rsidR="006B2388">
        <w:t>additive manufacturin</w:t>
      </w:r>
      <w:r>
        <w:t>g</w:t>
      </w:r>
      <w:r w:rsidR="00C310AA">
        <w:t xml:space="preserve"> materials</w:t>
      </w:r>
    </w:p>
    <w:p w14:paraId="23A69985" w14:textId="4467ABD3" w:rsidR="009A0487" w:rsidRPr="001A47DE" w:rsidRDefault="00591D44">
      <w:pPr>
        <w:pStyle w:val="Authors"/>
        <w:rPr>
          <w:lang w:val="es-ES"/>
        </w:rPr>
      </w:pPr>
      <w:r w:rsidRPr="001A47DE">
        <w:rPr>
          <w:lang w:val="es-ES"/>
        </w:rPr>
        <w:t>A A Garcia-Granada</w:t>
      </w:r>
      <w:r w:rsidR="00274766" w:rsidRPr="001A47DE">
        <w:rPr>
          <w:vertAlign w:val="superscript"/>
          <w:lang w:val="es-ES"/>
        </w:rPr>
        <w:t>1, *</w:t>
      </w:r>
      <w:r w:rsidR="00274766" w:rsidRPr="001A47DE">
        <w:rPr>
          <w:lang w:val="es-ES"/>
        </w:rPr>
        <w:t xml:space="preserve">, </w:t>
      </w:r>
      <w:r w:rsidR="00B54F28" w:rsidRPr="001A47DE">
        <w:rPr>
          <w:lang w:val="es-ES"/>
        </w:rPr>
        <w:t>H. Rostro-González</w:t>
      </w:r>
      <w:r w:rsidR="00B54F28" w:rsidRPr="001A47DE">
        <w:rPr>
          <w:vertAlign w:val="superscript"/>
          <w:lang w:val="es-ES"/>
        </w:rPr>
        <w:t>1</w:t>
      </w:r>
      <w:r w:rsidR="00B54F28" w:rsidRPr="001A47DE">
        <w:rPr>
          <w:lang w:val="es-ES"/>
        </w:rPr>
        <w:t xml:space="preserve">, </w:t>
      </w:r>
      <w:r w:rsidRPr="001A47DE">
        <w:rPr>
          <w:lang w:val="es-ES"/>
        </w:rPr>
        <w:t>J M Puigoriol-Forcada</w:t>
      </w:r>
      <w:r w:rsidR="00274766" w:rsidRPr="001A47DE">
        <w:rPr>
          <w:vertAlign w:val="superscript"/>
          <w:lang w:val="es-ES"/>
        </w:rPr>
        <w:t>1</w:t>
      </w:r>
      <w:r w:rsidR="00274766" w:rsidRPr="001A47DE">
        <w:rPr>
          <w:lang w:val="es-ES"/>
        </w:rPr>
        <w:t xml:space="preserve"> and </w:t>
      </w:r>
      <w:r w:rsidR="00E1653D" w:rsidRPr="001A47DE">
        <w:rPr>
          <w:lang w:val="es-ES"/>
        </w:rPr>
        <w:t>G Reyes-Pozo</w:t>
      </w:r>
      <w:r w:rsidR="00E1653D" w:rsidRPr="001A47DE">
        <w:rPr>
          <w:vertAlign w:val="superscript"/>
          <w:lang w:val="es-ES"/>
        </w:rPr>
        <w:t>1</w:t>
      </w:r>
    </w:p>
    <w:p w14:paraId="495C4D45" w14:textId="65512646" w:rsidR="00274766" w:rsidRPr="001A47DE" w:rsidRDefault="00274766" w:rsidP="00881756">
      <w:pPr>
        <w:pStyle w:val="Addresses"/>
        <w:rPr>
          <w:lang w:val="es-ES"/>
        </w:rPr>
      </w:pPr>
      <w:r w:rsidRPr="001A47DE">
        <w:rPr>
          <w:vertAlign w:val="superscript"/>
          <w:lang w:val="es-ES"/>
        </w:rPr>
        <w:t xml:space="preserve">1 </w:t>
      </w:r>
      <w:r w:rsidR="00881756" w:rsidRPr="001A47DE">
        <w:rPr>
          <w:lang w:val="es-ES"/>
        </w:rPr>
        <w:t>Grup d’Enginyeria en Producte Industrial (GEPI), Institut Químic de Sarrià, Universitat Ramon Llull, Via Augusta 390, 08017 Barcelona, Spain</w:t>
      </w:r>
    </w:p>
    <w:p w14:paraId="16A88876" w14:textId="77777777" w:rsidR="00006EA6" w:rsidRPr="001A47DE" w:rsidRDefault="00006EA6" w:rsidP="00D1078F">
      <w:pPr>
        <w:pStyle w:val="E-mail"/>
        <w:ind w:left="0"/>
        <w:rPr>
          <w:lang w:val="es-ES"/>
        </w:rPr>
      </w:pPr>
    </w:p>
    <w:p w14:paraId="5A87E278" w14:textId="401D697E" w:rsidR="009A0487" w:rsidRDefault="00274766">
      <w:pPr>
        <w:pStyle w:val="E-mail"/>
      </w:pPr>
      <w:r>
        <w:rPr>
          <w:vertAlign w:val="superscript"/>
        </w:rPr>
        <w:t>*</w:t>
      </w:r>
      <w:r w:rsidR="00091C28">
        <w:t>andres.garcia@iqs.url.edu</w:t>
      </w:r>
    </w:p>
    <w:p w14:paraId="61A4DB1E" w14:textId="5AF9B9F6" w:rsidR="00294FC2" w:rsidRPr="00294FC2" w:rsidRDefault="009A0487" w:rsidP="00294FC2">
      <w:pPr>
        <w:pStyle w:val="Abstract"/>
      </w:pPr>
      <w:r>
        <w:rPr>
          <w:b/>
        </w:rPr>
        <w:t>Abstract</w:t>
      </w:r>
      <w:r>
        <w:t xml:space="preserve">. </w:t>
      </w:r>
      <w:r w:rsidR="00294FC2" w:rsidRPr="002644DD">
        <w:t xml:space="preserve">In recent years, the investigation of material properties within additive manufacturing, also known as 3D printing, has gained significant research attention. The intricate interplay between numerous fabrication parameters and the resultant material properties of 3D-printed components has become crucial, particularly for enabling effective topology optimization. </w:t>
      </w:r>
      <w:r w:rsidR="00230CCE" w:rsidRPr="002644DD">
        <w:t>Considering</w:t>
      </w:r>
      <w:r w:rsidR="00294FC2" w:rsidRPr="002644DD">
        <w:t xml:space="preserve"> this, we propose the establishment of an accessible open database. This repository </w:t>
      </w:r>
      <w:r w:rsidR="0072322A">
        <w:t>stores</w:t>
      </w:r>
      <w:r w:rsidR="00294FC2" w:rsidRPr="002644DD">
        <w:t xml:space="preserve"> a comprehensive collection of fabrication files corresponding to each distinct material and printer combination, accompanied by the outcomes of meticulous tensile testing. To support the research community, our initiative extends to the inclusion of material provider datasheets, facilitating comprehensive result comparisons. A standardized approach utilizing consistently applied strain rates is recommended, focusing on a compact dog bone specimen design. This pioneering </w:t>
      </w:r>
      <w:r w:rsidR="009A3AA5">
        <w:t>attempt</w:t>
      </w:r>
      <w:r w:rsidR="00294FC2" w:rsidRPr="002644DD">
        <w:t xml:space="preserve"> encompasses an expansive array of data derived from 25 distinct materials and 9 diverse printers, meticulously capturing the inherent variability within the samples.</w:t>
      </w:r>
      <w:r w:rsidR="009D3685">
        <w:t xml:space="preserve"> </w:t>
      </w:r>
      <w:r w:rsidR="00294FC2" w:rsidRPr="002644DD">
        <w:t xml:space="preserve">The database </w:t>
      </w:r>
      <w:r w:rsidR="005634D7" w:rsidRPr="002644DD">
        <w:t>catalogues</w:t>
      </w:r>
      <w:r w:rsidR="00294FC2" w:rsidRPr="002644DD">
        <w:t xml:space="preserve"> the complete spectrum of tensile test data, encompassing various essential measurements such as mass, and crucial material properties including Young's modulus, yield stress, fracture strain, and absorbed energy. These recorded metrics can be seamlessly correlated against density, manufacturing time, or cost parameters, enabling the generation of insightful plots and analysis. Through this collaborative effort, we aim to provide researchers with a robust foundation for informed decision-making and advancements in additive manufacturing.</w:t>
      </w:r>
    </w:p>
    <w:p w14:paraId="2A07FA00" w14:textId="3B800839" w:rsidR="009A0487" w:rsidRPr="00294FC2" w:rsidRDefault="009A0487">
      <w:pPr>
        <w:pStyle w:val="Abstract"/>
        <w:rPr>
          <w:bCs/>
        </w:rPr>
      </w:pPr>
    </w:p>
    <w:p w14:paraId="2EE1EF27" w14:textId="0C7C8B28" w:rsidR="00A279ED" w:rsidRDefault="00274766" w:rsidP="00A279ED">
      <w:pPr>
        <w:pStyle w:val="Section"/>
      </w:pPr>
      <w:r>
        <w:t>Introduction</w:t>
      </w:r>
    </w:p>
    <w:p w14:paraId="71215FE0" w14:textId="7D1E4E9E" w:rsidR="009D7C2D" w:rsidRDefault="00A279ED" w:rsidP="00292198">
      <w:pPr>
        <w:pStyle w:val="BodytextIndented"/>
        <w:ind w:firstLine="0"/>
      </w:pPr>
      <w:r w:rsidRPr="00A279ED">
        <w:t>Additive manufacturing has emerged as a revolutionary technique, allowing the production of individual components without the reliance on traditional tooling methods such as molds for plastic injection or matrices for metal stamping</w:t>
      </w:r>
      <w:r w:rsidR="006C3F2F">
        <w:t xml:space="preserve"> [1</w:t>
      </w:r>
      <w:r w:rsidR="001878E4">
        <w:t>,2</w:t>
      </w:r>
      <w:r w:rsidR="006C3F2F">
        <w:t>]</w:t>
      </w:r>
      <w:r w:rsidRPr="00A279ED">
        <w:t>.</w:t>
      </w:r>
      <w:r w:rsidR="00561D9A">
        <w:t xml:space="preserve"> For these materials you can find </w:t>
      </w:r>
      <w:r w:rsidR="00AB427A">
        <w:t>s</w:t>
      </w:r>
      <w:r w:rsidR="00033146">
        <w:t xml:space="preserve">database such as </w:t>
      </w:r>
      <w:r w:rsidR="00A91B2D">
        <w:t>M</w:t>
      </w:r>
      <w:r w:rsidR="00C21519">
        <w:t>atweb [3]</w:t>
      </w:r>
      <w:r w:rsidR="00BD59FB">
        <w:t xml:space="preserve">, </w:t>
      </w:r>
      <w:r w:rsidR="00A91B2D">
        <w:t>C</w:t>
      </w:r>
      <w:r w:rsidR="00BD59FB">
        <w:t>ampusplastics [4]</w:t>
      </w:r>
      <w:bookmarkStart w:id="0" w:name="_Hlk147495417"/>
      <w:r w:rsidR="00BD59FB">
        <w:t xml:space="preserve"> </w:t>
      </w:r>
      <w:r w:rsidR="00DD6B1F">
        <w:t>and material selection software such as</w:t>
      </w:r>
      <w:r w:rsidR="00BD59FB">
        <w:t xml:space="preserve"> Granta Design [5]</w:t>
      </w:r>
      <w:bookmarkEnd w:id="0"/>
      <w:r w:rsidR="00DD6B1F">
        <w:t>.</w:t>
      </w:r>
      <w:r w:rsidRPr="00A279ED">
        <w:t xml:space="preserve"> </w:t>
      </w:r>
      <w:r w:rsidR="00661385">
        <w:t xml:space="preserve">Additive manufacturing </w:t>
      </w:r>
      <w:r w:rsidRPr="00A279ED">
        <w:t>is experiencing a rapid expansion in various applications, driven by the advent of novel printers, transformative technologies, and an evolving spectrum of materials</w:t>
      </w:r>
      <w:r w:rsidR="00DF43B3">
        <w:t xml:space="preserve"> [</w:t>
      </w:r>
      <w:r w:rsidR="005928E3">
        <w:t>6</w:t>
      </w:r>
      <w:r w:rsidR="00CD7953">
        <w:t>,</w:t>
      </w:r>
      <w:r w:rsidR="005928E3">
        <w:t>7</w:t>
      </w:r>
      <w:r w:rsidR="00DF43B3">
        <w:t>]</w:t>
      </w:r>
      <w:r w:rsidRPr="00A279ED">
        <w:t>. Nevertheless, the successful utilization of additive manufacturing demands a comprehensive understanding of material properties, which exhibit notable variations contingent upon distinct manufacturing parameters</w:t>
      </w:r>
      <w:r w:rsidR="00682FFC">
        <w:t xml:space="preserve"> [</w:t>
      </w:r>
      <w:r w:rsidR="005928E3">
        <w:t>8</w:t>
      </w:r>
      <w:r w:rsidR="00682FFC">
        <w:t>]</w:t>
      </w:r>
      <w:r w:rsidRPr="00A279ED">
        <w:t>.</w:t>
      </w:r>
      <w:r w:rsidR="009D7C2D">
        <w:t xml:space="preserve"> For example, </w:t>
      </w:r>
      <w:r w:rsidR="009D7C2D">
        <w:lastRenderedPageBreak/>
        <w:t>i</w:t>
      </w:r>
      <w:r w:rsidR="009D7C2D" w:rsidRPr="00D27E01">
        <w:t>n the pursuit of optimal material properties for additive manufacturing, Garcia-Granada et al. [</w:t>
      </w:r>
      <w:r w:rsidR="005928E3">
        <w:t>9</w:t>
      </w:r>
      <w:r w:rsidR="009D7C2D" w:rsidRPr="00D27E01">
        <w:t xml:space="preserve">] encountered challenges in implementing topology optimization. Their comparative study of two high-performance 3D printing machines revealed intriguing insights. The success of optimization was evident in the case of a Fortus 400mc employing </w:t>
      </w:r>
      <w:r w:rsidR="009D7C2D">
        <w:t>F</w:t>
      </w:r>
      <w:r w:rsidR="009D7C2D" w:rsidRPr="00421176">
        <w:t xml:space="preserve">used </w:t>
      </w:r>
      <w:r w:rsidR="009D7C2D">
        <w:t>D</w:t>
      </w:r>
      <w:r w:rsidR="009D7C2D" w:rsidRPr="00421176">
        <w:t xml:space="preserve">eposition </w:t>
      </w:r>
      <w:r w:rsidR="009D7C2D">
        <w:t>M</w:t>
      </w:r>
      <w:r w:rsidR="009D7C2D" w:rsidRPr="00421176">
        <w:t>odeling</w:t>
      </w:r>
      <w:r w:rsidR="009D7C2D">
        <w:t xml:space="preserve"> (</w:t>
      </w:r>
      <w:r w:rsidR="009D7C2D" w:rsidRPr="00D27E01">
        <w:t>FDM</w:t>
      </w:r>
      <w:r w:rsidR="009D7C2D">
        <w:t>)</w:t>
      </w:r>
      <w:r w:rsidR="009D7C2D" w:rsidRPr="00D27E01">
        <w:t xml:space="preserve"> technology, utilizing ABS-M30 material. However, the same level of optimization eluded the Polyjet Objet30 Prime printer, even with the utilization of Verowhite material.</w:t>
      </w:r>
      <w:r w:rsidR="00E050E1">
        <w:t xml:space="preserve"> FDM is</w:t>
      </w:r>
      <w:r w:rsidR="00E050E1" w:rsidRPr="00E050E1">
        <w:t xml:space="preserve"> a trademarked term owned by Stratasys, a 3D printing company. Fused Filament Fabrication (FFF) is a generic term that describes the same technology.</w:t>
      </w:r>
    </w:p>
    <w:p w14:paraId="3EC77E65" w14:textId="3BD0009B" w:rsidR="006158EB" w:rsidRDefault="009B327E" w:rsidP="006158EB">
      <w:pPr>
        <w:pStyle w:val="BodytextIndented"/>
        <w:rPr>
          <w:lang w:val="en-GB"/>
        </w:rPr>
      </w:pPr>
      <w:r w:rsidRPr="00421176">
        <w:t>In the realm of advanced manufacturing, FDM stands as a pioneering technique that holds immense promise for the fabrication of thermoplastic polymer composites. The synergy of thermoplastic polymers with composite materials presents a compelling avenue for achieving enhanced mechanical, thermal, and functional properties</w:t>
      </w:r>
      <w:r w:rsidR="002524FD">
        <w:t xml:space="preserve"> </w:t>
      </w:r>
      <w:r w:rsidR="00055109">
        <w:t>[</w:t>
      </w:r>
      <w:r w:rsidR="005928E3">
        <w:t>10</w:t>
      </w:r>
      <w:r w:rsidR="00055109">
        <w:t>]</w:t>
      </w:r>
      <w:r w:rsidRPr="00421176">
        <w:t xml:space="preserve">. </w:t>
      </w:r>
      <w:r w:rsidR="00EE687A" w:rsidRPr="00EE687A">
        <w:t>Domingo-Espin et al. [</w:t>
      </w:r>
      <w:r w:rsidR="005928E3">
        <w:t>11</w:t>
      </w:r>
      <w:r w:rsidR="00EE687A" w:rsidRPr="00EE687A">
        <w:t xml:space="preserve">] have made significant </w:t>
      </w:r>
      <w:r w:rsidR="007E4648">
        <w:t>progression</w:t>
      </w:r>
      <w:r w:rsidR="00EE687A" w:rsidRPr="00EE687A">
        <w:t xml:space="preserve"> in unraveling the complexities of fused deposition modeling for polycarbonate parts. Through meticulous experimentation, they have discerned that the Young's modulus can fluctuate within a range of ±10%, a phenomenon attributed to the orientation during printing. Similarly, tensile strength exhibited variations of up to ±20%, while ultimate strain displayed a significant scatter, spanning from as low as 2% to a substantial 11.8%.</w:t>
      </w:r>
      <w:r w:rsidR="00327B75">
        <w:t xml:space="preserve"> On the tensile </w:t>
      </w:r>
      <w:r w:rsidR="00347E3A">
        <w:t>testing, a review of additively manufactured polymers is given in [</w:t>
      </w:r>
      <w:r w:rsidR="00CA3E6C">
        <w:t>12</w:t>
      </w:r>
      <w:r w:rsidR="00347E3A">
        <w:t>]</w:t>
      </w:r>
      <w:r w:rsidR="00F0303B">
        <w:t xml:space="preserve">. </w:t>
      </w:r>
      <w:r w:rsidR="006A1CD7">
        <w:t>In this paper</w:t>
      </w:r>
      <w:r w:rsidR="00C91FB8">
        <w:t xml:space="preserve">, </w:t>
      </w:r>
      <w:r w:rsidR="006A1CD7" w:rsidRPr="006A1CD7">
        <w:t xml:space="preserve">it becomes evident that a significant </w:t>
      </w:r>
      <w:r w:rsidR="00504BE6">
        <w:t>gap</w:t>
      </w:r>
      <w:r w:rsidR="006A1CD7" w:rsidRPr="006A1CD7">
        <w:t xml:space="preserve"> exists in the realm of suitable standards designed to systematically evaluate the tensile properties of polymer components. This gap is particularly conspicuous when considering the intricate landscape of </w:t>
      </w:r>
      <w:r w:rsidR="009D7C2D">
        <w:t>F</w:t>
      </w:r>
      <w:r w:rsidR="006A1CD7" w:rsidRPr="006A1CD7">
        <w:t xml:space="preserve">used </w:t>
      </w:r>
      <w:r w:rsidR="009D7C2D">
        <w:t>F</w:t>
      </w:r>
      <w:r w:rsidR="006A1CD7" w:rsidRPr="006A1CD7">
        <w:t xml:space="preserve">ilament </w:t>
      </w:r>
      <w:r w:rsidR="009D7C2D">
        <w:t>F</w:t>
      </w:r>
      <w:r w:rsidR="006A1CD7" w:rsidRPr="006A1CD7">
        <w:t>abrication (FFF), where the mechanical behavior is intricately governed by a multitude of printing parameters</w:t>
      </w:r>
      <w:r w:rsidR="009D7C2D">
        <w:t xml:space="preserve"> [1</w:t>
      </w:r>
      <w:r w:rsidR="00CA3E6C">
        <w:t>3</w:t>
      </w:r>
      <w:r w:rsidR="009D7C2D">
        <w:t>]</w:t>
      </w:r>
      <w:r w:rsidR="006A1CD7" w:rsidRPr="006A1CD7">
        <w:t>. The inadequacy of existing standards becomes apparent in their inability to encompass the diverse array of influential factors that contribute to the mechanical characteristics of FFF-produced parts</w:t>
      </w:r>
      <w:r w:rsidR="00BA033E">
        <w:t xml:space="preserve"> [1</w:t>
      </w:r>
      <w:r w:rsidR="00CA3E6C">
        <w:t>4</w:t>
      </w:r>
      <w:r w:rsidR="00BA033E">
        <w:t>]</w:t>
      </w:r>
      <w:r w:rsidR="006A1CD7" w:rsidRPr="006A1CD7">
        <w:t>.</w:t>
      </w:r>
      <w:r w:rsidR="004459AD">
        <w:t xml:space="preserve"> </w:t>
      </w:r>
    </w:p>
    <w:p w14:paraId="6489BF5D" w14:textId="5D5C331C" w:rsidR="004459AD" w:rsidRPr="00BA033E" w:rsidRDefault="004459AD" w:rsidP="004459AD">
      <w:pPr>
        <w:pStyle w:val="BodytextIndented"/>
      </w:pPr>
      <w:r>
        <w:t>There</w:t>
      </w:r>
      <w:r w:rsidR="00AF01D6">
        <w:t xml:space="preserve"> is a need to document all sort of material properties for additive manufacturing </w:t>
      </w:r>
      <w:r w:rsidR="00C73068">
        <w:t>such as thermal conductivity</w:t>
      </w:r>
      <w:r w:rsidR="008B69AE">
        <w:t xml:space="preserve"> [1</w:t>
      </w:r>
      <w:r w:rsidR="00CA3E6C">
        <w:t>5</w:t>
      </w:r>
      <w:r w:rsidR="008B69AE">
        <w:t>]</w:t>
      </w:r>
      <w:r w:rsidR="003D4F1F">
        <w:t>,</w:t>
      </w:r>
      <w:r w:rsidR="00C73068">
        <w:t xml:space="preserve"> viscoelastic properties</w:t>
      </w:r>
      <w:r w:rsidR="008B69AE">
        <w:t xml:space="preserve"> [1</w:t>
      </w:r>
      <w:r w:rsidR="00CA3E6C">
        <w:t>6</w:t>
      </w:r>
      <w:r w:rsidR="008B69AE">
        <w:t>]</w:t>
      </w:r>
      <w:r w:rsidR="003E0FE9">
        <w:t>, conductive properties [1</w:t>
      </w:r>
      <w:r w:rsidR="00CA3E6C">
        <w:t>7</w:t>
      </w:r>
      <w:r w:rsidR="003E0FE9">
        <w:t>]</w:t>
      </w:r>
      <w:r w:rsidR="00405A09">
        <w:t>.</w:t>
      </w:r>
    </w:p>
    <w:p w14:paraId="2C0F6DE2" w14:textId="77777777" w:rsidR="00AF01D6" w:rsidRPr="00BA033E" w:rsidRDefault="00BA033E" w:rsidP="00AF01D6">
      <w:pPr>
        <w:pStyle w:val="BodytextIndented"/>
      </w:pPr>
      <w:r w:rsidRPr="00BA033E">
        <w:t xml:space="preserve">The substantial diversity in printing parameters, printer models, and material </w:t>
      </w:r>
      <w:r>
        <w:t>properties</w:t>
      </w:r>
      <w:r w:rsidRPr="00BA033E">
        <w:t xml:space="preserve"> is the focal point of our efforts in this work. To address this multifaceted challenge, we propose the creation of a comprehensive database that incorporates many of the key factors discussed here. This database is poised to serve as a foundational resource in the field of additive manufacturing.</w:t>
      </w:r>
    </w:p>
    <w:p w14:paraId="46F13FA6" w14:textId="5F5CAE71" w:rsidR="00BA033E" w:rsidRPr="00BA033E" w:rsidRDefault="00BA033E" w:rsidP="00BA033E">
      <w:pPr>
        <w:pStyle w:val="BodytextIndented"/>
      </w:pPr>
      <w:r w:rsidRPr="00BA033E">
        <w:t xml:space="preserve">Our initial iteration of this additive manufacturing database, denoted as Version 01, is now accessible </w:t>
      </w:r>
      <w:r w:rsidR="00722405">
        <w:t>through AMDB [18]</w:t>
      </w:r>
      <w:r w:rsidRPr="00BA033E">
        <w:t>. This repository stands as an invaluable asset, catering to the needs of both researchers and practitioners alike. It streamlines the exploration and integration of critical insights and data within the realm of additive manufacturing, offering a robust platform for advancing knowledge and innovation in this dynamic field.</w:t>
      </w:r>
    </w:p>
    <w:p w14:paraId="190B181E" w14:textId="77777777" w:rsidR="00BA033E" w:rsidRDefault="00BA033E" w:rsidP="00BA033E">
      <w:pPr>
        <w:pStyle w:val="BodytextIndented"/>
      </w:pPr>
    </w:p>
    <w:p w14:paraId="561B1059" w14:textId="251B13C5" w:rsidR="009A0487" w:rsidRDefault="00AB7DD8">
      <w:pPr>
        <w:pStyle w:val="Section"/>
      </w:pPr>
      <w:r>
        <w:t>Materials and methods</w:t>
      </w:r>
    </w:p>
    <w:p w14:paraId="05A5C522" w14:textId="37C89583" w:rsidR="009A0487" w:rsidRDefault="00AB7DD8" w:rsidP="00733CB3">
      <w:pPr>
        <w:pStyle w:val="Ttulo2"/>
      </w:pPr>
      <w:r>
        <w:t>Geometry</w:t>
      </w:r>
    </w:p>
    <w:p w14:paraId="653AFD91" w14:textId="387FA4CC" w:rsidR="000B7730" w:rsidRPr="000B7730" w:rsidRDefault="00440413" w:rsidP="000B7730">
      <w:pPr>
        <w:pStyle w:val="BodyChar"/>
        <w:rPr>
          <w:rFonts w:ascii="Times New Roman" w:hAnsi="Times New Roman"/>
        </w:rPr>
      </w:pPr>
      <w:r>
        <w:rPr>
          <w:rFonts w:ascii="Times New Roman" w:hAnsi="Times New Roman"/>
        </w:rPr>
        <w:t>Tensile tests are performed using a small geometry to minimise the use of material and manufacturing time</w:t>
      </w:r>
      <w:r w:rsidR="000B7730" w:rsidRPr="000B7730">
        <w:rPr>
          <w:rFonts w:ascii="Times New Roman" w:hAnsi="Times New Roman"/>
        </w:rPr>
        <w:t xml:space="preserve">. The geometric configuration is inspired by the ASTM_D638_V standard, with dimensions set at a thickness of 2 mm and width of 3.18 mm, culminating in a cross-sectional area of 6.36 mm². For precise specifications of an individual tensile specimen, refer to Figure 1a, which </w:t>
      </w:r>
      <w:r w:rsidR="00A4044C">
        <w:rPr>
          <w:rFonts w:ascii="Times New Roman" w:hAnsi="Times New Roman"/>
        </w:rPr>
        <w:t>require</w:t>
      </w:r>
      <w:r w:rsidR="000B7730" w:rsidRPr="000B7730">
        <w:rPr>
          <w:rFonts w:ascii="Times New Roman" w:hAnsi="Times New Roman"/>
        </w:rPr>
        <w:t>s a material volume of 930 mm³.</w:t>
      </w:r>
      <w:r w:rsidR="00F20DBA">
        <w:rPr>
          <w:rFonts w:ascii="Times New Roman" w:hAnsi="Times New Roman"/>
        </w:rPr>
        <w:t xml:space="preserve"> Length for strain calculation was calibrated usin</w:t>
      </w:r>
      <w:r w:rsidR="00721B22">
        <w:rPr>
          <w:rFonts w:ascii="Times New Roman" w:hAnsi="Times New Roman"/>
        </w:rPr>
        <w:t>g</w:t>
      </w:r>
      <w:r w:rsidR="00F20DBA">
        <w:rPr>
          <w:rFonts w:ascii="Times New Roman" w:hAnsi="Times New Roman"/>
        </w:rPr>
        <w:t xml:space="preserve"> finite element analysis as shown in </w:t>
      </w:r>
      <w:r w:rsidR="00705079">
        <w:rPr>
          <w:rFonts w:ascii="Times New Roman" w:hAnsi="Times New Roman"/>
        </w:rPr>
        <w:t>F</w:t>
      </w:r>
      <w:r w:rsidR="00F20DBA">
        <w:rPr>
          <w:rFonts w:ascii="Times New Roman" w:hAnsi="Times New Roman"/>
        </w:rPr>
        <w:t xml:space="preserve">igure </w:t>
      </w:r>
      <w:r w:rsidR="003717EB">
        <w:rPr>
          <w:rFonts w:ascii="Times New Roman" w:hAnsi="Times New Roman"/>
        </w:rPr>
        <w:t xml:space="preserve">1c. For a displacement </w:t>
      </w:r>
      <w:r w:rsidR="004406D0">
        <w:rPr>
          <w:rFonts w:ascii="Times New Roman" w:hAnsi="Times New Roman"/>
        </w:rPr>
        <w:t>of</w:t>
      </w:r>
      <w:r w:rsidR="003717EB">
        <w:rPr>
          <w:rFonts w:ascii="Times New Roman" w:hAnsi="Times New Roman"/>
        </w:rPr>
        <w:t xml:space="preserve"> </w:t>
      </w:r>
      <w:r w:rsidR="00EF62A7" w:rsidRPr="00EF62A7">
        <w:rPr>
          <w:rFonts w:ascii="Times New Roman" w:hAnsi="Times New Roman"/>
          <w:i/>
          <w:iCs/>
        </w:rPr>
        <w:t>U</w:t>
      </w:r>
      <w:r w:rsidR="00EF62A7">
        <w:rPr>
          <w:rFonts w:ascii="Times New Roman" w:hAnsi="Times New Roman"/>
        </w:rPr>
        <w:t>=</w:t>
      </w:r>
      <w:r w:rsidR="003717EB">
        <w:rPr>
          <w:rFonts w:ascii="Times New Roman" w:hAnsi="Times New Roman"/>
        </w:rPr>
        <w:t xml:space="preserve">1 mm and </w:t>
      </w:r>
      <w:r w:rsidR="003717EB" w:rsidRPr="003717EB">
        <w:rPr>
          <w:rFonts w:ascii="Times New Roman" w:hAnsi="Times New Roman"/>
          <w:i/>
          <w:iCs/>
        </w:rPr>
        <w:t>E</w:t>
      </w:r>
      <w:r w:rsidR="003717EB">
        <w:rPr>
          <w:rFonts w:ascii="Times New Roman" w:hAnsi="Times New Roman"/>
        </w:rPr>
        <w:t>=2000 MPa a</w:t>
      </w:r>
      <w:r w:rsidR="00232706">
        <w:rPr>
          <w:rFonts w:ascii="Times New Roman" w:hAnsi="Times New Roman"/>
        </w:rPr>
        <w:t>n average</w:t>
      </w:r>
      <w:r w:rsidR="003717EB">
        <w:rPr>
          <w:rFonts w:ascii="Times New Roman" w:hAnsi="Times New Roman"/>
        </w:rPr>
        <w:t xml:space="preserve"> stress of </w:t>
      </w:r>
      <w:r w:rsidR="00FB66E0" w:rsidRPr="00FB66E0">
        <w:rPr>
          <w:rFonts w:ascii="Symbol" w:hAnsi="Symbol"/>
          <w:i/>
          <w:iCs/>
        </w:rPr>
        <w:t>s</w:t>
      </w:r>
      <w:r w:rsidR="00FB66E0">
        <w:rPr>
          <w:rFonts w:ascii="Times New Roman" w:hAnsi="Times New Roman"/>
        </w:rPr>
        <w:t>=</w:t>
      </w:r>
      <w:r w:rsidR="003717EB">
        <w:rPr>
          <w:rFonts w:ascii="Times New Roman" w:hAnsi="Times New Roman"/>
        </w:rPr>
        <w:t xml:space="preserve">80 MPa </w:t>
      </w:r>
      <w:r w:rsidR="00721B22">
        <w:rPr>
          <w:rFonts w:ascii="Times New Roman" w:hAnsi="Times New Roman"/>
        </w:rPr>
        <w:t>was observed in the cross</w:t>
      </w:r>
      <w:r w:rsidR="004E770E">
        <w:rPr>
          <w:rFonts w:ascii="Times New Roman" w:hAnsi="Times New Roman"/>
        </w:rPr>
        <w:t>-</w:t>
      </w:r>
      <w:r w:rsidR="00721B22">
        <w:rPr>
          <w:rFonts w:ascii="Times New Roman" w:hAnsi="Times New Roman"/>
        </w:rPr>
        <w:t>section area. Therefor</w:t>
      </w:r>
      <w:r w:rsidR="00655403">
        <w:rPr>
          <w:rFonts w:ascii="Times New Roman" w:hAnsi="Times New Roman"/>
        </w:rPr>
        <w:t>e</w:t>
      </w:r>
      <w:r w:rsidR="00232706">
        <w:rPr>
          <w:rFonts w:ascii="Times New Roman" w:hAnsi="Times New Roman"/>
        </w:rPr>
        <w:t>,</w:t>
      </w:r>
      <w:r w:rsidR="00655403">
        <w:rPr>
          <w:rFonts w:ascii="Times New Roman" w:hAnsi="Times New Roman"/>
        </w:rPr>
        <w:t xml:space="preserve"> for deformation calculations </w:t>
      </w:r>
      <w:r w:rsidR="00232706">
        <w:rPr>
          <w:rFonts w:ascii="Times New Roman" w:hAnsi="Times New Roman"/>
        </w:rPr>
        <w:t>(</w:t>
      </w:r>
      <w:r w:rsidR="00EF62A7" w:rsidRPr="00EF62A7">
        <w:rPr>
          <w:rFonts w:ascii="Symbol" w:hAnsi="Symbol"/>
          <w:i/>
          <w:iCs/>
        </w:rPr>
        <w:t>e</w:t>
      </w:r>
      <w:r w:rsidR="00EF62A7">
        <w:rPr>
          <w:rFonts w:ascii="Times New Roman" w:hAnsi="Times New Roman"/>
        </w:rPr>
        <w:t>=</w:t>
      </w:r>
      <w:r w:rsidR="00EF62A7" w:rsidRPr="00EF62A7">
        <w:rPr>
          <w:rFonts w:ascii="Times New Roman" w:hAnsi="Times New Roman"/>
          <w:i/>
          <w:iCs/>
        </w:rPr>
        <w:t>U</w:t>
      </w:r>
      <w:r w:rsidR="00EF62A7">
        <w:rPr>
          <w:rFonts w:ascii="Times New Roman" w:hAnsi="Times New Roman"/>
        </w:rPr>
        <w:t>/</w:t>
      </w:r>
      <w:r w:rsidR="00EF62A7" w:rsidRPr="00EF62A7">
        <w:rPr>
          <w:rFonts w:ascii="Times New Roman" w:hAnsi="Times New Roman"/>
          <w:i/>
          <w:iCs/>
        </w:rPr>
        <w:t>L</w:t>
      </w:r>
      <w:r w:rsidR="00232706">
        <w:rPr>
          <w:rFonts w:ascii="Times New Roman" w:hAnsi="Times New Roman"/>
        </w:rPr>
        <w:t xml:space="preserve">) </w:t>
      </w:r>
      <w:r w:rsidR="00655403">
        <w:rPr>
          <w:rFonts w:ascii="Times New Roman" w:hAnsi="Times New Roman"/>
        </w:rPr>
        <w:t xml:space="preserve">we used </w:t>
      </w:r>
      <w:r w:rsidR="00232706">
        <w:rPr>
          <w:rFonts w:ascii="Times New Roman" w:hAnsi="Times New Roman"/>
        </w:rPr>
        <w:t xml:space="preserve">the length </w:t>
      </w:r>
      <w:r w:rsidR="00FB66E0" w:rsidRPr="0048664E">
        <w:rPr>
          <w:rFonts w:ascii="Times New Roman" w:hAnsi="Times New Roman"/>
          <w:i/>
          <w:iCs/>
        </w:rPr>
        <w:t>L</w:t>
      </w:r>
      <w:r w:rsidR="00FB66E0">
        <w:rPr>
          <w:rFonts w:ascii="Times New Roman" w:hAnsi="Times New Roman"/>
        </w:rPr>
        <w:t>=</w:t>
      </w:r>
      <w:r w:rsidR="00183EEC">
        <w:rPr>
          <w:rFonts w:ascii="Times New Roman" w:hAnsi="Times New Roman" w:cs="Times New Roman"/>
          <w:i/>
          <w:iCs/>
        </w:rPr>
        <w:t>E</w:t>
      </w:r>
      <w:r w:rsidR="0048664E">
        <w:rPr>
          <w:rFonts w:ascii="Times New Roman" w:hAnsi="Times New Roman"/>
        </w:rPr>
        <w:t>*</w:t>
      </w:r>
      <w:r w:rsidR="0048664E" w:rsidRPr="0048664E">
        <w:rPr>
          <w:rFonts w:ascii="Times New Roman" w:hAnsi="Times New Roman"/>
          <w:i/>
          <w:iCs/>
        </w:rPr>
        <w:t>U</w:t>
      </w:r>
      <w:r w:rsidR="0048664E">
        <w:rPr>
          <w:rFonts w:ascii="Times New Roman" w:hAnsi="Times New Roman"/>
        </w:rPr>
        <w:t>/</w:t>
      </w:r>
      <w:r w:rsidR="0048664E" w:rsidRPr="0048664E">
        <w:rPr>
          <w:rFonts w:ascii="Symbol" w:hAnsi="Symbol"/>
          <w:i/>
          <w:iCs/>
        </w:rPr>
        <w:t>s</w:t>
      </w:r>
      <w:r w:rsidR="0048664E">
        <w:rPr>
          <w:rFonts w:ascii="Times New Roman" w:hAnsi="Times New Roman"/>
        </w:rPr>
        <w:t>=</w:t>
      </w:r>
      <w:r w:rsidR="00183EEC">
        <w:rPr>
          <w:rFonts w:ascii="Times New Roman" w:hAnsi="Times New Roman"/>
        </w:rPr>
        <w:t>2000*1/80=</w:t>
      </w:r>
      <w:r w:rsidR="008C1E95">
        <w:rPr>
          <w:rFonts w:ascii="Times New Roman" w:hAnsi="Times New Roman"/>
        </w:rPr>
        <w:t>25mm</w:t>
      </w:r>
      <w:r w:rsidR="00655403">
        <w:rPr>
          <w:rFonts w:ascii="Times New Roman" w:hAnsi="Times New Roman"/>
        </w:rPr>
        <w:t>.</w:t>
      </w:r>
    </w:p>
    <w:p w14:paraId="66116C6D" w14:textId="5D714CD3" w:rsidR="000413FF" w:rsidRDefault="00C13E0F" w:rsidP="000413FF">
      <w:pPr>
        <w:pStyle w:val="BodytextIndented"/>
        <w:rPr>
          <w:lang w:val="en-GB"/>
        </w:rPr>
      </w:pPr>
      <w:r>
        <w:rPr>
          <w:rFonts w:ascii="Times New Roman" w:hAnsi="Times New Roman"/>
        </w:rPr>
        <w:t>T</w:t>
      </w:r>
      <w:r w:rsidR="000B7730" w:rsidRPr="000B7730">
        <w:rPr>
          <w:rFonts w:ascii="Times New Roman" w:hAnsi="Times New Roman"/>
        </w:rPr>
        <w:t>o streamline the process, an STL file encompassing four specimens has been curated and incorporated into the material database. This strategic optimization minimizes the required printing volume to 5541.19 mm³ (32.03 x 86.50 x 2), while material consumption remains confined to 3720 mm³ (4 x 930). The intricate details of the STL geometry earmarked for printing are meticulously outlined in Figure 1b, with slim 1.14 mm separations thoughtfully incorporated between specimens.</w:t>
      </w:r>
    </w:p>
    <w:p w14:paraId="51509BFB" w14:textId="77777777" w:rsidR="000413FF" w:rsidRDefault="000B7730" w:rsidP="000413FF">
      <w:pPr>
        <w:pStyle w:val="BodytextIndented"/>
        <w:rPr>
          <w:lang w:val="en-GB"/>
        </w:rPr>
      </w:pPr>
      <w:r w:rsidRPr="000B7730">
        <w:rPr>
          <w:rFonts w:ascii="Times New Roman" w:hAnsi="Times New Roman"/>
        </w:rPr>
        <w:lastRenderedPageBreak/>
        <w:t xml:space="preserve">While the adoption of such diminutive specimens offers noteworthy advantages in terms of economizing both time and material resources, it is pertinent to acknowledge a limitation. Regrettably, due to their </w:t>
      </w:r>
      <w:r w:rsidR="00A35CEB">
        <w:rPr>
          <w:rFonts w:ascii="Times New Roman" w:hAnsi="Times New Roman"/>
        </w:rPr>
        <w:t>small</w:t>
      </w:r>
      <w:r w:rsidRPr="000B7730">
        <w:rPr>
          <w:rFonts w:ascii="Times New Roman" w:hAnsi="Times New Roman"/>
        </w:rPr>
        <w:t xml:space="preserve"> size, the ability to investigate the implications of infill patterns is curtailed. This restriction is attributed to the preponderance of slicing utilized for generating outer surfaces, thereby warranting a judicious consideration of the experimental scope and its corresponding constraints.</w:t>
      </w:r>
    </w:p>
    <w:p w14:paraId="70649C30" w14:textId="77777777" w:rsidR="00EF3694" w:rsidRPr="00F82A0D" w:rsidRDefault="00EF3694" w:rsidP="00EF3694">
      <w:pPr>
        <w:pStyle w:val="Bodytext"/>
      </w:pPr>
    </w:p>
    <w:tbl>
      <w:tblPr>
        <w:tblW w:w="0" w:type="auto"/>
        <w:jc w:val="center"/>
        <w:tblLook w:val="01E0" w:firstRow="1" w:lastRow="1" w:firstColumn="1" w:lastColumn="1" w:noHBand="0" w:noVBand="0"/>
      </w:tblPr>
      <w:tblGrid>
        <w:gridCol w:w="9071"/>
      </w:tblGrid>
      <w:tr w:rsidR="00EF3694" w14:paraId="56B2DEF3" w14:textId="77777777" w:rsidTr="00932F04">
        <w:trPr>
          <w:jc w:val="center"/>
        </w:trPr>
        <w:tc>
          <w:tcPr>
            <w:tcW w:w="6435" w:type="dxa"/>
            <w:hideMark/>
          </w:tcPr>
          <w:p w14:paraId="5EC8C177" w14:textId="204E955B" w:rsidR="00EF3694" w:rsidRDefault="00494235" w:rsidP="00932F04">
            <w:pPr>
              <w:pStyle w:val="BodyChar"/>
              <w:jc w:val="center"/>
              <w:rPr>
                <w:rFonts w:ascii="Times New Roman" w:hAnsi="Times New Roman"/>
                <w:lang w:eastAsia="en-GB"/>
              </w:rPr>
            </w:pPr>
            <w:r>
              <w:rPr>
                <w:rFonts w:ascii="Times New Roman" w:hAnsi="Times New Roman"/>
                <w:noProof/>
                <w:lang w:eastAsia="en-GB"/>
              </w:rPr>
              <w:drawing>
                <wp:inline distT="0" distB="0" distL="0" distR="0" wp14:anchorId="7DA4FA77" wp14:editId="7FB7B14C">
                  <wp:extent cx="5988685" cy="3309545"/>
                  <wp:effectExtent l="0" t="0" r="0" b="5715"/>
                  <wp:docPr id="17834981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4127" cy="3329131"/>
                          </a:xfrm>
                          <a:prstGeom prst="rect">
                            <a:avLst/>
                          </a:prstGeom>
                          <a:noFill/>
                        </pic:spPr>
                      </pic:pic>
                    </a:graphicData>
                  </a:graphic>
                </wp:inline>
              </w:drawing>
            </w:r>
          </w:p>
        </w:tc>
      </w:tr>
      <w:tr w:rsidR="00EF3694" w14:paraId="010E3B0E" w14:textId="77777777" w:rsidTr="00932F04">
        <w:trPr>
          <w:jc w:val="center"/>
        </w:trPr>
        <w:tc>
          <w:tcPr>
            <w:tcW w:w="6435" w:type="dxa"/>
            <w:hideMark/>
          </w:tcPr>
          <w:p w14:paraId="271FFF9F" w14:textId="081B3295" w:rsidR="00EF3694" w:rsidRDefault="00EF3694" w:rsidP="00932F04">
            <w:pPr>
              <w:pStyle w:val="FigureCaption"/>
              <w:spacing w:before="120"/>
              <w:rPr>
                <w:rFonts w:ascii="Times New Roman" w:hAnsi="Times New Roman"/>
                <w:lang w:eastAsia="en-GB"/>
              </w:rPr>
            </w:pPr>
            <w:r>
              <w:rPr>
                <w:rFonts w:ascii="Times New Roman" w:hAnsi="Times New Roman"/>
                <w:b/>
                <w:lang w:eastAsia="en-GB"/>
              </w:rPr>
              <w:t xml:space="preserve">Figure 1. </w:t>
            </w:r>
            <w:r w:rsidRPr="002D44BE">
              <w:rPr>
                <w:rFonts w:ascii="Times New Roman" w:hAnsi="Times New Roman"/>
                <w:lang w:eastAsia="en-GB"/>
              </w:rPr>
              <w:t>Geometry of (a) 1 tensile specimen and (b) downloaded STL for 4 tensile specimens</w:t>
            </w:r>
            <w:r w:rsidR="00186669">
              <w:rPr>
                <w:rFonts w:ascii="Times New Roman" w:hAnsi="Times New Roman"/>
                <w:lang w:eastAsia="en-GB"/>
              </w:rPr>
              <w:t xml:space="preserve"> </w:t>
            </w:r>
            <w:r w:rsidR="00186669" w:rsidRPr="00186669">
              <w:rPr>
                <w:rFonts w:ascii="Times New Roman" w:hAnsi="Times New Roman"/>
                <w:lang w:eastAsia="en-GB"/>
              </w:rPr>
              <w:t>and (c) length calibration</w:t>
            </w:r>
            <w:r>
              <w:rPr>
                <w:rFonts w:ascii="Times New Roman" w:hAnsi="Times New Roman"/>
                <w:lang w:eastAsia="en-GB"/>
              </w:rPr>
              <w:t>.</w:t>
            </w:r>
          </w:p>
          <w:p w14:paraId="119E4D75" w14:textId="77777777" w:rsidR="00EF3694" w:rsidRDefault="00EF3694" w:rsidP="00932F04">
            <w:pPr>
              <w:pStyle w:val="FigureCaption"/>
              <w:spacing w:before="120"/>
              <w:rPr>
                <w:rFonts w:ascii="Times New Roman" w:hAnsi="Times New Roman"/>
                <w:lang w:eastAsia="en-GB"/>
              </w:rPr>
            </w:pPr>
          </w:p>
        </w:tc>
      </w:tr>
    </w:tbl>
    <w:p w14:paraId="19FC2862" w14:textId="77777777" w:rsidR="00EF3694" w:rsidRDefault="00EF3694" w:rsidP="00EF3694">
      <w:pPr>
        <w:pStyle w:val="BodyChar"/>
        <w:rPr>
          <w:rFonts w:ascii="Times New Roman" w:hAnsi="Times New Roman"/>
          <w:lang w:val="en-US"/>
        </w:rPr>
      </w:pPr>
    </w:p>
    <w:p w14:paraId="47FB8475" w14:textId="69463D61" w:rsidR="00877826" w:rsidRDefault="00877826" w:rsidP="00877826">
      <w:pPr>
        <w:pStyle w:val="Ttulo2"/>
      </w:pPr>
      <w:r>
        <w:t>3D printers and slicing</w:t>
      </w:r>
    </w:p>
    <w:p w14:paraId="4010CCF8" w14:textId="5E9D1158" w:rsidR="003F6C09" w:rsidRPr="003F6C09" w:rsidRDefault="003F6C09" w:rsidP="003F6C09">
      <w:pPr>
        <w:pStyle w:val="BodyChar"/>
        <w:rPr>
          <w:rFonts w:ascii="Times New Roman" w:hAnsi="Times New Roman"/>
        </w:rPr>
      </w:pPr>
      <w:r w:rsidRPr="003F6C09">
        <w:rPr>
          <w:rFonts w:ascii="Times New Roman" w:hAnsi="Times New Roman"/>
        </w:rPr>
        <w:t xml:space="preserve">The material database encompasses a diverse array of printers and slicing methods, accommodating a wide spectrum of choices. A primary </w:t>
      </w:r>
      <w:r w:rsidR="00992BDA">
        <w:rPr>
          <w:rFonts w:ascii="Times New Roman" w:hAnsi="Times New Roman"/>
        </w:rPr>
        <w:t>premise</w:t>
      </w:r>
      <w:r w:rsidRPr="003F6C09">
        <w:rPr>
          <w:rFonts w:ascii="Times New Roman" w:hAnsi="Times New Roman"/>
        </w:rPr>
        <w:t xml:space="preserve"> of this database is to meticulously chronicle crucial details, including the specific material, printer model, slicing technique employed, and the associated manufacturing file. This comprehensive documentation is instrumental in fostering repeatability and ensuring the veracity of the results obtained.</w:t>
      </w:r>
    </w:p>
    <w:p w14:paraId="3FBF4A65" w14:textId="77777777" w:rsidR="000413FF" w:rsidRDefault="003F6C09" w:rsidP="000413FF">
      <w:pPr>
        <w:pStyle w:val="BodytextIndented"/>
        <w:rPr>
          <w:lang w:val="en-GB"/>
        </w:rPr>
      </w:pPr>
      <w:r w:rsidRPr="003F6C09">
        <w:rPr>
          <w:rFonts w:ascii="Times New Roman" w:hAnsi="Times New Roman"/>
        </w:rPr>
        <w:t>In alignment with the scope of this paper, a specific subset of machines, slicing software, and materials has been judiciously considered, as outlined in Table 1. Each material, within the database, warrants a meticulous record encompassing the printer model utilized, the slicer employed, a visual representation of the slicing process, the manufacturing file itself, and, upon completion of testing, a minimum of four illustrative result images.</w:t>
      </w:r>
      <w:r w:rsidR="00FB45BD">
        <w:rPr>
          <w:rFonts w:ascii="Times New Roman" w:hAnsi="Times New Roman"/>
        </w:rPr>
        <w:t xml:space="preserve"> The </w:t>
      </w:r>
      <w:r w:rsidR="00031413">
        <w:rPr>
          <w:rFonts w:ascii="Times New Roman" w:hAnsi="Times New Roman"/>
        </w:rPr>
        <w:t>column run in material database makes reference to the specimen test run recorded in the tensile test machine.</w:t>
      </w:r>
    </w:p>
    <w:p w14:paraId="32935EF9" w14:textId="77777777" w:rsidR="000413FF" w:rsidRDefault="003F6C09" w:rsidP="000413FF">
      <w:pPr>
        <w:pStyle w:val="BodytextIndented"/>
        <w:rPr>
          <w:lang w:val="en-GB"/>
        </w:rPr>
      </w:pPr>
      <w:r w:rsidRPr="003F6C09">
        <w:rPr>
          <w:rFonts w:ascii="Times New Roman" w:hAnsi="Times New Roman"/>
        </w:rPr>
        <w:t>By adhering to this meticulous documentation framework, the material database not only amplifies the value of this research but also lays a robust foundation for future investigations, augmenting the transparency, reliability, and transferability of findings across diverse additive manufacturing scenarios.</w:t>
      </w:r>
    </w:p>
    <w:p w14:paraId="3445E7C6" w14:textId="5AAF4428" w:rsidR="001832B1" w:rsidRPr="00CE57CF" w:rsidRDefault="001832B1" w:rsidP="001832B1">
      <w:pPr>
        <w:pStyle w:val="BodyChar"/>
        <w:rPr>
          <w:rFonts w:ascii="Times New Roman" w:hAnsi="Times New Roman"/>
        </w:rPr>
      </w:pPr>
    </w:p>
    <w:tbl>
      <w:tblPr>
        <w:tblW w:w="0" w:type="auto"/>
        <w:jc w:val="center"/>
        <w:tblLayout w:type="fixed"/>
        <w:tblCellMar>
          <w:top w:w="40" w:type="dxa"/>
          <w:left w:w="0" w:type="dxa"/>
          <w:bottom w:w="40" w:type="dxa"/>
          <w:right w:w="0" w:type="dxa"/>
        </w:tblCellMar>
        <w:tblLook w:val="01E0" w:firstRow="1" w:lastRow="1" w:firstColumn="1" w:lastColumn="1" w:noHBand="0" w:noVBand="0"/>
      </w:tblPr>
      <w:tblGrid>
        <w:gridCol w:w="1276"/>
        <w:gridCol w:w="1418"/>
        <w:gridCol w:w="1701"/>
        <w:gridCol w:w="1440"/>
        <w:gridCol w:w="1678"/>
        <w:gridCol w:w="709"/>
        <w:gridCol w:w="590"/>
        <w:gridCol w:w="61"/>
      </w:tblGrid>
      <w:tr w:rsidR="005E359A" w14:paraId="46E23D18" w14:textId="5928E177" w:rsidTr="004A5C42">
        <w:trPr>
          <w:gridAfter w:val="1"/>
          <w:wAfter w:w="61" w:type="dxa"/>
          <w:jc w:val="center"/>
        </w:trPr>
        <w:tc>
          <w:tcPr>
            <w:tcW w:w="8812" w:type="dxa"/>
            <w:gridSpan w:val="7"/>
            <w:tcBorders>
              <w:top w:val="nil"/>
              <w:left w:val="nil"/>
              <w:bottom w:val="single" w:sz="4" w:space="0" w:color="auto"/>
            </w:tcBorders>
          </w:tcPr>
          <w:p w14:paraId="105E82DA" w14:textId="5166E6B5" w:rsidR="005E359A" w:rsidRDefault="005E359A" w:rsidP="00932F04">
            <w:pPr>
              <w:pStyle w:val="TableCaptionCentred"/>
              <w:rPr>
                <w:rFonts w:ascii="Times New Roman" w:hAnsi="Times New Roman"/>
                <w:b/>
                <w:lang w:eastAsia="en-GB"/>
              </w:rPr>
            </w:pPr>
            <w:r>
              <w:rPr>
                <w:rFonts w:ascii="Times New Roman" w:hAnsi="Times New Roman"/>
                <w:b/>
                <w:lang w:eastAsia="en-GB"/>
              </w:rPr>
              <w:t>Table 1.</w:t>
            </w:r>
            <w:r>
              <w:rPr>
                <w:rFonts w:ascii="Times New Roman" w:hAnsi="Times New Roman"/>
                <w:lang w:eastAsia="en-GB"/>
              </w:rPr>
              <w:t xml:space="preserve"> 3D printing machine, slicing and material</w:t>
            </w:r>
          </w:p>
        </w:tc>
      </w:tr>
      <w:tr w:rsidR="005E359A" w14:paraId="502A2C66" w14:textId="03D395FC" w:rsidTr="00FE6A8D">
        <w:trPr>
          <w:jc w:val="center"/>
        </w:trPr>
        <w:tc>
          <w:tcPr>
            <w:tcW w:w="1276" w:type="dxa"/>
            <w:tcBorders>
              <w:bottom w:val="single" w:sz="4" w:space="0" w:color="auto"/>
            </w:tcBorders>
          </w:tcPr>
          <w:p w14:paraId="704EA11A" w14:textId="05715AF3" w:rsidR="005E359A" w:rsidRDefault="005E359A" w:rsidP="00D81B88">
            <w:pPr>
              <w:pStyle w:val="BodyChar"/>
              <w:spacing w:before="40" w:after="40"/>
              <w:rPr>
                <w:rFonts w:ascii="Times New Roman" w:hAnsi="Times New Roman"/>
                <w:b/>
                <w:lang w:eastAsia="en-GB"/>
              </w:rPr>
            </w:pPr>
            <w:r w:rsidRPr="00C15B90">
              <w:rPr>
                <w:rFonts w:ascii="Times New Roman" w:hAnsi="Times New Roman"/>
                <w:lang w:eastAsia="en-GB"/>
              </w:rPr>
              <w:lastRenderedPageBreak/>
              <w:t>Technology</w:t>
            </w:r>
          </w:p>
        </w:tc>
        <w:tc>
          <w:tcPr>
            <w:tcW w:w="1418" w:type="dxa"/>
            <w:tcBorders>
              <w:bottom w:val="single" w:sz="4" w:space="0" w:color="auto"/>
            </w:tcBorders>
          </w:tcPr>
          <w:p w14:paraId="35647C6E" w14:textId="23455C8F" w:rsidR="005E359A" w:rsidRDefault="005E359A" w:rsidP="00D81B88">
            <w:pPr>
              <w:pStyle w:val="BodyChar"/>
              <w:spacing w:before="40" w:after="40"/>
              <w:rPr>
                <w:rFonts w:ascii="Times New Roman" w:hAnsi="Times New Roman"/>
                <w:lang w:eastAsia="en-GB"/>
              </w:rPr>
            </w:pPr>
            <w:r>
              <w:rPr>
                <w:rFonts w:ascii="Times New Roman" w:hAnsi="Times New Roman"/>
                <w:lang w:eastAsia="en-GB"/>
              </w:rPr>
              <w:t>Slicing software</w:t>
            </w:r>
          </w:p>
        </w:tc>
        <w:tc>
          <w:tcPr>
            <w:tcW w:w="1701" w:type="dxa"/>
            <w:tcBorders>
              <w:top w:val="single" w:sz="4" w:space="0" w:color="auto"/>
              <w:left w:val="nil"/>
              <w:bottom w:val="single" w:sz="4" w:space="0" w:color="auto"/>
              <w:right w:val="nil"/>
            </w:tcBorders>
            <w:hideMark/>
          </w:tcPr>
          <w:p w14:paraId="1387450E" w14:textId="71431408" w:rsidR="005E359A" w:rsidRDefault="005E359A" w:rsidP="00D81B88">
            <w:pPr>
              <w:pStyle w:val="BodyChar"/>
              <w:spacing w:before="40" w:after="40"/>
              <w:rPr>
                <w:rFonts w:ascii="Times New Roman" w:hAnsi="Times New Roman"/>
                <w:lang w:eastAsia="en-GB"/>
              </w:rPr>
            </w:pPr>
            <w:r>
              <w:rPr>
                <w:rFonts w:ascii="Times New Roman" w:hAnsi="Times New Roman"/>
                <w:lang w:eastAsia="en-GB"/>
              </w:rPr>
              <w:t xml:space="preserve">Machine </w:t>
            </w:r>
          </w:p>
        </w:tc>
        <w:tc>
          <w:tcPr>
            <w:tcW w:w="1440" w:type="dxa"/>
            <w:tcBorders>
              <w:top w:val="single" w:sz="4" w:space="0" w:color="auto"/>
              <w:left w:val="nil"/>
              <w:bottom w:val="single" w:sz="4" w:space="0" w:color="auto"/>
              <w:right w:val="nil"/>
            </w:tcBorders>
            <w:hideMark/>
          </w:tcPr>
          <w:p w14:paraId="4770DF0F" w14:textId="23F8F74C" w:rsidR="005E359A" w:rsidRDefault="005E359A" w:rsidP="00D81B88">
            <w:pPr>
              <w:pStyle w:val="BodyChar"/>
              <w:spacing w:before="40" w:after="40"/>
              <w:rPr>
                <w:rFonts w:ascii="Times New Roman" w:hAnsi="Times New Roman"/>
                <w:lang w:eastAsia="en-GB"/>
              </w:rPr>
            </w:pPr>
            <w:r>
              <w:rPr>
                <w:rFonts w:ascii="Times New Roman" w:hAnsi="Times New Roman"/>
                <w:lang w:eastAsia="en-GB"/>
              </w:rPr>
              <w:t>Materials</w:t>
            </w:r>
          </w:p>
        </w:tc>
        <w:tc>
          <w:tcPr>
            <w:tcW w:w="1678" w:type="dxa"/>
            <w:tcBorders>
              <w:top w:val="single" w:sz="4" w:space="0" w:color="auto"/>
              <w:left w:val="nil"/>
              <w:bottom w:val="single" w:sz="4" w:space="0" w:color="auto"/>
              <w:right w:val="nil"/>
            </w:tcBorders>
          </w:tcPr>
          <w:p w14:paraId="44B160BD" w14:textId="6DE1FFBB" w:rsidR="005E359A" w:rsidRDefault="005E359A" w:rsidP="00D81B88">
            <w:pPr>
              <w:pStyle w:val="BodyChar"/>
              <w:spacing w:before="40" w:after="40"/>
              <w:rPr>
                <w:rFonts w:ascii="Times New Roman" w:hAnsi="Times New Roman"/>
                <w:lang w:eastAsia="en-GB"/>
              </w:rPr>
            </w:pPr>
            <w:r>
              <w:rPr>
                <w:rFonts w:ascii="Times New Roman" w:hAnsi="Times New Roman"/>
                <w:lang w:eastAsia="en-GB"/>
              </w:rPr>
              <w:t>Run</w:t>
            </w:r>
          </w:p>
        </w:tc>
        <w:tc>
          <w:tcPr>
            <w:tcW w:w="709" w:type="dxa"/>
            <w:tcBorders>
              <w:top w:val="single" w:sz="4" w:space="0" w:color="auto"/>
              <w:left w:val="nil"/>
              <w:bottom w:val="single" w:sz="4" w:space="0" w:color="auto"/>
              <w:right w:val="nil"/>
            </w:tcBorders>
          </w:tcPr>
          <w:p w14:paraId="15258792" w14:textId="55DEA4F6" w:rsidR="005E359A" w:rsidRDefault="008038E7" w:rsidP="00D81B88">
            <w:pPr>
              <w:pStyle w:val="BodyChar"/>
              <w:spacing w:before="40" w:after="40"/>
              <w:rPr>
                <w:rFonts w:ascii="Times New Roman" w:hAnsi="Times New Roman"/>
                <w:lang w:eastAsia="en-GB"/>
              </w:rPr>
            </w:pPr>
            <w:r>
              <w:rPr>
                <w:rFonts w:ascii="Times New Roman" w:hAnsi="Times New Roman"/>
                <w:lang w:eastAsia="en-GB"/>
              </w:rPr>
              <w:t>Cost</w:t>
            </w:r>
            <w:r>
              <w:rPr>
                <w:rFonts w:ascii="Times New Roman" w:hAnsi="Times New Roman"/>
                <w:lang w:eastAsia="en-GB"/>
              </w:rPr>
              <w:br/>
            </w:r>
            <w:r w:rsidR="00F1082E">
              <w:rPr>
                <w:rFonts w:ascii="Times New Roman" w:hAnsi="Times New Roman"/>
                <w:lang w:eastAsia="en-GB"/>
              </w:rPr>
              <w:t>(</w:t>
            </w:r>
            <w:r w:rsidR="005E359A">
              <w:rPr>
                <w:rFonts w:ascii="Times New Roman" w:hAnsi="Times New Roman"/>
                <w:lang w:eastAsia="en-GB"/>
              </w:rPr>
              <w:t>€/min</w:t>
            </w:r>
            <w:r w:rsidR="00F1082E">
              <w:rPr>
                <w:rFonts w:ascii="Times New Roman" w:hAnsi="Times New Roman"/>
                <w:lang w:eastAsia="en-GB"/>
              </w:rPr>
              <w:t>)</w:t>
            </w:r>
          </w:p>
        </w:tc>
        <w:tc>
          <w:tcPr>
            <w:tcW w:w="651" w:type="dxa"/>
            <w:gridSpan w:val="2"/>
            <w:tcBorders>
              <w:top w:val="single" w:sz="4" w:space="0" w:color="auto"/>
              <w:left w:val="nil"/>
              <w:bottom w:val="single" w:sz="4" w:space="0" w:color="auto"/>
              <w:right w:val="nil"/>
            </w:tcBorders>
          </w:tcPr>
          <w:p w14:paraId="672D9506" w14:textId="37C082D9" w:rsidR="005E359A" w:rsidRDefault="008038E7" w:rsidP="00D81B88">
            <w:pPr>
              <w:pStyle w:val="BodyChar"/>
              <w:spacing w:before="40" w:after="40"/>
              <w:rPr>
                <w:rFonts w:ascii="Times New Roman" w:hAnsi="Times New Roman"/>
                <w:lang w:eastAsia="en-GB"/>
              </w:rPr>
            </w:pPr>
            <w:r>
              <w:rPr>
                <w:rFonts w:ascii="Times New Roman" w:hAnsi="Times New Roman"/>
                <w:lang w:eastAsia="en-GB"/>
              </w:rPr>
              <w:t>Cost</w:t>
            </w:r>
            <w:r>
              <w:rPr>
                <w:rFonts w:ascii="Times New Roman" w:hAnsi="Times New Roman"/>
                <w:lang w:eastAsia="en-GB"/>
              </w:rPr>
              <w:br/>
            </w:r>
            <w:r w:rsidR="00F1082E">
              <w:rPr>
                <w:rFonts w:ascii="Times New Roman" w:hAnsi="Times New Roman"/>
                <w:lang w:eastAsia="en-GB"/>
              </w:rPr>
              <w:t>(</w:t>
            </w:r>
            <w:r w:rsidR="005E359A">
              <w:rPr>
                <w:rFonts w:ascii="Times New Roman" w:hAnsi="Times New Roman"/>
                <w:lang w:eastAsia="en-GB"/>
              </w:rPr>
              <w:t>€/gr</w:t>
            </w:r>
            <w:r w:rsidR="00F1082E">
              <w:rPr>
                <w:rFonts w:ascii="Times New Roman" w:hAnsi="Times New Roman"/>
                <w:lang w:eastAsia="en-GB"/>
              </w:rPr>
              <w:t>)</w:t>
            </w:r>
          </w:p>
        </w:tc>
      </w:tr>
      <w:tr w:rsidR="005E359A" w14:paraId="534CAE65" w14:textId="09DB5B9C" w:rsidTr="00FE6A8D">
        <w:trPr>
          <w:jc w:val="center"/>
        </w:trPr>
        <w:tc>
          <w:tcPr>
            <w:tcW w:w="1276" w:type="dxa"/>
            <w:vMerge w:val="restart"/>
            <w:tcBorders>
              <w:top w:val="single" w:sz="4" w:space="0" w:color="auto"/>
            </w:tcBorders>
            <w:vAlign w:val="center"/>
            <w:hideMark/>
          </w:tcPr>
          <w:p w14:paraId="7CF618BF" w14:textId="156AB8D0" w:rsidR="005E359A" w:rsidRDefault="00306FFF" w:rsidP="00CA3558">
            <w:pPr>
              <w:pStyle w:val="BodyChar"/>
              <w:rPr>
                <w:rFonts w:ascii="Times New Roman" w:hAnsi="Times New Roman"/>
                <w:lang w:eastAsia="en-GB"/>
              </w:rPr>
            </w:pPr>
            <w:r>
              <w:rPr>
                <w:rFonts w:ascii="Times New Roman" w:hAnsi="Times New Roman"/>
                <w:lang w:eastAsia="en-GB"/>
              </w:rPr>
              <w:t>FFF</w:t>
            </w:r>
            <w:r>
              <w:rPr>
                <w:rFonts w:ascii="Times New Roman" w:hAnsi="Times New Roman"/>
                <w:lang w:eastAsia="en-GB"/>
              </w:rPr>
              <w:br/>
            </w:r>
            <w:r w:rsidR="005C0EC2">
              <w:rPr>
                <w:rFonts w:ascii="Times New Roman" w:hAnsi="Times New Roman"/>
                <w:lang w:eastAsia="en-GB"/>
              </w:rPr>
              <w:t xml:space="preserve">   </w:t>
            </w:r>
            <w:r>
              <w:rPr>
                <w:rFonts w:ascii="Times New Roman" w:hAnsi="Times New Roman"/>
                <w:lang w:eastAsia="en-GB"/>
              </w:rPr>
              <w:t>/</w:t>
            </w:r>
            <w:r>
              <w:rPr>
                <w:rFonts w:ascii="Times New Roman" w:hAnsi="Times New Roman"/>
                <w:lang w:eastAsia="en-GB"/>
              </w:rPr>
              <w:br/>
            </w:r>
            <w:r w:rsidR="00992BDA">
              <w:rPr>
                <w:rFonts w:ascii="Times New Roman" w:hAnsi="Times New Roman"/>
                <w:lang w:eastAsia="en-GB"/>
              </w:rPr>
              <w:t>FDM</w:t>
            </w:r>
          </w:p>
        </w:tc>
        <w:tc>
          <w:tcPr>
            <w:tcW w:w="1418" w:type="dxa"/>
            <w:vMerge w:val="restart"/>
            <w:tcBorders>
              <w:top w:val="single" w:sz="4" w:space="0" w:color="auto"/>
              <w:bottom w:val="single" w:sz="4" w:space="0" w:color="auto"/>
            </w:tcBorders>
            <w:vAlign w:val="center"/>
          </w:tcPr>
          <w:p w14:paraId="11FFEBFB" w14:textId="44D22B97" w:rsidR="005E359A" w:rsidRDefault="005E359A" w:rsidP="00CA3558">
            <w:pPr>
              <w:pStyle w:val="BodyChar"/>
              <w:rPr>
                <w:rFonts w:ascii="Times New Roman" w:hAnsi="Times New Roman"/>
                <w:lang w:eastAsia="en-GB"/>
              </w:rPr>
            </w:pPr>
            <w:r>
              <w:rPr>
                <w:rFonts w:ascii="Times New Roman" w:hAnsi="Times New Roman"/>
                <w:lang w:eastAsia="en-GB"/>
              </w:rPr>
              <w:t>Cura 4.8.0</w:t>
            </w:r>
          </w:p>
        </w:tc>
        <w:tc>
          <w:tcPr>
            <w:tcW w:w="1701" w:type="dxa"/>
            <w:vMerge w:val="restart"/>
            <w:tcBorders>
              <w:top w:val="single" w:sz="4" w:space="0" w:color="auto"/>
              <w:left w:val="nil"/>
              <w:bottom w:val="single" w:sz="4" w:space="0" w:color="auto"/>
              <w:right w:val="nil"/>
            </w:tcBorders>
            <w:vAlign w:val="center"/>
            <w:hideMark/>
          </w:tcPr>
          <w:p w14:paraId="08205379" w14:textId="20FC817A" w:rsidR="005E359A" w:rsidRDefault="005E359A" w:rsidP="00CA3558">
            <w:pPr>
              <w:pStyle w:val="BodyChar"/>
              <w:rPr>
                <w:rFonts w:ascii="Times New Roman" w:hAnsi="Times New Roman"/>
                <w:lang w:eastAsia="en-GB"/>
              </w:rPr>
            </w:pPr>
            <w:r>
              <w:rPr>
                <w:rFonts w:ascii="Times New Roman" w:hAnsi="Times New Roman"/>
                <w:lang w:eastAsia="en-GB"/>
              </w:rPr>
              <w:t>Ultimaker S5</w:t>
            </w:r>
          </w:p>
        </w:tc>
        <w:tc>
          <w:tcPr>
            <w:tcW w:w="1440" w:type="dxa"/>
            <w:tcBorders>
              <w:top w:val="single" w:sz="4" w:space="0" w:color="auto"/>
              <w:left w:val="nil"/>
              <w:bottom w:val="single" w:sz="4" w:space="0" w:color="auto"/>
              <w:right w:val="nil"/>
            </w:tcBorders>
            <w:hideMark/>
          </w:tcPr>
          <w:p w14:paraId="336C0D72" w14:textId="31914E7F" w:rsidR="005E359A" w:rsidRDefault="005E359A" w:rsidP="00CA3558">
            <w:pPr>
              <w:pStyle w:val="BodyChar"/>
              <w:jc w:val="left"/>
              <w:rPr>
                <w:rFonts w:ascii="Times New Roman" w:hAnsi="Times New Roman"/>
                <w:lang w:eastAsia="en-GB"/>
              </w:rPr>
            </w:pPr>
            <w:r>
              <w:rPr>
                <w:rFonts w:ascii="Times New Roman" w:hAnsi="Times New Roman"/>
                <w:lang w:eastAsia="en-GB"/>
              </w:rPr>
              <w:t>PLA</w:t>
            </w:r>
          </w:p>
        </w:tc>
        <w:tc>
          <w:tcPr>
            <w:tcW w:w="1678" w:type="dxa"/>
            <w:tcBorders>
              <w:top w:val="single" w:sz="4" w:space="0" w:color="auto"/>
              <w:left w:val="nil"/>
              <w:bottom w:val="single" w:sz="4" w:space="0" w:color="auto"/>
              <w:right w:val="nil"/>
            </w:tcBorders>
          </w:tcPr>
          <w:p w14:paraId="0E4BF87B" w14:textId="3A8D7B6A" w:rsidR="005E359A" w:rsidRDefault="005E359A" w:rsidP="00CA3558">
            <w:pPr>
              <w:pStyle w:val="BodyChar"/>
              <w:jc w:val="left"/>
              <w:rPr>
                <w:rFonts w:ascii="Times New Roman" w:hAnsi="Times New Roman"/>
                <w:lang w:eastAsia="en-GB"/>
              </w:rPr>
            </w:pPr>
            <w:r>
              <w:rPr>
                <w:rFonts w:ascii="Times New Roman" w:hAnsi="Times New Roman"/>
                <w:lang w:eastAsia="en-GB"/>
              </w:rPr>
              <w:t>135-138</w:t>
            </w:r>
          </w:p>
        </w:tc>
        <w:tc>
          <w:tcPr>
            <w:tcW w:w="709" w:type="dxa"/>
            <w:tcBorders>
              <w:top w:val="single" w:sz="4" w:space="0" w:color="auto"/>
              <w:left w:val="nil"/>
              <w:bottom w:val="single" w:sz="4" w:space="0" w:color="auto"/>
              <w:right w:val="nil"/>
            </w:tcBorders>
          </w:tcPr>
          <w:p w14:paraId="132ECE4A" w14:textId="648C641B" w:rsidR="005E359A" w:rsidRDefault="005E359A" w:rsidP="00CA3558">
            <w:pPr>
              <w:pStyle w:val="BodyChar"/>
              <w:jc w:val="left"/>
              <w:rPr>
                <w:rFonts w:ascii="Times New Roman" w:hAnsi="Times New Roman"/>
                <w:lang w:eastAsia="en-GB"/>
              </w:rPr>
            </w:pPr>
            <w:r>
              <w:rPr>
                <w:rFonts w:ascii="Times New Roman" w:hAnsi="Times New Roman"/>
                <w:lang w:eastAsia="en-GB"/>
              </w:rPr>
              <w:t>0.02</w:t>
            </w:r>
          </w:p>
        </w:tc>
        <w:tc>
          <w:tcPr>
            <w:tcW w:w="651" w:type="dxa"/>
            <w:gridSpan w:val="2"/>
            <w:tcBorders>
              <w:top w:val="single" w:sz="4" w:space="0" w:color="auto"/>
              <w:left w:val="nil"/>
              <w:bottom w:val="single" w:sz="4" w:space="0" w:color="auto"/>
              <w:right w:val="nil"/>
            </w:tcBorders>
          </w:tcPr>
          <w:p w14:paraId="3F562ED6" w14:textId="2A0FBC0B" w:rsidR="005E359A" w:rsidRDefault="005E359A" w:rsidP="00CA3558">
            <w:pPr>
              <w:pStyle w:val="BodyChar"/>
              <w:jc w:val="left"/>
              <w:rPr>
                <w:rFonts w:ascii="Times New Roman" w:hAnsi="Times New Roman"/>
                <w:lang w:eastAsia="en-GB"/>
              </w:rPr>
            </w:pPr>
            <w:r>
              <w:rPr>
                <w:rFonts w:ascii="Times New Roman" w:hAnsi="Times New Roman"/>
                <w:lang w:eastAsia="en-GB"/>
              </w:rPr>
              <w:t>0.1</w:t>
            </w:r>
          </w:p>
        </w:tc>
      </w:tr>
      <w:tr w:rsidR="005E359A" w14:paraId="51733984" w14:textId="21247AFA" w:rsidTr="00FE6A8D">
        <w:trPr>
          <w:jc w:val="center"/>
        </w:trPr>
        <w:tc>
          <w:tcPr>
            <w:tcW w:w="1276" w:type="dxa"/>
            <w:vMerge/>
            <w:hideMark/>
          </w:tcPr>
          <w:p w14:paraId="6692AA1D" w14:textId="60EC4EDE" w:rsidR="005E359A" w:rsidRDefault="005E359A" w:rsidP="00CA3558">
            <w:pPr>
              <w:pStyle w:val="BodyChar"/>
              <w:rPr>
                <w:rFonts w:ascii="Times New Roman" w:hAnsi="Times New Roman"/>
                <w:lang w:eastAsia="en-GB"/>
              </w:rPr>
            </w:pPr>
          </w:p>
        </w:tc>
        <w:tc>
          <w:tcPr>
            <w:tcW w:w="1418" w:type="dxa"/>
            <w:vMerge/>
            <w:tcBorders>
              <w:top w:val="single" w:sz="4" w:space="0" w:color="auto"/>
              <w:bottom w:val="single" w:sz="4" w:space="0" w:color="auto"/>
            </w:tcBorders>
          </w:tcPr>
          <w:p w14:paraId="02C5BFB6" w14:textId="0D3EB88C" w:rsidR="005E359A" w:rsidRDefault="005E359A" w:rsidP="00CA3558">
            <w:pPr>
              <w:pStyle w:val="BodyChar"/>
              <w:rPr>
                <w:rFonts w:ascii="Times New Roman" w:hAnsi="Times New Roman"/>
                <w:lang w:eastAsia="en-GB"/>
              </w:rPr>
            </w:pPr>
          </w:p>
        </w:tc>
        <w:tc>
          <w:tcPr>
            <w:tcW w:w="1701" w:type="dxa"/>
            <w:vMerge/>
            <w:tcBorders>
              <w:top w:val="single" w:sz="4" w:space="0" w:color="auto"/>
              <w:left w:val="nil"/>
              <w:right w:val="nil"/>
            </w:tcBorders>
            <w:hideMark/>
          </w:tcPr>
          <w:p w14:paraId="23951725" w14:textId="1E000B7F" w:rsidR="005E359A" w:rsidRDefault="005E359A" w:rsidP="00CA3558">
            <w:pPr>
              <w:pStyle w:val="BodyChar"/>
              <w:rPr>
                <w:rFonts w:ascii="Times New Roman" w:hAnsi="Times New Roman"/>
                <w:lang w:eastAsia="en-GB"/>
              </w:rPr>
            </w:pPr>
          </w:p>
        </w:tc>
        <w:tc>
          <w:tcPr>
            <w:tcW w:w="1440" w:type="dxa"/>
            <w:tcBorders>
              <w:top w:val="single" w:sz="4" w:space="0" w:color="auto"/>
              <w:left w:val="nil"/>
              <w:bottom w:val="nil"/>
              <w:right w:val="nil"/>
            </w:tcBorders>
            <w:hideMark/>
          </w:tcPr>
          <w:p w14:paraId="29A59C8B" w14:textId="263AB22A" w:rsidR="005E359A" w:rsidRDefault="005E359A" w:rsidP="00CA3558">
            <w:pPr>
              <w:pStyle w:val="BodyChar"/>
              <w:jc w:val="left"/>
              <w:rPr>
                <w:rFonts w:ascii="Times New Roman" w:hAnsi="Times New Roman"/>
                <w:lang w:eastAsia="en-GB"/>
              </w:rPr>
            </w:pPr>
            <w:r>
              <w:rPr>
                <w:rFonts w:ascii="Times New Roman" w:hAnsi="Times New Roman"/>
                <w:lang w:eastAsia="en-GB"/>
              </w:rPr>
              <w:t>ABS</w:t>
            </w:r>
          </w:p>
        </w:tc>
        <w:tc>
          <w:tcPr>
            <w:tcW w:w="1678" w:type="dxa"/>
            <w:tcBorders>
              <w:top w:val="single" w:sz="4" w:space="0" w:color="auto"/>
              <w:left w:val="nil"/>
              <w:bottom w:val="nil"/>
              <w:right w:val="nil"/>
            </w:tcBorders>
          </w:tcPr>
          <w:p w14:paraId="6D1C4C98" w14:textId="148858A8" w:rsidR="005E359A" w:rsidRDefault="005E359A" w:rsidP="00CA3558">
            <w:pPr>
              <w:pStyle w:val="BodyChar"/>
              <w:jc w:val="left"/>
              <w:rPr>
                <w:rFonts w:ascii="Times New Roman" w:hAnsi="Times New Roman"/>
                <w:lang w:eastAsia="en-GB"/>
              </w:rPr>
            </w:pPr>
            <w:r>
              <w:rPr>
                <w:rFonts w:ascii="Times New Roman" w:hAnsi="Times New Roman"/>
                <w:lang w:eastAsia="en-GB"/>
              </w:rPr>
              <w:t>149-152</w:t>
            </w:r>
          </w:p>
        </w:tc>
        <w:tc>
          <w:tcPr>
            <w:tcW w:w="709" w:type="dxa"/>
            <w:tcBorders>
              <w:top w:val="single" w:sz="4" w:space="0" w:color="auto"/>
              <w:left w:val="nil"/>
              <w:bottom w:val="nil"/>
              <w:right w:val="nil"/>
            </w:tcBorders>
          </w:tcPr>
          <w:p w14:paraId="33519C2A" w14:textId="38ADB210" w:rsidR="005E359A" w:rsidRDefault="005E359A" w:rsidP="00CA3558">
            <w:pPr>
              <w:pStyle w:val="BodyChar"/>
              <w:jc w:val="left"/>
              <w:rPr>
                <w:rFonts w:ascii="Times New Roman" w:hAnsi="Times New Roman"/>
                <w:lang w:eastAsia="en-GB"/>
              </w:rPr>
            </w:pPr>
            <w:r>
              <w:rPr>
                <w:rFonts w:ascii="Times New Roman" w:hAnsi="Times New Roman"/>
                <w:lang w:eastAsia="en-GB"/>
              </w:rPr>
              <w:t>0.02</w:t>
            </w:r>
          </w:p>
        </w:tc>
        <w:tc>
          <w:tcPr>
            <w:tcW w:w="651" w:type="dxa"/>
            <w:gridSpan w:val="2"/>
            <w:tcBorders>
              <w:top w:val="single" w:sz="4" w:space="0" w:color="auto"/>
              <w:left w:val="nil"/>
              <w:bottom w:val="nil"/>
              <w:right w:val="nil"/>
            </w:tcBorders>
          </w:tcPr>
          <w:p w14:paraId="0F8E884A" w14:textId="7A94CEE6" w:rsidR="005E359A" w:rsidRDefault="005E359A" w:rsidP="00CA3558">
            <w:pPr>
              <w:pStyle w:val="BodyChar"/>
              <w:jc w:val="left"/>
              <w:rPr>
                <w:rFonts w:ascii="Times New Roman" w:hAnsi="Times New Roman"/>
                <w:lang w:eastAsia="en-GB"/>
              </w:rPr>
            </w:pPr>
            <w:r>
              <w:rPr>
                <w:rFonts w:ascii="Times New Roman" w:hAnsi="Times New Roman"/>
                <w:lang w:eastAsia="en-GB"/>
              </w:rPr>
              <w:t>0.1</w:t>
            </w:r>
          </w:p>
        </w:tc>
      </w:tr>
      <w:tr w:rsidR="005E359A" w14:paraId="195E1BFD" w14:textId="07672988" w:rsidTr="00FE6A8D">
        <w:trPr>
          <w:jc w:val="center"/>
        </w:trPr>
        <w:tc>
          <w:tcPr>
            <w:tcW w:w="1276" w:type="dxa"/>
            <w:vMerge/>
            <w:hideMark/>
          </w:tcPr>
          <w:p w14:paraId="7E31F581" w14:textId="3D41C267" w:rsidR="005E359A" w:rsidRDefault="005E359A" w:rsidP="00CA3558">
            <w:pPr>
              <w:pStyle w:val="BodyChar"/>
              <w:rPr>
                <w:rFonts w:ascii="Times New Roman" w:hAnsi="Times New Roman"/>
                <w:lang w:eastAsia="en-GB"/>
              </w:rPr>
            </w:pPr>
          </w:p>
        </w:tc>
        <w:tc>
          <w:tcPr>
            <w:tcW w:w="1418" w:type="dxa"/>
            <w:vMerge/>
            <w:tcBorders>
              <w:top w:val="single" w:sz="4" w:space="0" w:color="auto"/>
              <w:bottom w:val="single" w:sz="4" w:space="0" w:color="auto"/>
            </w:tcBorders>
          </w:tcPr>
          <w:p w14:paraId="12228144" w14:textId="67651C00" w:rsidR="005E359A" w:rsidRDefault="005E359A" w:rsidP="00CA3558">
            <w:pPr>
              <w:pStyle w:val="BodyChar"/>
              <w:rPr>
                <w:rFonts w:ascii="Times New Roman" w:hAnsi="Times New Roman"/>
                <w:lang w:eastAsia="en-GB"/>
              </w:rPr>
            </w:pPr>
          </w:p>
        </w:tc>
        <w:tc>
          <w:tcPr>
            <w:tcW w:w="1701" w:type="dxa"/>
            <w:vMerge/>
            <w:tcBorders>
              <w:left w:val="nil"/>
              <w:right w:val="nil"/>
            </w:tcBorders>
            <w:hideMark/>
          </w:tcPr>
          <w:p w14:paraId="5DA4631A" w14:textId="6980ED75" w:rsidR="005E359A" w:rsidRDefault="005E359A" w:rsidP="00CA3558">
            <w:pPr>
              <w:pStyle w:val="BodyChar"/>
              <w:rPr>
                <w:rFonts w:ascii="Times New Roman" w:hAnsi="Times New Roman"/>
                <w:lang w:eastAsia="en-GB"/>
              </w:rPr>
            </w:pPr>
          </w:p>
        </w:tc>
        <w:tc>
          <w:tcPr>
            <w:tcW w:w="1440" w:type="dxa"/>
            <w:tcBorders>
              <w:top w:val="single" w:sz="4" w:space="0" w:color="auto"/>
              <w:left w:val="nil"/>
              <w:bottom w:val="nil"/>
              <w:right w:val="nil"/>
            </w:tcBorders>
            <w:hideMark/>
          </w:tcPr>
          <w:p w14:paraId="2EF48612" w14:textId="77777777" w:rsidR="005E359A" w:rsidRDefault="005E359A" w:rsidP="00CA3558">
            <w:pPr>
              <w:pStyle w:val="BodyChar"/>
              <w:jc w:val="left"/>
              <w:rPr>
                <w:rFonts w:ascii="Times New Roman" w:hAnsi="Times New Roman"/>
                <w:lang w:eastAsia="en-GB"/>
              </w:rPr>
            </w:pPr>
            <w:r>
              <w:rPr>
                <w:rFonts w:ascii="Times New Roman" w:hAnsi="Times New Roman"/>
                <w:lang w:eastAsia="en-GB"/>
              </w:rPr>
              <w:t>TPU</w:t>
            </w:r>
          </w:p>
        </w:tc>
        <w:tc>
          <w:tcPr>
            <w:tcW w:w="1678" w:type="dxa"/>
            <w:tcBorders>
              <w:top w:val="single" w:sz="4" w:space="0" w:color="auto"/>
              <w:left w:val="nil"/>
              <w:bottom w:val="nil"/>
              <w:right w:val="nil"/>
            </w:tcBorders>
          </w:tcPr>
          <w:p w14:paraId="75C81F1A" w14:textId="77777777" w:rsidR="005E359A" w:rsidRDefault="005E359A" w:rsidP="00CA3558">
            <w:pPr>
              <w:pStyle w:val="BodyChar"/>
              <w:jc w:val="left"/>
              <w:rPr>
                <w:rFonts w:ascii="Times New Roman" w:hAnsi="Times New Roman"/>
                <w:lang w:eastAsia="en-GB"/>
              </w:rPr>
            </w:pPr>
            <w:r>
              <w:rPr>
                <w:rFonts w:ascii="Times New Roman" w:hAnsi="Times New Roman"/>
                <w:lang w:eastAsia="en-GB"/>
              </w:rPr>
              <w:t>145-148</w:t>
            </w:r>
          </w:p>
        </w:tc>
        <w:tc>
          <w:tcPr>
            <w:tcW w:w="709" w:type="dxa"/>
            <w:tcBorders>
              <w:top w:val="single" w:sz="4" w:space="0" w:color="auto"/>
              <w:left w:val="nil"/>
              <w:bottom w:val="nil"/>
              <w:right w:val="nil"/>
            </w:tcBorders>
          </w:tcPr>
          <w:p w14:paraId="14614E7E" w14:textId="39D24B83" w:rsidR="005E359A" w:rsidRDefault="005E359A" w:rsidP="00CA3558">
            <w:pPr>
              <w:pStyle w:val="BodyChar"/>
              <w:jc w:val="left"/>
              <w:rPr>
                <w:rFonts w:ascii="Times New Roman" w:hAnsi="Times New Roman"/>
                <w:lang w:eastAsia="en-GB"/>
              </w:rPr>
            </w:pPr>
            <w:r>
              <w:rPr>
                <w:rFonts w:ascii="Times New Roman" w:hAnsi="Times New Roman"/>
                <w:lang w:eastAsia="en-GB"/>
              </w:rPr>
              <w:t>0.02</w:t>
            </w:r>
          </w:p>
        </w:tc>
        <w:tc>
          <w:tcPr>
            <w:tcW w:w="651" w:type="dxa"/>
            <w:gridSpan w:val="2"/>
            <w:tcBorders>
              <w:top w:val="single" w:sz="4" w:space="0" w:color="auto"/>
              <w:left w:val="nil"/>
              <w:bottom w:val="nil"/>
              <w:right w:val="nil"/>
            </w:tcBorders>
          </w:tcPr>
          <w:p w14:paraId="1BB0F7C9" w14:textId="53A7A11A" w:rsidR="005E359A" w:rsidRDefault="005E359A" w:rsidP="00CA3558">
            <w:pPr>
              <w:pStyle w:val="BodyChar"/>
              <w:jc w:val="left"/>
              <w:rPr>
                <w:rFonts w:ascii="Times New Roman" w:hAnsi="Times New Roman"/>
                <w:lang w:eastAsia="en-GB"/>
              </w:rPr>
            </w:pPr>
            <w:r>
              <w:rPr>
                <w:rFonts w:ascii="Times New Roman" w:hAnsi="Times New Roman"/>
                <w:lang w:eastAsia="en-GB"/>
              </w:rPr>
              <w:t>0.1</w:t>
            </w:r>
          </w:p>
        </w:tc>
      </w:tr>
      <w:tr w:rsidR="005E359A" w14:paraId="5D638C2A" w14:textId="54C7E769" w:rsidTr="00FE6A8D">
        <w:trPr>
          <w:jc w:val="center"/>
        </w:trPr>
        <w:tc>
          <w:tcPr>
            <w:tcW w:w="1276" w:type="dxa"/>
            <w:vMerge/>
            <w:hideMark/>
          </w:tcPr>
          <w:p w14:paraId="4A646FFB" w14:textId="5D2391E6" w:rsidR="005E359A" w:rsidRDefault="005E359A" w:rsidP="00CA3558">
            <w:pPr>
              <w:pStyle w:val="BodyChar"/>
              <w:rPr>
                <w:rFonts w:ascii="Times New Roman" w:hAnsi="Times New Roman"/>
                <w:lang w:eastAsia="en-GB"/>
              </w:rPr>
            </w:pPr>
          </w:p>
        </w:tc>
        <w:tc>
          <w:tcPr>
            <w:tcW w:w="1418" w:type="dxa"/>
            <w:vMerge/>
            <w:tcBorders>
              <w:top w:val="single" w:sz="4" w:space="0" w:color="auto"/>
              <w:bottom w:val="single" w:sz="4" w:space="0" w:color="auto"/>
            </w:tcBorders>
          </w:tcPr>
          <w:p w14:paraId="30BDDFB2" w14:textId="3368DA03" w:rsidR="005E359A" w:rsidRDefault="005E359A" w:rsidP="00CA3558">
            <w:pPr>
              <w:pStyle w:val="BodyChar"/>
              <w:rPr>
                <w:rFonts w:ascii="Times New Roman" w:hAnsi="Times New Roman"/>
                <w:lang w:eastAsia="en-GB"/>
              </w:rPr>
            </w:pPr>
          </w:p>
        </w:tc>
        <w:tc>
          <w:tcPr>
            <w:tcW w:w="1701" w:type="dxa"/>
            <w:vMerge/>
            <w:tcBorders>
              <w:left w:val="nil"/>
              <w:right w:val="nil"/>
            </w:tcBorders>
            <w:hideMark/>
          </w:tcPr>
          <w:p w14:paraId="0A28DD6F" w14:textId="6F4B2456" w:rsidR="005E359A" w:rsidRDefault="005E359A" w:rsidP="00CA3558">
            <w:pPr>
              <w:pStyle w:val="BodyChar"/>
              <w:rPr>
                <w:rFonts w:ascii="Times New Roman" w:hAnsi="Times New Roman"/>
                <w:lang w:eastAsia="en-GB"/>
              </w:rPr>
            </w:pPr>
          </w:p>
        </w:tc>
        <w:tc>
          <w:tcPr>
            <w:tcW w:w="1440" w:type="dxa"/>
            <w:tcBorders>
              <w:top w:val="single" w:sz="4" w:space="0" w:color="auto"/>
              <w:left w:val="nil"/>
              <w:bottom w:val="nil"/>
              <w:right w:val="nil"/>
            </w:tcBorders>
            <w:hideMark/>
          </w:tcPr>
          <w:p w14:paraId="56B8BB44" w14:textId="24AA1988" w:rsidR="005E359A" w:rsidRDefault="005E359A" w:rsidP="00CA3558">
            <w:pPr>
              <w:pStyle w:val="BodyChar"/>
              <w:jc w:val="left"/>
              <w:rPr>
                <w:rFonts w:ascii="Times New Roman" w:hAnsi="Times New Roman"/>
                <w:lang w:eastAsia="en-GB"/>
              </w:rPr>
            </w:pPr>
            <w:r>
              <w:rPr>
                <w:rFonts w:ascii="Times New Roman" w:hAnsi="Times New Roman"/>
                <w:lang w:eastAsia="en-GB"/>
              </w:rPr>
              <w:t>TPU+ABS</w:t>
            </w:r>
          </w:p>
        </w:tc>
        <w:tc>
          <w:tcPr>
            <w:tcW w:w="1678" w:type="dxa"/>
            <w:tcBorders>
              <w:top w:val="single" w:sz="4" w:space="0" w:color="auto"/>
              <w:left w:val="nil"/>
              <w:bottom w:val="nil"/>
              <w:right w:val="nil"/>
            </w:tcBorders>
          </w:tcPr>
          <w:p w14:paraId="07F5023D" w14:textId="6A348B35" w:rsidR="005E359A" w:rsidRDefault="005E359A" w:rsidP="00CA3558">
            <w:pPr>
              <w:pStyle w:val="BodyChar"/>
              <w:jc w:val="left"/>
              <w:rPr>
                <w:rFonts w:ascii="Times New Roman" w:hAnsi="Times New Roman"/>
                <w:lang w:eastAsia="en-GB"/>
              </w:rPr>
            </w:pPr>
            <w:r>
              <w:rPr>
                <w:rFonts w:ascii="Times New Roman" w:hAnsi="Times New Roman"/>
                <w:lang w:eastAsia="en-GB"/>
              </w:rPr>
              <w:t>141-144</w:t>
            </w:r>
          </w:p>
        </w:tc>
        <w:tc>
          <w:tcPr>
            <w:tcW w:w="709" w:type="dxa"/>
            <w:tcBorders>
              <w:top w:val="single" w:sz="4" w:space="0" w:color="auto"/>
              <w:left w:val="nil"/>
              <w:bottom w:val="nil"/>
              <w:right w:val="nil"/>
            </w:tcBorders>
          </w:tcPr>
          <w:p w14:paraId="29B8B48D" w14:textId="60DC4B58" w:rsidR="005E359A" w:rsidRDefault="005E359A" w:rsidP="00CA3558">
            <w:pPr>
              <w:pStyle w:val="BodyChar"/>
              <w:jc w:val="left"/>
              <w:rPr>
                <w:rFonts w:ascii="Times New Roman" w:hAnsi="Times New Roman"/>
                <w:lang w:eastAsia="en-GB"/>
              </w:rPr>
            </w:pPr>
            <w:r>
              <w:rPr>
                <w:rFonts w:ascii="Times New Roman" w:hAnsi="Times New Roman"/>
                <w:lang w:eastAsia="en-GB"/>
              </w:rPr>
              <w:t>0.02</w:t>
            </w:r>
          </w:p>
        </w:tc>
        <w:tc>
          <w:tcPr>
            <w:tcW w:w="651" w:type="dxa"/>
            <w:gridSpan w:val="2"/>
            <w:tcBorders>
              <w:top w:val="single" w:sz="4" w:space="0" w:color="auto"/>
              <w:left w:val="nil"/>
              <w:bottom w:val="nil"/>
              <w:right w:val="nil"/>
            </w:tcBorders>
          </w:tcPr>
          <w:p w14:paraId="14058FBF" w14:textId="7E435432" w:rsidR="005E359A" w:rsidRDefault="005E359A" w:rsidP="00CA3558">
            <w:pPr>
              <w:pStyle w:val="BodyChar"/>
              <w:jc w:val="left"/>
              <w:rPr>
                <w:rFonts w:ascii="Times New Roman" w:hAnsi="Times New Roman"/>
                <w:lang w:eastAsia="en-GB"/>
              </w:rPr>
            </w:pPr>
            <w:r>
              <w:rPr>
                <w:rFonts w:ascii="Times New Roman" w:hAnsi="Times New Roman"/>
                <w:lang w:eastAsia="en-GB"/>
              </w:rPr>
              <w:t>0.1</w:t>
            </w:r>
          </w:p>
        </w:tc>
      </w:tr>
      <w:tr w:rsidR="005E359A" w14:paraId="25A4E5E4" w14:textId="307B5878" w:rsidTr="00FE6A8D">
        <w:trPr>
          <w:jc w:val="center"/>
        </w:trPr>
        <w:tc>
          <w:tcPr>
            <w:tcW w:w="1276" w:type="dxa"/>
            <w:vMerge/>
            <w:hideMark/>
          </w:tcPr>
          <w:p w14:paraId="4F051554" w14:textId="27E507A5" w:rsidR="005E359A" w:rsidRDefault="005E359A" w:rsidP="00CA3558">
            <w:pPr>
              <w:pStyle w:val="BodyChar"/>
              <w:rPr>
                <w:rFonts w:ascii="Times New Roman" w:hAnsi="Times New Roman"/>
                <w:lang w:eastAsia="en-GB"/>
              </w:rPr>
            </w:pPr>
          </w:p>
        </w:tc>
        <w:tc>
          <w:tcPr>
            <w:tcW w:w="1418" w:type="dxa"/>
            <w:vMerge/>
            <w:tcBorders>
              <w:top w:val="single" w:sz="4" w:space="0" w:color="auto"/>
              <w:bottom w:val="single" w:sz="4" w:space="0" w:color="auto"/>
            </w:tcBorders>
          </w:tcPr>
          <w:p w14:paraId="02ADE0F3" w14:textId="1529E436" w:rsidR="005E359A" w:rsidRDefault="005E359A" w:rsidP="00CA3558">
            <w:pPr>
              <w:pStyle w:val="BodyChar"/>
              <w:rPr>
                <w:rFonts w:ascii="Times New Roman" w:hAnsi="Times New Roman"/>
                <w:lang w:eastAsia="en-GB"/>
              </w:rPr>
            </w:pPr>
          </w:p>
        </w:tc>
        <w:tc>
          <w:tcPr>
            <w:tcW w:w="1701" w:type="dxa"/>
            <w:vMerge/>
            <w:tcBorders>
              <w:left w:val="nil"/>
              <w:bottom w:val="nil"/>
              <w:right w:val="nil"/>
            </w:tcBorders>
            <w:hideMark/>
          </w:tcPr>
          <w:p w14:paraId="11100AD7" w14:textId="4537A47B" w:rsidR="005E359A" w:rsidRDefault="005E359A" w:rsidP="00CA3558">
            <w:pPr>
              <w:pStyle w:val="BodyChar"/>
              <w:rPr>
                <w:rFonts w:ascii="Times New Roman" w:hAnsi="Times New Roman"/>
                <w:lang w:eastAsia="en-GB"/>
              </w:rPr>
            </w:pPr>
          </w:p>
        </w:tc>
        <w:tc>
          <w:tcPr>
            <w:tcW w:w="1440" w:type="dxa"/>
            <w:tcBorders>
              <w:top w:val="single" w:sz="4" w:space="0" w:color="auto"/>
              <w:left w:val="nil"/>
              <w:bottom w:val="nil"/>
              <w:right w:val="nil"/>
            </w:tcBorders>
            <w:hideMark/>
          </w:tcPr>
          <w:p w14:paraId="58395FD6" w14:textId="3E1203C9" w:rsidR="005E359A" w:rsidRDefault="005E359A" w:rsidP="00CA3558">
            <w:pPr>
              <w:pStyle w:val="BodyChar"/>
              <w:jc w:val="left"/>
              <w:rPr>
                <w:rFonts w:ascii="Times New Roman" w:hAnsi="Times New Roman"/>
                <w:lang w:eastAsia="en-GB"/>
              </w:rPr>
            </w:pPr>
            <w:r>
              <w:rPr>
                <w:rFonts w:ascii="Times New Roman" w:hAnsi="Times New Roman"/>
                <w:lang w:eastAsia="en-GB"/>
              </w:rPr>
              <w:t>PCL</w:t>
            </w:r>
          </w:p>
        </w:tc>
        <w:tc>
          <w:tcPr>
            <w:tcW w:w="1678" w:type="dxa"/>
            <w:tcBorders>
              <w:top w:val="single" w:sz="4" w:space="0" w:color="auto"/>
              <w:left w:val="nil"/>
              <w:bottom w:val="nil"/>
              <w:right w:val="nil"/>
            </w:tcBorders>
          </w:tcPr>
          <w:p w14:paraId="2C1E68BD" w14:textId="15DE7BDE" w:rsidR="005E359A" w:rsidRDefault="005E359A" w:rsidP="00CA3558">
            <w:pPr>
              <w:pStyle w:val="BodyChar"/>
              <w:jc w:val="left"/>
              <w:rPr>
                <w:rFonts w:ascii="Times New Roman" w:hAnsi="Times New Roman"/>
                <w:lang w:eastAsia="en-GB"/>
              </w:rPr>
            </w:pPr>
            <w:r>
              <w:rPr>
                <w:rFonts w:ascii="Times New Roman" w:hAnsi="Times New Roman"/>
                <w:lang w:eastAsia="en-GB"/>
              </w:rPr>
              <w:t>186-189</w:t>
            </w:r>
          </w:p>
        </w:tc>
        <w:tc>
          <w:tcPr>
            <w:tcW w:w="709" w:type="dxa"/>
            <w:tcBorders>
              <w:top w:val="single" w:sz="4" w:space="0" w:color="auto"/>
              <w:left w:val="nil"/>
              <w:bottom w:val="nil"/>
              <w:right w:val="nil"/>
            </w:tcBorders>
          </w:tcPr>
          <w:p w14:paraId="1884899E" w14:textId="7801EB36" w:rsidR="005E359A" w:rsidRDefault="005E359A" w:rsidP="00CA3558">
            <w:pPr>
              <w:pStyle w:val="BodyChar"/>
              <w:jc w:val="left"/>
              <w:rPr>
                <w:rFonts w:ascii="Times New Roman" w:hAnsi="Times New Roman"/>
                <w:lang w:eastAsia="en-GB"/>
              </w:rPr>
            </w:pPr>
            <w:r>
              <w:rPr>
                <w:rFonts w:ascii="Times New Roman" w:hAnsi="Times New Roman"/>
                <w:lang w:eastAsia="en-GB"/>
              </w:rPr>
              <w:t>0.02</w:t>
            </w:r>
          </w:p>
        </w:tc>
        <w:tc>
          <w:tcPr>
            <w:tcW w:w="651" w:type="dxa"/>
            <w:gridSpan w:val="2"/>
            <w:tcBorders>
              <w:top w:val="single" w:sz="4" w:space="0" w:color="auto"/>
              <w:left w:val="nil"/>
              <w:bottom w:val="nil"/>
              <w:right w:val="nil"/>
            </w:tcBorders>
          </w:tcPr>
          <w:p w14:paraId="06FDBC21" w14:textId="7CA969EE" w:rsidR="005E359A" w:rsidRDefault="005E359A" w:rsidP="00CA3558">
            <w:pPr>
              <w:pStyle w:val="BodyChar"/>
              <w:jc w:val="left"/>
              <w:rPr>
                <w:rFonts w:ascii="Times New Roman" w:hAnsi="Times New Roman"/>
                <w:lang w:eastAsia="en-GB"/>
              </w:rPr>
            </w:pPr>
            <w:r>
              <w:rPr>
                <w:rFonts w:ascii="Times New Roman" w:hAnsi="Times New Roman"/>
                <w:lang w:eastAsia="en-GB"/>
              </w:rPr>
              <w:t>0.1</w:t>
            </w:r>
          </w:p>
        </w:tc>
      </w:tr>
      <w:tr w:rsidR="005E359A" w14:paraId="25488AB4" w14:textId="4E4197EE" w:rsidTr="00FE6A8D">
        <w:trPr>
          <w:jc w:val="center"/>
        </w:trPr>
        <w:tc>
          <w:tcPr>
            <w:tcW w:w="1276" w:type="dxa"/>
            <w:vMerge/>
            <w:hideMark/>
          </w:tcPr>
          <w:p w14:paraId="42141D64" w14:textId="2314C65F" w:rsidR="005E359A" w:rsidRDefault="005E359A" w:rsidP="008058F7">
            <w:pPr>
              <w:pStyle w:val="BodyChar"/>
              <w:rPr>
                <w:rFonts w:ascii="Times New Roman" w:hAnsi="Times New Roman"/>
                <w:lang w:eastAsia="en-GB"/>
              </w:rPr>
            </w:pPr>
          </w:p>
        </w:tc>
        <w:tc>
          <w:tcPr>
            <w:tcW w:w="1418" w:type="dxa"/>
            <w:vMerge/>
            <w:tcBorders>
              <w:top w:val="single" w:sz="4" w:space="0" w:color="auto"/>
              <w:bottom w:val="single" w:sz="4" w:space="0" w:color="auto"/>
            </w:tcBorders>
            <w:vAlign w:val="center"/>
          </w:tcPr>
          <w:p w14:paraId="32435D2A" w14:textId="58DC8A2B" w:rsidR="005E359A" w:rsidRDefault="005E359A" w:rsidP="008058F7">
            <w:pPr>
              <w:pStyle w:val="BodyChar"/>
              <w:rPr>
                <w:rFonts w:ascii="Times New Roman" w:hAnsi="Times New Roman"/>
                <w:lang w:eastAsia="en-GB"/>
              </w:rPr>
            </w:pPr>
          </w:p>
        </w:tc>
        <w:tc>
          <w:tcPr>
            <w:tcW w:w="1701" w:type="dxa"/>
            <w:vMerge w:val="restart"/>
            <w:tcBorders>
              <w:top w:val="single" w:sz="4" w:space="0" w:color="auto"/>
              <w:left w:val="nil"/>
              <w:right w:val="nil"/>
            </w:tcBorders>
            <w:vAlign w:val="center"/>
            <w:hideMark/>
          </w:tcPr>
          <w:p w14:paraId="18B85CB2" w14:textId="04E3CD30" w:rsidR="005E359A" w:rsidRDefault="005E359A" w:rsidP="008058F7">
            <w:pPr>
              <w:pStyle w:val="BodyChar"/>
              <w:rPr>
                <w:rFonts w:ascii="Times New Roman" w:hAnsi="Times New Roman"/>
                <w:lang w:eastAsia="en-GB"/>
              </w:rPr>
            </w:pPr>
            <w:r>
              <w:rPr>
                <w:rFonts w:ascii="Times New Roman" w:hAnsi="Times New Roman"/>
                <w:lang w:eastAsia="en-GB"/>
              </w:rPr>
              <w:t>Prusa i3 mk3</w:t>
            </w:r>
          </w:p>
        </w:tc>
        <w:tc>
          <w:tcPr>
            <w:tcW w:w="1440" w:type="dxa"/>
            <w:tcBorders>
              <w:top w:val="single" w:sz="4" w:space="0" w:color="auto"/>
              <w:left w:val="nil"/>
              <w:bottom w:val="nil"/>
              <w:right w:val="nil"/>
            </w:tcBorders>
            <w:hideMark/>
          </w:tcPr>
          <w:p w14:paraId="7DDB5E3D" w14:textId="50D3E028" w:rsidR="005E359A" w:rsidRDefault="005E359A" w:rsidP="008058F7">
            <w:pPr>
              <w:pStyle w:val="BodyChar"/>
              <w:jc w:val="left"/>
              <w:rPr>
                <w:rFonts w:ascii="Times New Roman" w:hAnsi="Times New Roman"/>
                <w:lang w:eastAsia="en-GB"/>
              </w:rPr>
            </w:pPr>
            <w:r>
              <w:rPr>
                <w:rFonts w:ascii="Times New Roman" w:hAnsi="Times New Roman"/>
                <w:lang w:eastAsia="en-GB"/>
              </w:rPr>
              <w:t>PLA</w:t>
            </w:r>
          </w:p>
        </w:tc>
        <w:tc>
          <w:tcPr>
            <w:tcW w:w="1678" w:type="dxa"/>
            <w:tcBorders>
              <w:top w:val="single" w:sz="4" w:space="0" w:color="auto"/>
              <w:left w:val="nil"/>
              <w:bottom w:val="nil"/>
              <w:right w:val="nil"/>
            </w:tcBorders>
          </w:tcPr>
          <w:p w14:paraId="63BB58BF" w14:textId="0849D6AE" w:rsidR="005E359A" w:rsidRDefault="005E359A" w:rsidP="008058F7">
            <w:pPr>
              <w:pStyle w:val="BodyChar"/>
              <w:jc w:val="left"/>
              <w:rPr>
                <w:rFonts w:ascii="Times New Roman" w:hAnsi="Times New Roman"/>
                <w:lang w:eastAsia="en-GB"/>
              </w:rPr>
            </w:pPr>
            <w:r w:rsidRPr="00220072">
              <w:rPr>
                <w:rFonts w:ascii="Times New Roman" w:hAnsi="Times New Roman"/>
                <w:lang w:eastAsia="en-GB"/>
              </w:rPr>
              <w:t>115-119+121-126</w:t>
            </w:r>
          </w:p>
        </w:tc>
        <w:tc>
          <w:tcPr>
            <w:tcW w:w="709" w:type="dxa"/>
            <w:tcBorders>
              <w:top w:val="single" w:sz="4" w:space="0" w:color="auto"/>
              <w:left w:val="nil"/>
              <w:bottom w:val="nil"/>
              <w:right w:val="nil"/>
            </w:tcBorders>
          </w:tcPr>
          <w:p w14:paraId="582EECD4" w14:textId="56241E00" w:rsidR="005E359A" w:rsidRPr="00220072" w:rsidRDefault="005E359A" w:rsidP="008058F7">
            <w:pPr>
              <w:pStyle w:val="BodyChar"/>
              <w:jc w:val="left"/>
              <w:rPr>
                <w:rFonts w:ascii="Times New Roman" w:hAnsi="Times New Roman"/>
                <w:lang w:eastAsia="en-GB"/>
              </w:rPr>
            </w:pPr>
            <w:r w:rsidRPr="00F53A67">
              <w:rPr>
                <w:rFonts w:ascii="Times New Roman" w:hAnsi="Times New Roman"/>
                <w:lang w:eastAsia="en-GB"/>
              </w:rPr>
              <w:t>0.01</w:t>
            </w:r>
          </w:p>
        </w:tc>
        <w:tc>
          <w:tcPr>
            <w:tcW w:w="651" w:type="dxa"/>
            <w:gridSpan w:val="2"/>
            <w:tcBorders>
              <w:top w:val="single" w:sz="4" w:space="0" w:color="auto"/>
              <w:left w:val="nil"/>
              <w:bottom w:val="nil"/>
              <w:right w:val="nil"/>
            </w:tcBorders>
          </w:tcPr>
          <w:p w14:paraId="456E5915" w14:textId="7CFD9C81" w:rsidR="005E359A" w:rsidRPr="00220072" w:rsidRDefault="005E359A" w:rsidP="008058F7">
            <w:pPr>
              <w:pStyle w:val="BodyChar"/>
              <w:jc w:val="left"/>
              <w:rPr>
                <w:rFonts w:ascii="Times New Roman" w:hAnsi="Times New Roman"/>
                <w:lang w:eastAsia="en-GB"/>
              </w:rPr>
            </w:pPr>
            <w:r>
              <w:rPr>
                <w:rFonts w:ascii="Times New Roman" w:hAnsi="Times New Roman"/>
                <w:lang w:eastAsia="en-GB"/>
              </w:rPr>
              <w:t>0.1</w:t>
            </w:r>
          </w:p>
        </w:tc>
      </w:tr>
      <w:tr w:rsidR="005E359A" w14:paraId="31E2BBA1" w14:textId="02823F47" w:rsidTr="00FE6A8D">
        <w:trPr>
          <w:jc w:val="center"/>
        </w:trPr>
        <w:tc>
          <w:tcPr>
            <w:tcW w:w="1276" w:type="dxa"/>
            <w:vMerge/>
            <w:hideMark/>
          </w:tcPr>
          <w:p w14:paraId="6AFDE3C5" w14:textId="17D6060A" w:rsidR="005E359A" w:rsidRDefault="005E359A" w:rsidP="008058F7">
            <w:pPr>
              <w:pStyle w:val="BodyChar"/>
              <w:rPr>
                <w:rFonts w:ascii="Times New Roman" w:hAnsi="Times New Roman"/>
                <w:lang w:eastAsia="en-GB"/>
              </w:rPr>
            </w:pPr>
          </w:p>
        </w:tc>
        <w:tc>
          <w:tcPr>
            <w:tcW w:w="1418" w:type="dxa"/>
            <w:vMerge/>
            <w:tcBorders>
              <w:top w:val="single" w:sz="4" w:space="0" w:color="auto"/>
              <w:bottom w:val="single" w:sz="4" w:space="0" w:color="auto"/>
            </w:tcBorders>
          </w:tcPr>
          <w:p w14:paraId="2414B70D" w14:textId="5722493C" w:rsidR="005E359A" w:rsidRDefault="005E359A" w:rsidP="008058F7">
            <w:pPr>
              <w:pStyle w:val="BodyChar"/>
              <w:rPr>
                <w:rFonts w:ascii="Times New Roman" w:hAnsi="Times New Roman"/>
                <w:lang w:eastAsia="en-GB"/>
              </w:rPr>
            </w:pPr>
          </w:p>
        </w:tc>
        <w:tc>
          <w:tcPr>
            <w:tcW w:w="1701" w:type="dxa"/>
            <w:vMerge/>
            <w:tcBorders>
              <w:left w:val="nil"/>
              <w:right w:val="nil"/>
            </w:tcBorders>
            <w:hideMark/>
          </w:tcPr>
          <w:p w14:paraId="2917E83D" w14:textId="31BFBF25" w:rsidR="005E359A" w:rsidRDefault="005E359A" w:rsidP="008058F7">
            <w:pPr>
              <w:pStyle w:val="BodyChar"/>
              <w:rPr>
                <w:rFonts w:ascii="Times New Roman" w:hAnsi="Times New Roman"/>
                <w:lang w:eastAsia="en-GB"/>
              </w:rPr>
            </w:pPr>
          </w:p>
        </w:tc>
        <w:tc>
          <w:tcPr>
            <w:tcW w:w="1440" w:type="dxa"/>
            <w:tcBorders>
              <w:top w:val="single" w:sz="4" w:space="0" w:color="auto"/>
              <w:left w:val="nil"/>
              <w:bottom w:val="nil"/>
              <w:right w:val="nil"/>
            </w:tcBorders>
            <w:hideMark/>
          </w:tcPr>
          <w:p w14:paraId="37E7FE61" w14:textId="1D806DD3" w:rsidR="005E359A" w:rsidRDefault="005E359A" w:rsidP="008058F7">
            <w:pPr>
              <w:pStyle w:val="BodyChar"/>
              <w:jc w:val="left"/>
              <w:rPr>
                <w:rFonts w:ascii="Times New Roman" w:hAnsi="Times New Roman"/>
                <w:lang w:eastAsia="en-GB"/>
              </w:rPr>
            </w:pPr>
            <w:r>
              <w:rPr>
                <w:rFonts w:ascii="Times New Roman" w:hAnsi="Times New Roman"/>
                <w:lang w:eastAsia="en-GB"/>
              </w:rPr>
              <w:t>ABS</w:t>
            </w:r>
          </w:p>
        </w:tc>
        <w:tc>
          <w:tcPr>
            <w:tcW w:w="1678" w:type="dxa"/>
            <w:tcBorders>
              <w:top w:val="single" w:sz="4" w:space="0" w:color="auto"/>
              <w:left w:val="nil"/>
              <w:bottom w:val="nil"/>
              <w:right w:val="nil"/>
            </w:tcBorders>
          </w:tcPr>
          <w:p w14:paraId="5A16A5C7" w14:textId="5314B486" w:rsidR="005E359A" w:rsidRDefault="005E359A" w:rsidP="008058F7">
            <w:pPr>
              <w:pStyle w:val="BodyChar"/>
              <w:jc w:val="left"/>
              <w:rPr>
                <w:rFonts w:ascii="Times New Roman" w:hAnsi="Times New Roman"/>
                <w:lang w:eastAsia="en-GB"/>
              </w:rPr>
            </w:pPr>
            <w:r>
              <w:rPr>
                <w:rFonts w:ascii="Times New Roman" w:hAnsi="Times New Roman"/>
                <w:lang w:eastAsia="en-GB"/>
              </w:rPr>
              <w:t>153-156</w:t>
            </w:r>
          </w:p>
        </w:tc>
        <w:tc>
          <w:tcPr>
            <w:tcW w:w="709" w:type="dxa"/>
            <w:tcBorders>
              <w:top w:val="single" w:sz="4" w:space="0" w:color="auto"/>
              <w:left w:val="nil"/>
              <w:bottom w:val="nil"/>
              <w:right w:val="nil"/>
            </w:tcBorders>
          </w:tcPr>
          <w:p w14:paraId="0FED3E53" w14:textId="091BC3EA" w:rsidR="005E359A" w:rsidRDefault="005E359A" w:rsidP="008058F7">
            <w:pPr>
              <w:pStyle w:val="BodyChar"/>
              <w:jc w:val="left"/>
              <w:rPr>
                <w:rFonts w:ascii="Times New Roman" w:hAnsi="Times New Roman"/>
                <w:lang w:eastAsia="en-GB"/>
              </w:rPr>
            </w:pPr>
            <w:r w:rsidRPr="00F53A67">
              <w:rPr>
                <w:rFonts w:ascii="Times New Roman" w:hAnsi="Times New Roman"/>
                <w:lang w:eastAsia="en-GB"/>
              </w:rPr>
              <w:t>0.01</w:t>
            </w:r>
          </w:p>
        </w:tc>
        <w:tc>
          <w:tcPr>
            <w:tcW w:w="651" w:type="dxa"/>
            <w:gridSpan w:val="2"/>
            <w:tcBorders>
              <w:top w:val="single" w:sz="4" w:space="0" w:color="auto"/>
              <w:left w:val="nil"/>
              <w:bottom w:val="nil"/>
              <w:right w:val="nil"/>
            </w:tcBorders>
          </w:tcPr>
          <w:p w14:paraId="59C243EF" w14:textId="063ED4EC" w:rsidR="005E359A" w:rsidRDefault="005E359A" w:rsidP="008058F7">
            <w:pPr>
              <w:pStyle w:val="BodyChar"/>
              <w:jc w:val="left"/>
              <w:rPr>
                <w:rFonts w:ascii="Times New Roman" w:hAnsi="Times New Roman"/>
                <w:lang w:eastAsia="en-GB"/>
              </w:rPr>
            </w:pPr>
            <w:r>
              <w:rPr>
                <w:rFonts w:ascii="Times New Roman" w:hAnsi="Times New Roman"/>
                <w:lang w:eastAsia="en-GB"/>
              </w:rPr>
              <w:t>0.1</w:t>
            </w:r>
          </w:p>
        </w:tc>
      </w:tr>
      <w:tr w:rsidR="005E359A" w14:paraId="30EF88EE" w14:textId="44442967" w:rsidTr="00FE6A8D">
        <w:trPr>
          <w:jc w:val="center"/>
        </w:trPr>
        <w:tc>
          <w:tcPr>
            <w:tcW w:w="1276" w:type="dxa"/>
            <w:vMerge/>
            <w:hideMark/>
          </w:tcPr>
          <w:p w14:paraId="5CDC7555" w14:textId="751AFCDC" w:rsidR="005E359A" w:rsidRDefault="005E359A" w:rsidP="008058F7">
            <w:pPr>
              <w:pStyle w:val="BodyChar"/>
              <w:rPr>
                <w:rFonts w:ascii="Times New Roman" w:hAnsi="Times New Roman"/>
                <w:lang w:eastAsia="en-GB"/>
              </w:rPr>
            </w:pPr>
          </w:p>
        </w:tc>
        <w:tc>
          <w:tcPr>
            <w:tcW w:w="1418" w:type="dxa"/>
            <w:vMerge/>
            <w:tcBorders>
              <w:top w:val="single" w:sz="4" w:space="0" w:color="auto"/>
              <w:bottom w:val="single" w:sz="4" w:space="0" w:color="auto"/>
            </w:tcBorders>
          </w:tcPr>
          <w:p w14:paraId="6A5F4A9C" w14:textId="4A380039" w:rsidR="005E359A" w:rsidRDefault="005E359A" w:rsidP="008058F7">
            <w:pPr>
              <w:pStyle w:val="BodyChar"/>
              <w:rPr>
                <w:rFonts w:ascii="Times New Roman" w:hAnsi="Times New Roman"/>
                <w:lang w:eastAsia="en-GB"/>
              </w:rPr>
            </w:pPr>
          </w:p>
        </w:tc>
        <w:tc>
          <w:tcPr>
            <w:tcW w:w="1701" w:type="dxa"/>
            <w:vMerge/>
            <w:tcBorders>
              <w:left w:val="nil"/>
              <w:right w:val="nil"/>
            </w:tcBorders>
            <w:hideMark/>
          </w:tcPr>
          <w:p w14:paraId="108E358B" w14:textId="43D5565F" w:rsidR="005E359A" w:rsidRDefault="005E359A" w:rsidP="008058F7">
            <w:pPr>
              <w:pStyle w:val="BodyChar"/>
              <w:rPr>
                <w:rFonts w:ascii="Times New Roman" w:hAnsi="Times New Roman"/>
                <w:lang w:eastAsia="en-GB"/>
              </w:rPr>
            </w:pPr>
          </w:p>
        </w:tc>
        <w:tc>
          <w:tcPr>
            <w:tcW w:w="1440" w:type="dxa"/>
            <w:tcBorders>
              <w:top w:val="single" w:sz="4" w:space="0" w:color="auto"/>
              <w:left w:val="nil"/>
              <w:bottom w:val="nil"/>
              <w:right w:val="nil"/>
            </w:tcBorders>
            <w:hideMark/>
          </w:tcPr>
          <w:p w14:paraId="78A8A4D3" w14:textId="77777777" w:rsidR="005E359A" w:rsidRDefault="005E359A" w:rsidP="008058F7">
            <w:pPr>
              <w:pStyle w:val="BodyChar"/>
              <w:jc w:val="left"/>
              <w:rPr>
                <w:rFonts w:ascii="Times New Roman" w:hAnsi="Times New Roman"/>
                <w:lang w:eastAsia="en-GB"/>
              </w:rPr>
            </w:pPr>
            <w:r>
              <w:rPr>
                <w:rFonts w:ascii="Times New Roman" w:hAnsi="Times New Roman"/>
                <w:lang w:eastAsia="en-GB"/>
              </w:rPr>
              <w:t>PETG</w:t>
            </w:r>
          </w:p>
        </w:tc>
        <w:tc>
          <w:tcPr>
            <w:tcW w:w="1678" w:type="dxa"/>
            <w:tcBorders>
              <w:top w:val="single" w:sz="4" w:space="0" w:color="auto"/>
              <w:left w:val="nil"/>
              <w:bottom w:val="nil"/>
              <w:right w:val="nil"/>
            </w:tcBorders>
          </w:tcPr>
          <w:p w14:paraId="78C822E4" w14:textId="77777777" w:rsidR="005E359A" w:rsidRDefault="005E359A" w:rsidP="008058F7">
            <w:pPr>
              <w:pStyle w:val="BodyChar"/>
              <w:jc w:val="left"/>
              <w:rPr>
                <w:rFonts w:ascii="Times New Roman" w:hAnsi="Times New Roman"/>
                <w:lang w:eastAsia="en-GB"/>
              </w:rPr>
            </w:pPr>
            <w:r>
              <w:rPr>
                <w:rFonts w:ascii="Times New Roman" w:hAnsi="Times New Roman"/>
                <w:lang w:eastAsia="en-GB"/>
              </w:rPr>
              <w:t>191-194</w:t>
            </w:r>
          </w:p>
        </w:tc>
        <w:tc>
          <w:tcPr>
            <w:tcW w:w="709" w:type="dxa"/>
            <w:tcBorders>
              <w:top w:val="single" w:sz="4" w:space="0" w:color="auto"/>
              <w:left w:val="nil"/>
              <w:bottom w:val="nil"/>
              <w:right w:val="nil"/>
            </w:tcBorders>
          </w:tcPr>
          <w:p w14:paraId="3C43B5C1" w14:textId="3593F2E0" w:rsidR="005E359A" w:rsidRDefault="005E359A" w:rsidP="008058F7">
            <w:pPr>
              <w:pStyle w:val="BodyChar"/>
              <w:jc w:val="left"/>
              <w:rPr>
                <w:rFonts w:ascii="Times New Roman" w:hAnsi="Times New Roman"/>
                <w:lang w:eastAsia="en-GB"/>
              </w:rPr>
            </w:pPr>
            <w:r w:rsidRPr="00F53A67">
              <w:rPr>
                <w:rFonts w:ascii="Times New Roman" w:hAnsi="Times New Roman"/>
                <w:lang w:eastAsia="en-GB"/>
              </w:rPr>
              <w:t>0.01</w:t>
            </w:r>
          </w:p>
        </w:tc>
        <w:tc>
          <w:tcPr>
            <w:tcW w:w="651" w:type="dxa"/>
            <w:gridSpan w:val="2"/>
            <w:tcBorders>
              <w:top w:val="single" w:sz="4" w:space="0" w:color="auto"/>
              <w:left w:val="nil"/>
              <w:bottom w:val="nil"/>
              <w:right w:val="nil"/>
            </w:tcBorders>
          </w:tcPr>
          <w:p w14:paraId="05F52711" w14:textId="15A7163F" w:rsidR="005E359A" w:rsidRDefault="005E359A" w:rsidP="008058F7">
            <w:pPr>
              <w:pStyle w:val="BodyChar"/>
              <w:jc w:val="left"/>
              <w:rPr>
                <w:rFonts w:ascii="Times New Roman" w:hAnsi="Times New Roman"/>
                <w:lang w:eastAsia="en-GB"/>
              </w:rPr>
            </w:pPr>
            <w:r>
              <w:rPr>
                <w:rFonts w:ascii="Times New Roman" w:hAnsi="Times New Roman"/>
                <w:lang w:eastAsia="en-GB"/>
              </w:rPr>
              <w:t>0.1</w:t>
            </w:r>
          </w:p>
        </w:tc>
      </w:tr>
      <w:tr w:rsidR="005E359A" w14:paraId="5BAB715F" w14:textId="7BE29F6C" w:rsidTr="00FE6A8D">
        <w:trPr>
          <w:jc w:val="center"/>
        </w:trPr>
        <w:tc>
          <w:tcPr>
            <w:tcW w:w="1276" w:type="dxa"/>
            <w:vMerge/>
            <w:hideMark/>
          </w:tcPr>
          <w:p w14:paraId="7064CEED" w14:textId="6D1604FA" w:rsidR="005E359A" w:rsidRDefault="005E359A" w:rsidP="008058F7">
            <w:pPr>
              <w:pStyle w:val="BodyChar"/>
              <w:rPr>
                <w:rFonts w:ascii="Times New Roman" w:hAnsi="Times New Roman"/>
                <w:lang w:eastAsia="en-GB"/>
              </w:rPr>
            </w:pPr>
          </w:p>
        </w:tc>
        <w:tc>
          <w:tcPr>
            <w:tcW w:w="1418" w:type="dxa"/>
            <w:vMerge/>
            <w:tcBorders>
              <w:top w:val="single" w:sz="4" w:space="0" w:color="auto"/>
              <w:bottom w:val="single" w:sz="4" w:space="0" w:color="auto"/>
            </w:tcBorders>
          </w:tcPr>
          <w:p w14:paraId="1DAB045B" w14:textId="6F247CC3" w:rsidR="005E359A" w:rsidRDefault="005E359A" w:rsidP="008058F7">
            <w:pPr>
              <w:pStyle w:val="BodyChar"/>
              <w:rPr>
                <w:rFonts w:ascii="Times New Roman" w:hAnsi="Times New Roman"/>
                <w:lang w:eastAsia="en-GB"/>
              </w:rPr>
            </w:pPr>
          </w:p>
        </w:tc>
        <w:tc>
          <w:tcPr>
            <w:tcW w:w="1701" w:type="dxa"/>
            <w:vMerge/>
            <w:tcBorders>
              <w:left w:val="nil"/>
              <w:right w:val="nil"/>
            </w:tcBorders>
            <w:hideMark/>
          </w:tcPr>
          <w:p w14:paraId="66634A57" w14:textId="755D76FF" w:rsidR="005E359A" w:rsidRDefault="005E359A" w:rsidP="008058F7">
            <w:pPr>
              <w:pStyle w:val="BodyChar"/>
              <w:rPr>
                <w:rFonts w:ascii="Times New Roman" w:hAnsi="Times New Roman"/>
                <w:lang w:eastAsia="en-GB"/>
              </w:rPr>
            </w:pPr>
          </w:p>
        </w:tc>
        <w:tc>
          <w:tcPr>
            <w:tcW w:w="1440" w:type="dxa"/>
            <w:tcBorders>
              <w:top w:val="single" w:sz="4" w:space="0" w:color="auto"/>
              <w:left w:val="nil"/>
              <w:bottom w:val="nil"/>
              <w:right w:val="nil"/>
            </w:tcBorders>
            <w:hideMark/>
          </w:tcPr>
          <w:p w14:paraId="3363F15D" w14:textId="777C90E9" w:rsidR="005E359A" w:rsidRDefault="005E359A" w:rsidP="008058F7">
            <w:pPr>
              <w:pStyle w:val="BodyChar"/>
              <w:jc w:val="left"/>
              <w:rPr>
                <w:rFonts w:ascii="Times New Roman" w:hAnsi="Times New Roman"/>
                <w:lang w:eastAsia="en-GB"/>
              </w:rPr>
            </w:pPr>
            <w:r>
              <w:rPr>
                <w:rFonts w:ascii="Times New Roman" w:hAnsi="Times New Roman"/>
                <w:lang w:eastAsia="en-GB"/>
              </w:rPr>
              <w:t>PLAFe</w:t>
            </w:r>
          </w:p>
        </w:tc>
        <w:tc>
          <w:tcPr>
            <w:tcW w:w="1678" w:type="dxa"/>
            <w:tcBorders>
              <w:top w:val="single" w:sz="4" w:space="0" w:color="auto"/>
              <w:left w:val="nil"/>
              <w:bottom w:val="nil"/>
              <w:right w:val="nil"/>
            </w:tcBorders>
          </w:tcPr>
          <w:p w14:paraId="1C2F3FB3" w14:textId="520447A8" w:rsidR="005E359A" w:rsidRDefault="005E359A" w:rsidP="008058F7">
            <w:pPr>
              <w:pStyle w:val="BodyChar"/>
              <w:jc w:val="left"/>
              <w:rPr>
                <w:rFonts w:ascii="Times New Roman" w:hAnsi="Times New Roman"/>
                <w:lang w:eastAsia="en-GB"/>
              </w:rPr>
            </w:pPr>
            <w:r>
              <w:rPr>
                <w:rFonts w:ascii="Times New Roman" w:hAnsi="Times New Roman"/>
                <w:lang w:eastAsia="en-GB"/>
              </w:rPr>
              <w:t>227-232</w:t>
            </w:r>
          </w:p>
        </w:tc>
        <w:tc>
          <w:tcPr>
            <w:tcW w:w="709" w:type="dxa"/>
            <w:tcBorders>
              <w:top w:val="single" w:sz="4" w:space="0" w:color="auto"/>
              <w:left w:val="nil"/>
              <w:bottom w:val="nil"/>
              <w:right w:val="nil"/>
            </w:tcBorders>
          </w:tcPr>
          <w:p w14:paraId="75157B1E" w14:textId="357F097C" w:rsidR="005E359A" w:rsidRDefault="005E359A" w:rsidP="008058F7">
            <w:pPr>
              <w:pStyle w:val="BodyChar"/>
              <w:jc w:val="left"/>
              <w:rPr>
                <w:rFonts w:ascii="Times New Roman" w:hAnsi="Times New Roman"/>
                <w:lang w:eastAsia="en-GB"/>
              </w:rPr>
            </w:pPr>
            <w:r w:rsidRPr="00F53A67">
              <w:rPr>
                <w:rFonts w:ascii="Times New Roman" w:hAnsi="Times New Roman"/>
                <w:lang w:eastAsia="en-GB"/>
              </w:rPr>
              <w:t>0.01</w:t>
            </w:r>
          </w:p>
        </w:tc>
        <w:tc>
          <w:tcPr>
            <w:tcW w:w="651" w:type="dxa"/>
            <w:gridSpan w:val="2"/>
            <w:tcBorders>
              <w:top w:val="single" w:sz="4" w:space="0" w:color="auto"/>
              <w:left w:val="nil"/>
              <w:bottom w:val="nil"/>
              <w:right w:val="nil"/>
            </w:tcBorders>
          </w:tcPr>
          <w:p w14:paraId="400ADD28" w14:textId="02DD6516" w:rsidR="005E359A" w:rsidRDefault="005E359A" w:rsidP="008058F7">
            <w:pPr>
              <w:pStyle w:val="BodyChar"/>
              <w:jc w:val="left"/>
              <w:rPr>
                <w:rFonts w:ascii="Times New Roman" w:hAnsi="Times New Roman"/>
                <w:lang w:eastAsia="en-GB"/>
              </w:rPr>
            </w:pPr>
            <w:r>
              <w:rPr>
                <w:rFonts w:ascii="Times New Roman" w:hAnsi="Times New Roman"/>
                <w:lang w:eastAsia="en-GB"/>
              </w:rPr>
              <w:t>0.1</w:t>
            </w:r>
          </w:p>
        </w:tc>
      </w:tr>
      <w:tr w:rsidR="005E359A" w14:paraId="51EBC129" w14:textId="7BB8E83D" w:rsidTr="00FE6A8D">
        <w:trPr>
          <w:jc w:val="center"/>
        </w:trPr>
        <w:tc>
          <w:tcPr>
            <w:tcW w:w="1276" w:type="dxa"/>
            <w:vMerge/>
            <w:hideMark/>
          </w:tcPr>
          <w:p w14:paraId="015AFCF3" w14:textId="7F593EC7" w:rsidR="005E359A" w:rsidRDefault="005E359A" w:rsidP="008058F7">
            <w:pPr>
              <w:pStyle w:val="BodyChar"/>
              <w:rPr>
                <w:rFonts w:ascii="Times New Roman" w:hAnsi="Times New Roman"/>
                <w:lang w:eastAsia="en-GB"/>
              </w:rPr>
            </w:pPr>
          </w:p>
        </w:tc>
        <w:tc>
          <w:tcPr>
            <w:tcW w:w="1418" w:type="dxa"/>
            <w:vMerge/>
            <w:tcBorders>
              <w:top w:val="single" w:sz="4" w:space="0" w:color="auto"/>
              <w:bottom w:val="single" w:sz="4" w:space="0" w:color="auto"/>
            </w:tcBorders>
          </w:tcPr>
          <w:p w14:paraId="2DD60E40" w14:textId="2F757388" w:rsidR="005E359A" w:rsidRDefault="005E359A" w:rsidP="008058F7">
            <w:pPr>
              <w:pStyle w:val="BodyChar"/>
              <w:rPr>
                <w:rFonts w:ascii="Times New Roman" w:hAnsi="Times New Roman"/>
                <w:lang w:eastAsia="en-GB"/>
              </w:rPr>
            </w:pPr>
          </w:p>
        </w:tc>
        <w:tc>
          <w:tcPr>
            <w:tcW w:w="1701" w:type="dxa"/>
            <w:vMerge/>
            <w:tcBorders>
              <w:left w:val="nil"/>
              <w:bottom w:val="nil"/>
              <w:right w:val="nil"/>
            </w:tcBorders>
            <w:hideMark/>
          </w:tcPr>
          <w:p w14:paraId="1AA6A70F" w14:textId="6CB31914" w:rsidR="005E359A" w:rsidRDefault="005E359A" w:rsidP="008058F7">
            <w:pPr>
              <w:pStyle w:val="BodyChar"/>
              <w:rPr>
                <w:rFonts w:ascii="Times New Roman" w:hAnsi="Times New Roman"/>
                <w:lang w:eastAsia="en-GB"/>
              </w:rPr>
            </w:pPr>
          </w:p>
        </w:tc>
        <w:tc>
          <w:tcPr>
            <w:tcW w:w="1440" w:type="dxa"/>
            <w:tcBorders>
              <w:top w:val="single" w:sz="4" w:space="0" w:color="auto"/>
              <w:left w:val="nil"/>
              <w:bottom w:val="nil"/>
              <w:right w:val="nil"/>
            </w:tcBorders>
            <w:hideMark/>
          </w:tcPr>
          <w:p w14:paraId="381B79D9" w14:textId="77777777" w:rsidR="005E359A" w:rsidRDefault="005E359A" w:rsidP="008058F7">
            <w:pPr>
              <w:pStyle w:val="BodyChar"/>
              <w:jc w:val="left"/>
              <w:rPr>
                <w:rFonts w:ascii="Times New Roman" w:hAnsi="Times New Roman"/>
                <w:lang w:eastAsia="en-GB"/>
              </w:rPr>
            </w:pPr>
            <w:r>
              <w:rPr>
                <w:rFonts w:ascii="Times New Roman" w:hAnsi="Times New Roman"/>
                <w:lang w:eastAsia="en-GB"/>
              </w:rPr>
              <w:t>PETG+PLA</w:t>
            </w:r>
          </w:p>
        </w:tc>
        <w:tc>
          <w:tcPr>
            <w:tcW w:w="1678" w:type="dxa"/>
            <w:tcBorders>
              <w:top w:val="single" w:sz="4" w:space="0" w:color="auto"/>
              <w:left w:val="nil"/>
              <w:bottom w:val="nil"/>
              <w:right w:val="nil"/>
            </w:tcBorders>
          </w:tcPr>
          <w:p w14:paraId="111E4939" w14:textId="77777777" w:rsidR="005E359A" w:rsidRDefault="005E359A" w:rsidP="008058F7">
            <w:pPr>
              <w:pStyle w:val="BodyChar"/>
              <w:jc w:val="left"/>
              <w:rPr>
                <w:rFonts w:ascii="Times New Roman" w:hAnsi="Times New Roman"/>
                <w:lang w:eastAsia="en-GB"/>
              </w:rPr>
            </w:pPr>
            <w:r>
              <w:rPr>
                <w:rFonts w:ascii="Times New Roman" w:hAnsi="Times New Roman"/>
                <w:lang w:eastAsia="en-GB"/>
              </w:rPr>
              <w:t>196-199</w:t>
            </w:r>
          </w:p>
        </w:tc>
        <w:tc>
          <w:tcPr>
            <w:tcW w:w="709" w:type="dxa"/>
            <w:tcBorders>
              <w:top w:val="single" w:sz="4" w:space="0" w:color="auto"/>
              <w:left w:val="nil"/>
              <w:bottom w:val="nil"/>
              <w:right w:val="nil"/>
            </w:tcBorders>
          </w:tcPr>
          <w:p w14:paraId="380C268B" w14:textId="1F17B6BF" w:rsidR="005E359A" w:rsidRDefault="005E359A" w:rsidP="008058F7">
            <w:pPr>
              <w:pStyle w:val="BodyChar"/>
              <w:jc w:val="left"/>
              <w:rPr>
                <w:rFonts w:ascii="Times New Roman" w:hAnsi="Times New Roman"/>
                <w:lang w:eastAsia="en-GB"/>
              </w:rPr>
            </w:pPr>
            <w:r w:rsidRPr="00F53A67">
              <w:rPr>
                <w:rFonts w:ascii="Times New Roman" w:hAnsi="Times New Roman"/>
                <w:lang w:eastAsia="en-GB"/>
              </w:rPr>
              <w:t>0.01</w:t>
            </w:r>
          </w:p>
        </w:tc>
        <w:tc>
          <w:tcPr>
            <w:tcW w:w="651" w:type="dxa"/>
            <w:gridSpan w:val="2"/>
            <w:tcBorders>
              <w:top w:val="single" w:sz="4" w:space="0" w:color="auto"/>
              <w:left w:val="nil"/>
              <w:bottom w:val="nil"/>
              <w:right w:val="nil"/>
            </w:tcBorders>
          </w:tcPr>
          <w:p w14:paraId="7FB26F5B" w14:textId="6080C27F" w:rsidR="005E359A" w:rsidRDefault="005E359A" w:rsidP="008058F7">
            <w:pPr>
              <w:pStyle w:val="BodyChar"/>
              <w:jc w:val="left"/>
              <w:rPr>
                <w:rFonts w:ascii="Times New Roman" w:hAnsi="Times New Roman"/>
                <w:lang w:eastAsia="en-GB"/>
              </w:rPr>
            </w:pPr>
            <w:r>
              <w:rPr>
                <w:rFonts w:ascii="Times New Roman" w:hAnsi="Times New Roman"/>
                <w:lang w:eastAsia="en-GB"/>
              </w:rPr>
              <w:t>0.1</w:t>
            </w:r>
          </w:p>
        </w:tc>
      </w:tr>
      <w:tr w:rsidR="005E359A" w14:paraId="1F93C608" w14:textId="582ED35D" w:rsidTr="00FE6A8D">
        <w:trPr>
          <w:jc w:val="center"/>
        </w:trPr>
        <w:tc>
          <w:tcPr>
            <w:tcW w:w="1276" w:type="dxa"/>
            <w:vMerge/>
            <w:hideMark/>
          </w:tcPr>
          <w:p w14:paraId="38199450" w14:textId="5959C940" w:rsidR="005E359A" w:rsidRDefault="005E359A" w:rsidP="00CA3558">
            <w:pPr>
              <w:pStyle w:val="BodyChar"/>
              <w:rPr>
                <w:rFonts w:ascii="Times New Roman" w:hAnsi="Times New Roman"/>
                <w:lang w:eastAsia="en-GB"/>
              </w:rPr>
            </w:pPr>
          </w:p>
        </w:tc>
        <w:tc>
          <w:tcPr>
            <w:tcW w:w="1418" w:type="dxa"/>
            <w:vMerge/>
            <w:tcBorders>
              <w:top w:val="single" w:sz="4" w:space="0" w:color="auto"/>
              <w:bottom w:val="single" w:sz="4" w:space="0" w:color="auto"/>
            </w:tcBorders>
            <w:vAlign w:val="center"/>
          </w:tcPr>
          <w:p w14:paraId="1331790B" w14:textId="3800631A" w:rsidR="005E359A" w:rsidRDefault="005E359A" w:rsidP="00CA3558">
            <w:pPr>
              <w:pStyle w:val="BodyChar"/>
              <w:rPr>
                <w:rFonts w:ascii="Times New Roman" w:hAnsi="Times New Roman"/>
                <w:lang w:eastAsia="en-GB"/>
              </w:rPr>
            </w:pPr>
          </w:p>
        </w:tc>
        <w:tc>
          <w:tcPr>
            <w:tcW w:w="1701" w:type="dxa"/>
            <w:vMerge w:val="restart"/>
            <w:tcBorders>
              <w:top w:val="single" w:sz="4" w:space="0" w:color="auto"/>
              <w:left w:val="nil"/>
              <w:right w:val="nil"/>
            </w:tcBorders>
            <w:vAlign w:val="center"/>
            <w:hideMark/>
          </w:tcPr>
          <w:p w14:paraId="485B89D1" w14:textId="6883611D" w:rsidR="005E359A" w:rsidRDefault="005E359A" w:rsidP="00CA3558">
            <w:pPr>
              <w:pStyle w:val="BodyChar"/>
              <w:rPr>
                <w:rFonts w:ascii="Times New Roman" w:hAnsi="Times New Roman"/>
                <w:lang w:eastAsia="en-GB"/>
              </w:rPr>
            </w:pPr>
            <w:r>
              <w:rPr>
                <w:rFonts w:ascii="Times New Roman" w:hAnsi="Times New Roman"/>
                <w:lang w:eastAsia="en-GB"/>
              </w:rPr>
              <w:t>Ender 3v2</w:t>
            </w:r>
          </w:p>
        </w:tc>
        <w:tc>
          <w:tcPr>
            <w:tcW w:w="1440" w:type="dxa"/>
            <w:tcBorders>
              <w:top w:val="single" w:sz="4" w:space="0" w:color="auto"/>
              <w:left w:val="nil"/>
              <w:bottom w:val="nil"/>
              <w:right w:val="nil"/>
            </w:tcBorders>
            <w:hideMark/>
          </w:tcPr>
          <w:p w14:paraId="25C0682D" w14:textId="77777777" w:rsidR="005E359A" w:rsidRDefault="005E359A" w:rsidP="00CA3558">
            <w:pPr>
              <w:pStyle w:val="BodyChar"/>
              <w:jc w:val="left"/>
              <w:rPr>
                <w:rFonts w:ascii="Times New Roman" w:hAnsi="Times New Roman"/>
                <w:lang w:eastAsia="en-GB"/>
              </w:rPr>
            </w:pPr>
            <w:r>
              <w:rPr>
                <w:rFonts w:ascii="Times New Roman" w:hAnsi="Times New Roman"/>
                <w:lang w:eastAsia="en-GB"/>
              </w:rPr>
              <w:t>PHA210</w:t>
            </w:r>
          </w:p>
        </w:tc>
        <w:tc>
          <w:tcPr>
            <w:tcW w:w="1678" w:type="dxa"/>
            <w:tcBorders>
              <w:top w:val="single" w:sz="4" w:space="0" w:color="auto"/>
              <w:left w:val="nil"/>
              <w:bottom w:val="nil"/>
              <w:right w:val="nil"/>
            </w:tcBorders>
          </w:tcPr>
          <w:p w14:paraId="61694BF4" w14:textId="77777777" w:rsidR="005E359A" w:rsidRDefault="005E359A" w:rsidP="00CA3558">
            <w:pPr>
              <w:pStyle w:val="BodyChar"/>
              <w:jc w:val="left"/>
              <w:rPr>
                <w:rFonts w:ascii="Times New Roman" w:hAnsi="Times New Roman"/>
                <w:lang w:eastAsia="en-GB"/>
              </w:rPr>
            </w:pPr>
            <w:r>
              <w:rPr>
                <w:rFonts w:ascii="Times New Roman" w:hAnsi="Times New Roman"/>
                <w:lang w:eastAsia="en-GB"/>
              </w:rPr>
              <w:t>238-240</w:t>
            </w:r>
          </w:p>
        </w:tc>
        <w:tc>
          <w:tcPr>
            <w:tcW w:w="709" w:type="dxa"/>
            <w:tcBorders>
              <w:top w:val="single" w:sz="4" w:space="0" w:color="auto"/>
              <w:left w:val="nil"/>
              <w:bottom w:val="nil"/>
              <w:right w:val="nil"/>
            </w:tcBorders>
          </w:tcPr>
          <w:p w14:paraId="6F26DBB1" w14:textId="103A17B0" w:rsidR="005E359A" w:rsidRDefault="005E359A" w:rsidP="00CA3558">
            <w:pPr>
              <w:pStyle w:val="BodyChar"/>
              <w:jc w:val="left"/>
              <w:rPr>
                <w:rFonts w:ascii="Times New Roman" w:hAnsi="Times New Roman"/>
                <w:lang w:eastAsia="en-GB"/>
              </w:rPr>
            </w:pPr>
            <w:r>
              <w:rPr>
                <w:rFonts w:ascii="Times New Roman" w:hAnsi="Times New Roman"/>
                <w:lang w:eastAsia="en-GB"/>
              </w:rPr>
              <w:t>0.0</w:t>
            </w:r>
            <w:r w:rsidR="001A566C">
              <w:rPr>
                <w:rFonts w:ascii="Times New Roman" w:hAnsi="Times New Roman"/>
                <w:lang w:eastAsia="en-GB"/>
              </w:rPr>
              <w:t>1</w:t>
            </w:r>
          </w:p>
        </w:tc>
        <w:tc>
          <w:tcPr>
            <w:tcW w:w="651" w:type="dxa"/>
            <w:gridSpan w:val="2"/>
            <w:tcBorders>
              <w:top w:val="single" w:sz="4" w:space="0" w:color="auto"/>
              <w:left w:val="nil"/>
              <w:bottom w:val="nil"/>
              <w:right w:val="nil"/>
            </w:tcBorders>
          </w:tcPr>
          <w:p w14:paraId="176F725A" w14:textId="45849235" w:rsidR="005E359A" w:rsidRDefault="005E359A" w:rsidP="00CA3558">
            <w:pPr>
              <w:pStyle w:val="BodyChar"/>
              <w:jc w:val="left"/>
              <w:rPr>
                <w:rFonts w:ascii="Times New Roman" w:hAnsi="Times New Roman"/>
                <w:lang w:eastAsia="en-GB"/>
              </w:rPr>
            </w:pPr>
            <w:r>
              <w:rPr>
                <w:rFonts w:ascii="Times New Roman" w:hAnsi="Times New Roman"/>
                <w:lang w:eastAsia="en-GB"/>
              </w:rPr>
              <w:t>0.1</w:t>
            </w:r>
          </w:p>
        </w:tc>
      </w:tr>
      <w:tr w:rsidR="005E359A" w14:paraId="382C7C8A" w14:textId="7B12A363" w:rsidTr="00FE6A8D">
        <w:trPr>
          <w:jc w:val="center"/>
        </w:trPr>
        <w:tc>
          <w:tcPr>
            <w:tcW w:w="1276" w:type="dxa"/>
            <w:vMerge/>
            <w:hideMark/>
          </w:tcPr>
          <w:p w14:paraId="0320D416" w14:textId="544D4B19" w:rsidR="005E359A" w:rsidRDefault="005E359A" w:rsidP="00CA3558">
            <w:pPr>
              <w:pStyle w:val="BodyChar"/>
              <w:rPr>
                <w:rFonts w:ascii="Times New Roman" w:hAnsi="Times New Roman"/>
                <w:lang w:eastAsia="en-GB"/>
              </w:rPr>
            </w:pPr>
          </w:p>
        </w:tc>
        <w:tc>
          <w:tcPr>
            <w:tcW w:w="1418" w:type="dxa"/>
            <w:vMerge/>
            <w:tcBorders>
              <w:top w:val="single" w:sz="4" w:space="0" w:color="auto"/>
              <w:bottom w:val="single" w:sz="4" w:space="0" w:color="auto"/>
            </w:tcBorders>
          </w:tcPr>
          <w:p w14:paraId="2292227E" w14:textId="77777777" w:rsidR="005E359A" w:rsidRDefault="005E359A" w:rsidP="00CA3558">
            <w:pPr>
              <w:pStyle w:val="BodyChar"/>
              <w:rPr>
                <w:rFonts w:ascii="Times New Roman" w:hAnsi="Times New Roman"/>
                <w:lang w:eastAsia="en-GB"/>
              </w:rPr>
            </w:pPr>
          </w:p>
        </w:tc>
        <w:tc>
          <w:tcPr>
            <w:tcW w:w="1701" w:type="dxa"/>
            <w:vMerge/>
            <w:tcBorders>
              <w:left w:val="nil"/>
              <w:bottom w:val="nil"/>
              <w:right w:val="nil"/>
            </w:tcBorders>
          </w:tcPr>
          <w:p w14:paraId="1D7505CB" w14:textId="4ABBD2C8" w:rsidR="005E359A" w:rsidRDefault="005E359A" w:rsidP="00CA3558">
            <w:pPr>
              <w:pStyle w:val="BodyChar"/>
              <w:rPr>
                <w:rFonts w:ascii="Times New Roman" w:hAnsi="Times New Roman"/>
                <w:lang w:eastAsia="en-GB"/>
              </w:rPr>
            </w:pPr>
          </w:p>
        </w:tc>
        <w:tc>
          <w:tcPr>
            <w:tcW w:w="1440" w:type="dxa"/>
            <w:tcBorders>
              <w:top w:val="single" w:sz="4" w:space="0" w:color="auto"/>
              <w:left w:val="nil"/>
              <w:bottom w:val="nil"/>
              <w:right w:val="nil"/>
            </w:tcBorders>
            <w:hideMark/>
          </w:tcPr>
          <w:p w14:paraId="2352C7B5" w14:textId="77777777" w:rsidR="005E359A" w:rsidRDefault="005E359A" w:rsidP="00CA3558">
            <w:pPr>
              <w:pStyle w:val="BodyChar"/>
              <w:jc w:val="left"/>
              <w:rPr>
                <w:rFonts w:ascii="Times New Roman" w:hAnsi="Times New Roman"/>
                <w:lang w:eastAsia="en-GB"/>
              </w:rPr>
            </w:pPr>
            <w:r>
              <w:rPr>
                <w:rFonts w:ascii="Times New Roman" w:hAnsi="Times New Roman"/>
                <w:lang w:eastAsia="en-GB"/>
              </w:rPr>
              <w:t>PHA190</w:t>
            </w:r>
          </w:p>
        </w:tc>
        <w:tc>
          <w:tcPr>
            <w:tcW w:w="1678" w:type="dxa"/>
            <w:tcBorders>
              <w:top w:val="single" w:sz="4" w:space="0" w:color="auto"/>
              <w:left w:val="nil"/>
              <w:bottom w:val="nil"/>
              <w:right w:val="nil"/>
            </w:tcBorders>
          </w:tcPr>
          <w:p w14:paraId="39C43B87" w14:textId="77777777" w:rsidR="005E359A" w:rsidRDefault="005E359A" w:rsidP="00CA3558">
            <w:pPr>
              <w:pStyle w:val="BodyChar"/>
              <w:jc w:val="left"/>
              <w:rPr>
                <w:rFonts w:ascii="Times New Roman" w:hAnsi="Times New Roman"/>
                <w:lang w:eastAsia="en-GB"/>
              </w:rPr>
            </w:pPr>
            <w:r>
              <w:rPr>
                <w:rFonts w:ascii="Times New Roman" w:hAnsi="Times New Roman"/>
                <w:lang w:eastAsia="en-GB"/>
              </w:rPr>
              <w:t>234-237</w:t>
            </w:r>
          </w:p>
        </w:tc>
        <w:tc>
          <w:tcPr>
            <w:tcW w:w="709" w:type="dxa"/>
            <w:tcBorders>
              <w:top w:val="single" w:sz="4" w:space="0" w:color="auto"/>
              <w:left w:val="nil"/>
              <w:bottom w:val="nil"/>
              <w:right w:val="nil"/>
            </w:tcBorders>
          </w:tcPr>
          <w:p w14:paraId="7A19A89C" w14:textId="0CEE9EBF" w:rsidR="005E359A" w:rsidRDefault="005E359A" w:rsidP="00CA3558">
            <w:pPr>
              <w:pStyle w:val="BodyChar"/>
              <w:jc w:val="left"/>
              <w:rPr>
                <w:rFonts w:ascii="Times New Roman" w:hAnsi="Times New Roman"/>
                <w:lang w:eastAsia="en-GB"/>
              </w:rPr>
            </w:pPr>
            <w:r>
              <w:rPr>
                <w:rFonts w:ascii="Times New Roman" w:hAnsi="Times New Roman"/>
                <w:lang w:eastAsia="en-GB"/>
              </w:rPr>
              <w:t>0.0</w:t>
            </w:r>
            <w:r w:rsidR="001A566C">
              <w:rPr>
                <w:rFonts w:ascii="Times New Roman" w:hAnsi="Times New Roman"/>
                <w:lang w:eastAsia="en-GB"/>
              </w:rPr>
              <w:t>1</w:t>
            </w:r>
          </w:p>
        </w:tc>
        <w:tc>
          <w:tcPr>
            <w:tcW w:w="651" w:type="dxa"/>
            <w:gridSpan w:val="2"/>
            <w:tcBorders>
              <w:top w:val="single" w:sz="4" w:space="0" w:color="auto"/>
              <w:left w:val="nil"/>
              <w:bottom w:val="nil"/>
              <w:right w:val="nil"/>
            </w:tcBorders>
          </w:tcPr>
          <w:p w14:paraId="1512FAD0" w14:textId="6B58C31D" w:rsidR="005E359A" w:rsidRDefault="005E359A" w:rsidP="00CA3558">
            <w:pPr>
              <w:pStyle w:val="BodyChar"/>
              <w:jc w:val="left"/>
              <w:rPr>
                <w:rFonts w:ascii="Times New Roman" w:hAnsi="Times New Roman"/>
                <w:lang w:eastAsia="en-GB"/>
              </w:rPr>
            </w:pPr>
            <w:r>
              <w:rPr>
                <w:rFonts w:ascii="Times New Roman" w:hAnsi="Times New Roman"/>
                <w:lang w:eastAsia="en-GB"/>
              </w:rPr>
              <w:t>0.1</w:t>
            </w:r>
          </w:p>
        </w:tc>
      </w:tr>
      <w:tr w:rsidR="005E359A" w14:paraId="3D86961F" w14:textId="38D66F04" w:rsidTr="00FE6A8D">
        <w:trPr>
          <w:jc w:val="center"/>
        </w:trPr>
        <w:tc>
          <w:tcPr>
            <w:tcW w:w="1276" w:type="dxa"/>
            <w:vMerge/>
            <w:hideMark/>
          </w:tcPr>
          <w:p w14:paraId="44D074AA" w14:textId="217C3B50" w:rsidR="005E359A" w:rsidRDefault="005E359A" w:rsidP="00CA3558">
            <w:pPr>
              <w:pStyle w:val="BodyChar"/>
              <w:rPr>
                <w:rFonts w:ascii="Times New Roman" w:hAnsi="Times New Roman"/>
                <w:lang w:eastAsia="en-GB"/>
              </w:rPr>
            </w:pPr>
          </w:p>
        </w:tc>
        <w:tc>
          <w:tcPr>
            <w:tcW w:w="1418" w:type="dxa"/>
            <w:vMerge w:val="restart"/>
            <w:tcBorders>
              <w:top w:val="single" w:sz="4" w:space="0" w:color="auto"/>
              <w:bottom w:val="single" w:sz="4" w:space="0" w:color="auto"/>
            </w:tcBorders>
            <w:vAlign w:val="center"/>
          </w:tcPr>
          <w:p w14:paraId="6CB7F8E6" w14:textId="6ACFCFB7" w:rsidR="005E359A" w:rsidRDefault="005E359A" w:rsidP="00CA3558">
            <w:pPr>
              <w:pStyle w:val="BodyChar"/>
              <w:rPr>
                <w:rFonts w:ascii="Times New Roman" w:hAnsi="Times New Roman"/>
                <w:lang w:eastAsia="en-GB"/>
              </w:rPr>
            </w:pPr>
            <w:r>
              <w:rPr>
                <w:rFonts w:ascii="Times New Roman" w:hAnsi="Times New Roman"/>
                <w:lang w:eastAsia="en-GB"/>
              </w:rPr>
              <w:t>Axon 2</w:t>
            </w:r>
          </w:p>
        </w:tc>
        <w:tc>
          <w:tcPr>
            <w:tcW w:w="1701" w:type="dxa"/>
            <w:vMerge w:val="restart"/>
            <w:tcBorders>
              <w:top w:val="single" w:sz="4" w:space="0" w:color="auto"/>
              <w:left w:val="nil"/>
              <w:right w:val="nil"/>
            </w:tcBorders>
            <w:vAlign w:val="center"/>
            <w:hideMark/>
          </w:tcPr>
          <w:p w14:paraId="0C1879EC" w14:textId="21D1124E" w:rsidR="005E359A" w:rsidRDefault="005E359A" w:rsidP="00CA3558">
            <w:pPr>
              <w:pStyle w:val="BodyChar"/>
              <w:rPr>
                <w:rFonts w:ascii="Times New Roman" w:hAnsi="Times New Roman"/>
                <w:lang w:eastAsia="en-GB"/>
              </w:rPr>
            </w:pPr>
            <w:r>
              <w:rPr>
                <w:rFonts w:ascii="Times New Roman" w:hAnsi="Times New Roman"/>
                <w:lang w:eastAsia="en-GB"/>
              </w:rPr>
              <w:t>BFB 3000</w:t>
            </w:r>
          </w:p>
        </w:tc>
        <w:tc>
          <w:tcPr>
            <w:tcW w:w="1440" w:type="dxa"/>
            <w:tcBorders>
              <w:top w:val="single" w:sz="4" w:space="0" w:color="auto"/>
              <w:left w:val="nil"/>
              <w:bottom w:val="nil"/>
              <w:right w:val="nil"/>
            </w:tcBorders>
            <w:hideMark/>
          </w:tcPr>
          <w:p w14:paraId="78043B9C" w14:textId="6DEF6472" w:rsidR="005E359A" w:rsidRDefault="005E359A" w:rsidP="00CA3558">
            <w:pPr>
              <w:pStyle w:val="BodyChar"/>
              <w:jc w:val="left"/>
              <w:rPr>
                <w:rFonts w:ascii="Times New Roman" w:hAnsi="Times New Roman"/>
                <w:lang w:eastAsia="en-GB"/>
              </w:rPr>
            </w:pPr>
            <w:r>
              <w:rPr>
                <w:rFonts w:ascii="Times New Roman" w:hAnsi="Times New Roman"/>
                <w:lang w:eastAsia="en-GB"/>
              </w:rPr>
              <w:t>PLA</w:t>
            </w:r>
          </w:p>
        </w:tc>
        <w:tc>
          <w:tcPr>
            <w:tcW w:w="1678" w:type="dxa"/>
            <w:tcBorders>
              <w:top w:val="single" w:sz="4" w:space="0" w:color="auto"/>
              <w:left w:val="nil"/>
              <w:bottom w:val="nil"/>
              <w:right w:val="nil"/>
            </w:tcBorders>
          </w:tcPr>
          <w:p w14:paraId="556FCFE0" w14:textId="09441912" w:rsidR="005E359A" w:rsidRDefault="005E359A" w:rsidP="00CA3558">
            <w:pPr>
              <w:pStyle w:val="BodyChar"/>
              <w:jc w:val="left"/>
              <w:rPr>
                <w:rFonts w:ascii="Times New Roman" w:hAnsi="Times New Roman"/>
                <w:lang w:eastAsia="en-GB"/>
              </w:rPr>
            </w:pPr>
            <w:r>
              <w:rPr>
                <w:rFonts w:ascii="Times New Roman" w:hAnsi="Times New Roman"/>
                <w:lang w:eastAsia="en-GB"/>
              </w:rPr>
              <w:t>131-134</w:t>
            </w:r>
          </w:p>
        </w:tc>
        <w:tc>
          <w:tcPr>
            <w:tcW w:w="709" w:type="dxa"/>
            <w:tcBorders>
              <w:top w:val="single" w:sz="4" w:space="0" w:color="auto"/>
              <w:left w:val="nil"/>
              <w:bottom w:val="nil"/>
              <w:right w:val="nil"/>
            </w:tcBorders>
          </w:tcPr>
          <w:p w14:paraId="692E7F9D" w14:textId="4FC1636E" w:rsidR="005E359A" w:rsidRDefault="005E359A" w:rsidP="00CA3558">
            <w:pPr>
              <w:pStyle w:val="BodyChar"/>
              <w:jc w:val="left"/>
              <w:rPr>
                <w:rFonts w:ascii="Times New Roman" w:hAnsi="Times New Roman"/>
                <w:lang w:eastAsia="en-GB"/>
              </w:rPr>
            </w:pPr>
            <w:r>
              <w:rPr>
                <w:rFonts w:ascii="Times New Roman" w:hAnsi="Times New Roman"/>
                <w:lang w:eastAsia="en-GB"/>
              </w:rPr>
              <w:t>0.0</w:t>
            </w:r>
            <w:r w:rsidR="001A566C">
              <w:rPr>
                <w:rFonts w:ascii="Times New Roman" w:hAnsi="Times New Roman"/>
                <w:lang w:eastAsia="en-GB"/>
              </w:rPr>
              <w:t>1</w:t>
            </w:r>
          </w:p>
        </w:tc>
        <w:tc>
          <w:tcPr>
            <w:tcW w:w="651" w:type="dxa"/>
            <w:gridSpan w:val="2"/>
            <w:tcBorders>
              <w:top w:val="single" w:sz="4" w:space="0" w:color="auto"/>
              <w:left w:val="nil"/>
              <w:bottom w:val="nil"/>
              <w:right w:val="nil"/>
            </w:tcBorders>
          </w:tcPr>
          <w:p w14:paraId="156DB942" w14:textId="4C15321F" w:rsidR="005E359A" w:rsidRDefault="005E359A" w:rsidP="00CA3558">
            <w:pPr>
              <w:pStyle w:val="BodyChar"/>
              <w:jc w:val="left"/>
              <w:rPr>
                <w:rFonts w:ascii="Times New Roman" w:hAnsi="Times New Roman"/>
                <w:lang w:eastAsia="en-GB"/>
              </w:rPr>
            </w:pPr>
            <w:r>
              <w:rPr>
                <w:rFonts w:ascii="Times New Roman" w:hAnsi="Times New Roman"/>
                <w:lang w:eastAsia="en-GB"/>
              </w:rPr>
              <w:t>0.1</w:t>
            </w:r>
          </w:p>
        </w:tc>
      </w:tr>
      <w:tr w:rsidR="005E359A" w14:paraId="2FE7DBA6" w14:textId="3A2F2FC9" w:rsidTr="00FE6A8D">
        <w:trPr>
          <w:jc w:val="center"/>
        </w:trPr>
        <w:tc>
          <w:tcPr>
            <w:tcW w:w="1276" w:type="dxa"/>
            <w:vMerge/>
            <w:hideMark/>
          </w:tcPr>
          <w:p w14:paraId="382137B6" w14:textId="7256A7E6" w:rsidR="005E359A" w:rsidRDefault="005E359A" w:rsidP="00CA3558">
            <w:pPr>
              <w:pStyle w:val="BodyChar"/>
              <w:rPr>
                <w:rFonts w:ascii="Times New Roman" w:hAnsi="Times New Roman"/>
                <w:lang w:eastAsia="en-GB"/>
              </w:rPr>
            </w:pPr>
          </w:p>
        </w:tc>
        <w:tc>
          <w:tcPr>
            <w:tcW w:w="1418" w:type="dxa"/>
            <w:vMerge/>
            <w:tcBorders>
              <w:top w:val="single" w:sz="4" w:space="0" w:color="auto"/>
              <w:bottom w:val="single" w:sz="4" w:space="0" w:color="auto"/>
            </w:tcBorders>
          </w:tcPr>
          <w:p w14:paraId="36B57BE7" w14:textId="77777777" w:rsidR="005E359A" w:rsidRDefault="005E359A" w:rsidP="00CA3558">
            <w:pPr>
              <w:pStyle w:val="BodyChar"/>
              <w:rPr>
                <w:rFonts w:ascii="Times New Roman" w:hAnsi="Times New Roman"/>
                <w:lang w:eastAsia="en-GB"/>
              </w:rPr>
            </w:pPr>
          </w:p>
        </w:tc>
        <w:tc>
          <w:tcPr>
            <w:tcW w:w="1701" w:type="dxa"/>
            <w:vMerge/>
            <w:tcBorders>
              <w:left w:val="nil"/>
              <w:right w:val="nil"/>
            </w:tcBorders>
            <w:hideMark/>
          </w:tcPr>
          <w:p w14:paraId="6D6312DD" w14:textId="52237E6A" w:rsidR="005E359A" w:rsidRDefault="005E359A" w:rsidP="00CA3558">
            <w:pPr>
              <w:pStyle w:val="BodyChar"/>
              <w:rPr>
                <w:rFonts w:ascii="Times New Roman" w:hAnsi="Times New Roman"/>
                <w:lang w:eastAsia="en-GB"/>
              </w:rPr>
            </w:pPr>
          </w:p>
        </w:tc>
        <w:tc>
          <w:tcPr>
            <w:tcW w:w="1440" w:type="dxa"/>
            <w:tcBorders>
              <w:top w:val="single" w:sz="4" w:space="0" w:color="auto"/>
              <w:left w:val="nil"/>
              <w:bottom w:val="nil"/>
              <w:right w:val="nil"/>
            </w:tcBorders>
            <w:hideMark/>
          </w:tcPr>
          <w:p w14:paraId="43A1EC32" w14:textId="77777777" w:rsidR="005E359A" w:rsidRDefault="005E359A" w:rsidP="00CA3558">
            <w:pPr>
              <w:pStyle w:val="BodyChar"/>
              <w:jc w:val="left"/>
              <w:rPr>
                <w:rFonts w:ascii="Times New Roman" w:hAnsi="Times New Roman"/>
                <w:lang w:eastAsia="en-GB"/>
              </w:rPr>
            </w:pPr>
            <w:r>
              <w:rPr>
                <w:rFonts w:ascii="Times New Roman" w:hAnsi="Times New Roman"/>
                <w:lang w:eastAsia="en-GB"/>
              </w:rPr>
              <w:t>ABS</w:t>
            </w:r>
          </w:p>
        </w:tc>
        <w:tc>
          <w:tcPr>
            <w:tcW w:w="1678" w:type="dxa"/>
            <w:tcBorders>
              <w:top w:val="single" w:sz="4" w:space="0" w:color="auto"/>
              <w:left w:val="nil"/>
              <w:bottom w:val="nil"/>
              <w:right w:val="nil"/>
            </w:tcBorders>
          </w:tcPr>
          <w:p w14:paraId="35EF143B" w14:textId="77777777" w:rsidR="005E359A" w:rsidRDefault="005E359A" w:rsidP="00CA3558">
            <w:pPr>
              <w:pStyle w:val="BodyChar"/>
              <w:jc w:val="left"/>
              <w:rPr>
                <w:rFonts w:ascii="Times New Roman" w:hAnsi="Times New Roman"/>
                <w:lang w:eastAsia="en-GB"/>
              </w:rPr>
            </w:pPr>
            <w:r>
              <w:rPr>
                <w:rFonts w:ascii="Times New Roman" w:hAnsi="Times New Roman"/>
                <w:lang w:eastAsia="en-GB"/>
              </w:rPr>
              <w:t>131b-134b</w:t>
            </w:r>
          </w:p>
        </w:tc>
        <w:tc>
          <w:tcPr>
            <w:tcW w:w="709" w:type="dxa"/>
            <w:tcBorders>
              <w:top w:val="single" w:sz="4" w:space="0" w:color="auto"/>
              <w:left w:val="nil"/>
              <w:bottom w:val="nil"/>
              <w:right w:val="nil"/>
            </w:tcBorders>
          </w:tcPr>
          <w:p w14:paraId="0D45DCDC" w14:textId="12AF7704" w:rsidR="005E359A" w:rsidRDefault="005E359A" w:rsidP="00CA3558">
            <w:pPr>
              <w:pStyle w:val="BodyChar"/>
              <w:jc w:val="left"/>
              <w:rPr>
                <w:rFonts w:ascii="Times New Roman" w:hAnsi="Times New Roman"/>
                <w:lang w:eastAsia="en-GB"/>
              </w:rPr>
            </w:pPr>
            <w:r>
              <w:rPr>
                <w:rFonts w:ascii="Times New Roman" w:hAnsi="Times New Roman"/>
                <w:lang w:eastAsia="en-GB"/>
              </w:rPr>
              <w:t>0.0</w:t>
            </w:r>
            <w:r w:rsidR="001A566C">
              <w:rPr>
                <w:rFonts w:ascii="Times New Roman" w:hAnsi="Times New Roman"/>
                <w:lang w:eastAsia="en-GB"/>
              </w:rPr>
              <w:t>1</w:t>
            </w:r>
          </w:p>
        </w:tc>
        <w:tc>
          <w:tcPr>
            <w:tcW w:w="651" w:type="dxa"/>
            <w:gridSpan w:val="2"/>
            <w:tcBorders>
              <w:top w:val="single" w:sz="4" w:space="0" w:color="auto"/>
              <w:left w:val="nil"/>
              <w:bottom w:val="nil"/>
              <w:right w:val="nil"/>
            </w:tcBorders>
          </w:tcPr>
          <w:p w14:paraId="3F48FCB9" w14:textId="397B0021" w:rsidR="005E359A" w:rsidRDefault="005E359A" w:rsidP="00CA3558">
            <w:pPr>
              <w:pStyle w:val="BodyChar"/>
              <w:jc w:val="left"/>
              <w:rPr>
                <w:rFonts w:ascii="Times New Roman" w:hAnsi="Times New Roman"/>
                <w:lang w:eastAsia="en-GB"/>
              </w:rPr>
            </w:pPr>
            <w:r>
              <w:rPr>
                <w:rFonts w:ascii="Times New Roman" w:hAnsi="Times New Roman"/>
                <w:lang w:eastAsia="en-GB"/>
              </w:rPr>
              <w:t>0.1</w:t>
            </w:r>
          </w:p>
        </w:tc>
      </w:tr>
      <w:tr w:rsidR="005E359A" w14:paraId="0234D819" w14:textId="1FFB0E04" w:rsidTr="00FE6A8D">
        <w:trPr>
          <w:jc w:val="center"/>
        </w:trPr>
        <w:tc>
          <w:tcPr>
            <w:tcW w:w="1276" w:type="dxa"/>
            <w:vMerge/>
            <w:hideMark/>
          </w:tcPr>
          <w:p w14:paraId="7A1DEF72" w14:textId="4E143FD0" w:rsidR="005E359A" w:rsidRDefault="005E359A" w:rsidP="00CA3558">
            <w:pPr>
              <w:pStyle w:val="BodyChar"/>
              <w:rPr>
                <w:rFonts w:ascii="Times New Roman" w:hAnsi="Times New Roman"/>
                <w:lang w:eastAsia="en-GB"/>
              </w:rPr>
            </w:pPr>
          </w:p>
        </w:tc>
        <w:tc>
          <w:tcPr>
            <w:tcW w:w="1418" w:type="dxa"/>
            <w:vMerge/>
            <w:tcBorders>
              <w:top w:val="single" w:sz="4" w:space="0" w:color="auto"/>
              <w:bottom w:val="single" w:sz="4" w:space="0" w:color="auto"/>
            </w:tcBorders>
          </w:tcPr>
          <w:p w14:paraId="67900E7E" w14:textId="77777777" w:rsidR="005E359A" w:rsidRDefault="005E359A" w:rsidP="00CA3558">
            <w:pPr>
              <w:pStyle w:val="BodyChar"/>
              <w:rPr>
                <w:rFonts w:ascii="Times New Roman" w:hAnsi="Times New Roman"/>
                <w:lang w:eastAsia="en-GB"/>
              </w:rPr>
            </w:pPr>
          </w:p>
        </w:tc>
        <w:tc>
          <w:tcPr>
            <w:tcW w:w="1701" w:type="dxa"/>
            <w:vMerge/>
            <w:tcBorders>
              <w:left w:val="nil"/>
              <w:right w:val="nil"/>
            </w:tcBorders>
            <w:hideMark/>
          </w:tcPr>
          <w:p w14:paraId="6977D9A1" w14:textId="35465DFA" w:rsidR="005E359A" w:rsidRDefault="005E359A" w:rsidP="00CA3558">
            <w:pPr>
              <w:pStyle w:val="BodyChar"/>
              <w:rPr>
                <w:rFonts w:ascii="Times New Roman" w:hAnsi="Times New Roman"/>
                <w:lang w:eastAsia="en-GB"/>
              </w:rPr>
            </w:pPr>
          </w:p>
        </w:tc>
        <w:tc>
          <w:tcPr>
            <w:tcW w:w="1440" w:type="dxa"/>
            <w:tcBorders>
              <w:top w:val="single" w:sz="4" w:space="0" w:color="auto"/>
              <w:left w:val="nil"/>
              <w:bottom w:val="nil"/>
              <w:right w:val="nil"/>
            </w:tcBorders>
            <w:hideMark/>
          </w:tcPr>
          <w:p w14:paraId="2898FCAB" w14:textId="65464993" w:rsidR="005E359A" w:rsidRDefault="005E359A" w:rsidP="00CA3558">
            <w:pPr>
              <w:pStyle w:val="BodyChar"/>
              <w:jc w:val="left"/>
              <w:rPr>
                <w:rFonts w:ascii="Times New Roman" w:hAnsi="Times New Roman"/>
                <w:lang w:eastAsia="en-GB"/>
              </w:rPr>
            </w:pPr>
            <w:r>
              <w:rPr>
                <w:rFonts w:ascii="Times New Roman" w:hAnsi="Times New Roman"/>
                <w:lang w:eastAsia="en-GB"/>
              </w:rPr>
              <w:t>PP0.5</w:t>
            </w:r>
          </w:p>
        </w:tc>
        <w:tc>
          <w:tcPr>
            <w:tcW w:w="1678" w:type="dxa"/>
            <w:tcBorders>
              <w:top w:val="single" w:sz="4" w:space="0" w:color="auto"/>
              <w:left w:val="nil"/>
              <w:bottom w:val="nil"/>
              <w:right w:val="nil"/>
            </w:tcBorders>
          </w:tcPr>
          <w:p w14:paraId="1021F807" w14:textId="3CD58EEF" w:rsidR="005E359A" w:rsidRDefault="005E359A" w:rsidP="00CA3558">
            <w:pPr>
              <w:pStyle w:val="BodyChar"/>
              <w:jc w:val="left"/>
              <w:rPr>
                <w:rFonts w:ascii="Times New Roman" w:hAnsi="Times New Roman"/>
                <w:lang w:eastAsia="en-GB"/>
              </w:rPr>
            </w:pPr>
            <w:r>
              <w:rPr>
                <w:rFonts w:ascii="Times New Roman" w:hAnsi="Times New Roman"/>
                <w:lang w:eastAsia="en-GB"/>
              </w:rPr>
              <w:t>204-207</w:t>
            </w:r>
          </w:p>
        </w:tc>
        <w:tc>
          <w:tcPr>
            <w:tcW w:w="709" w:type="dxa"/>
            <w:tcBorders>
              <w:top w:val="single" w:sz="4" w:space="0" w:color="auto"/>
              <w:left w:val="nil"/>
              <w:bottom w:val="nil"/>
              <w:right w:val="nil"/>
            </w:tcBorders>
          </w:tcPr>
          <w:p w14:paraId="6790DE2D" w14:textId="6A568B53" w:rsidR="005E359A" w:rsidRDefault="005E359A" w:rsidP="00CA3558">
            <w:pPr>
              <w:pStyle w:val="BodyChar"/>
              <w:jc w:val="left"/>
              <w:rPr>
                <w:rFonts w:ascii="Times New Roman" w:hAnsi="Times New Roman"/>
                <w:lang w:eastAsia="en-GB"/>
              </w:rPr>
            </w:pPr>
            <w:r>
              <w:rPr>
                <w:rFonts w:ascii="Times New Roman" w:hAnsi="Times New Roman"/>
                <w:lang w:eastAsia="en-GB"/>
              </w:rPr>
              <w:t>0.0</w:t>
            </w:r>
            <w:r w:rsidR="001A566C">
              <w:rPr>
                <w:rFonts w:ascii="Times New Roman" w:hAnsi="Times New Roman"/>
                <w:lang w:eastAsia="en-GB"/>
              </w:rPr>
              <w:t>1</w:t>
            </w:r>
          </w:p>
        </w:tc>
        <w:tc>
          <w:tcPr>
            <w:tcW w:w="651" w:type="dxa"/>
            <w:gridSpan w:val="2"/>
            <w:tcBorders>
              <w:top w:val="single" w:sz="4" w:space="0" w:color="auto"/>
              <w:left w:val="nil"/>
              <w:bottom w:val="nil"/>
              <w:right w:val="nil"/>
            </w:tcBorders>
          </w:tcPr>
          <w:p w14:paraId="7D5570A3" w14:textId="016D22D4" w:rsidR="005E359A" w:rsidRDefault="005E359A" w:rsidP="00CA3558">
            <w:pPr>
              <w:pStyle w:val="BodyChar"/>
              <w:jc w:val="left"/>
              <w:rPr>
                <w:rFonts w:ascii="Times New Roman" w:hAnsi="Times New Roman"/>
                <w:lang w:eastAsia="en-GB"/>
              </w:rPr>
            </w:pPr>
            <w:r>
              <w:rPr>
                <w:rFonts w:ascii="Times New Roman" w:hAnsi="Times New Roman"/>
                <w:lang w:eastAsia="en-GB"/>
              </w:rPr>
              <w:t>0.1</w:t>
            </w:r>
          </w:p>
        </w:tc>
      </w:tr>
      <w:tr w:rsidR="005E359A" w14:paraId="78B4FF01" w14:textId="0BDC4F3B" w:rsidTr="00FE6A8D">
        <w:trPr>
          <w:jc w:val="center"/>
        </w:trPr>
        <w:tc>
          <w:tcPr>
            <w:tcW w:w="1276" w:type="dxa"/>
            <w:vMerge/>
            <w:hideMark/>
          </w:tcPr>
          <w:p w14:paraId="4052E95C" w14:textId="52442C02" w:rsidR="005E359A" w:rsidRDefault="005E359A" w:rsidP="00CA3558">
            <w:pPr>
              <w:pStyle w:val="BodyChar"/>
              <w:rPr>
                <w:rFonts w:ascii="Times New Roman" w:hAnsi="Times New Roman"/>
                <w:lang w:eastAsia="en-GB"/>
              </w:rPr>
            </w:pPr>
          </w:p>
        </w:tc>
        <w:tc>
          <w:tcPr>
            <w:tcW w:w="1418" w:type="dxa"/>
            <w:vMerge/>
            <w:tcBorders>
              <w:top w:val="single" w:sz="4" w:space="0" w:color="auto"/>
              <w:bottom w:val="single" w:sz="4" w:space="0" w:color="auto"/>
            </w:tcBorders>
          </w:tcPr>
          <w:p w14:paraId="2D4EE6B1" w14:textId="77777777" w:rsidR="005E359A" w:rsidRDefault="005E359A" w:rsidP="00CA3558">
            <w:pPr>
              <w:pStyle w:val="BodyChar"/>
              <w:rPr>
                <w:rFonts w:ascii="Times New Roman" w:hAnsi="Times New Roman"/>
                <w:lang w:eastAsia="en-GB"/>
              </w:rPr>
            </w:pPr>
          </w:p>
        </w:tc>
        <w:tc>
          <w:tcPr>
            <w:tcW w:w="1701" w:type="dxa"/>
            <w:vMerge/>
            <w:tcBorders>
              <w:left w:val="nil"/>
              <w:bottom w:val="nil"/>
              <w:right w:val="nil"/>
            </w:tcBorders>
            <w:hideMark/>
          </w:tcPr>
          <w:p w14:paraId="47CF43B1" w14:textId="16EA15B1" w:rsidR="005E359A" w:rsidRDefault="005E359A" w:rsidP="00CA3558">
            <w:pPr>
              <w:pStyle w:val="BodyChar"/>
              <w:rPr>
                <w:rFonts w:ascii="Times New Roman" w:hAnsi="Times New Roman"/>
                <w:lang w:eastAsia="en-GB"/>
              </w:rPr>
            </w:pPr>
          </w:p>
        </w:tc>
        <w:tc>
          <w:tcPr>
            <w:tcW w:w="1440" w:type="dxa"/>
            <w:tcBorders>
              <w:top w:val="single" w:sz="4" w:space="0" w:color="auto"/>
              <w:left w:val="nil"/>
              <w:bottom w:val="nil"/>
              <w:right w:val="nil"/>
            </w:tcBorders>
            <w:hideMark/>
          </w:tcPr>
          <w:p w14:paraId="3595FD72" w14:textId="62AF3E62" w:rsidR="005E359A" w:rsidRDefault="005E359A" w:rsidP="00CA3558">
            <w:pPr>
              <w:pStyle w:val="BodyChar"/>
              <w:jc w:val="left"/>
              <w:rPr>
                <w:rFonts w:ascii="Times New Roman" w:hAnsi="Times New Roman"/>
                <w:lang w:eastAsia="en-GB"/>
              </w:rPr>
            </w:pPr>
            <w:r>
              <w:rPr>
                <w:rFonts w:ascii="Times New Roman" w:hAnsi="Times New Roman"/>
                <w:lang w:eastAsia="en-GB"/>
              </w:rPr>
              <w:t>PP0.25</w:t>
            </w:r>
          </w:p>
        </w:tc>
        <w:tc>
          <w:tcPr>
            <w:tcW w:w="1678" w:type="dxa"/>
            <w:tcBorders>
              <w:top w:val="single" w:sz="4" w:space="0" w:color="auto"/>
              <w:left w:val="nil"/>
              <w:bottom w:val="nil"/>
              <w:right w:val="nil"/>
            </w:tcBorders>
          </w:tcPr>
          <w:p w14:paraId="5628DD0C" w14:textId="408655E0" w:rsidR="005E359A" w:rsidRDefault="005E359A" w:rsidP="00CA3558">
            <w:pPr>
              <w:pStyle w:val="BodyChar"/>
              <w:jc w:val="left"/>
              <w:rPr>
                <w:rFonts w:ascii="Times New Roman" w:hAnsi="Times New Roman"/>
                <w:lang w:eastAsia="en-GB"/>
              </w:rPr>
            </w:pPr>
            <w:r>
              <w:rPr>
                <w:rFonts w:ascii="Times New Roman" w:hAnsi="Times New Roman"/>
                <w:lang w:eastAsia="en-GB"/>
              </w:rPr>
              <w:t>200-203</w:t>
            </w:r>
          </w:p>
        </w:tc>
        <w:tc>
          <w:tcPr>
            <w:tcW w:w="709" w:type="dxa"/>
            <w:tcBorders>
              <w:top w:val="single" w:sz="4" w:space="0" w:color="auto"/>
              <w:left w:val="nil"/>
              <w:bottom w:val="nil"/>
              <w:right w:val="nil"/>
            </w:tcBorders>
          </w:tcPr>
          <w:p w14:paraId="213D54A0" w14:textId="50EF0EB7" w:rsidR="005E359A" w:rsidRDefault="005E359A" w:rsidP="00CA3558">
            <w:pPr>
              <w:pStyle w:val="BodyChar"/>
              <w:jc w:val="left"/>
              <w:rPr>
                <w:rFonts w:ascii="Times New Roman" w:hAnsi="Times New Roman"/>
                <w:lang w:eastAsia="en-GB"/>
              </w:rPr>
            </w:pPr>
            <w:r>
              <w:rPr>
                <w:rFonts w:ascii="Times New Roman" w:hAnsi="Times New Roman"/>
                <w:lang w:eastAsia="en-GB"/>
              </w:rPr>
              <w:t>0.0</w:t>
            </w:r>
            <w:r w:rsidR="001A566C">
              <w:rPr>
                <w:rFonts w:ascii="Times New Roman" w:hAnsi="Times New Roman"/>
                <w:lang w:eastAsia="en-GB"/>
              </w:rPr>
              <w:t>1</w:t>
            </w:r>
          </w:p>
        </w:tc>
        <w:tc>
          <w:tcPr>
            <w:tcW w:w="651" w:type="dxa"/>
            <w:gridSpan w:val="2"/>
            <w:tcBorders>
              <w:top w:val="single" w:sz="4" w:space="0" w:color="auto"/>
              <w:left w:val="nil"/>
              <w:bottom w:val="nil"/>
              <w:right w:val="nil"/>
            </w:tcBorders>
          </w:tcPr>
          <w:p w14:paraId="1DD8336C" w14:textId="1FE17FFB" w:rsidR="005E359A" w:rsidRDefault="005E359A" w:rsidP="00CA3558">
            <w:pPr>
              <w:pStyle w:val="BodyChar"/>
              <w:jc w:val="left"/>
              <w:rPr>
                <w:rFonts w:ascii="Times New Roman" w:hAnsi="Times New Roman"/>
                <w:lang w:eastAsia="en-GB"/>
              </w:rPr>
            </w:pPr>
            <w:r>
              <w:rPr>
                <w:rFonts w:ascii="Times New Roman" w:hAnsi="Times New Roman"/>
                <w:lang w:eastAsia="en-GB"/>
              </w:rPr>
              <w:t>0.1</w:t>
            </w:r>
          </w:p>
        </w:tc>
      </w:tr>
      <w:tr w:rsidR="005E359A" w14:paraId="50C2F9B3" w14:textId="01139CC5" w:rsidTr="00FE6A8D">
        <w:trPr>
          <w:jc w:val="center"/>
        </w:trPr>
        <w:tc>
          <w:tcPr>
            <w:tcW w:w="1276" w:type="dxa"/>
            <w:vMerge/>
            <w:hideMark/>
          </w:tcPr>
          <w:p w14:paraId="51881121" w14:textId="2DF75410" w:rsidR="005E359A" w:rsidRDefault="005E359A" w:rsidP="00CA3558">
            <w:pPr>
              <w:pStyle w:val="BodyChar"/>
              <w:rPr>
                <w:rFonts w:ascii="Times New Roman" w:hAnsi="Times New Roman"/>
                <w:lang w:eastAsia="en-GB"/>
              </w:rPr>
            </w:pPr>
          </w:p>
        </w:tc>
        <w:tc>
          <w:tcPr>
            <w:tcW w:w="1418" w:type="dxa"/>
            <w:tcBorders>
              <w:top w:val="single" w:sz="4" w:space="0" w:color="auto"/>
              <w:bottom w:val="single" w:sz="4" w:space="0" w:color="auto"/>
            </w:tcBorders>
          </w:tcPr>
          <w:p w14:paraId="5A00BFD5" w14:textId="674C3B44" w:rsidR="005E359A" w:rsidRDefault="005E359A" w:rsidP="00CA3558">
            <w:pPr>
              <w:pStyle w:val="BodyChar"/>
              <w:rPr>
                <w:rFonts w:ascii="Times New Roman" w:hAnsi="Times New Roman"/>
                <w:lang w:eastAsia="en-GB"/>
              </w:rPr>
            </w:pPr>
            <w:r>
              <w:rPr>
                <w:rFonts w:ascii="Times New Roman" w:hAnsi="Times New Roman"/>
                <w:lang w:eastAsia="en-GB"/>
              </w:rPr>
              <w:t>Insight 14.4</w:t>
            </w:r>
          </w:p>
        </w:tc>
        <w:tc>
          <w:tcPr>
            <w:tcW w:w="1701" w:type="dxa"/>
            <w:tcBorders>
              <w:top w:val="single" w:sz="4" w:space="0" w:color="auto"/>
              <w:left w:val="nil"/>
              <w:bottom w:val="single" w:sz="4" w:space="0" w:color="auto"/>
              <w:right w:val="nil"/>
            </w:tcBorders>
            <w:hideMark/>
          </w:tcPr>
          <w:p w14:paraId="6C060530" w14:textId="487937BC" w:rsidR="005E359A" w:rsidRDefault="005E359A" w:rsidP="00CA3558">
            <w:pPr>
              <w:pStyle w:val="BodyChar"/>
              <w:rPr>
                <w:rFonts w:ascii="Times New Roman" w:hAnsi="Times New Roman"/>
                <w:lang w:eastAsia="en-GB"/>
              </w:rPr>
            </w:pPr>
            <w:r>
              <w:rPr>
                <w:rFonts w:ascii="Times New Roman" w:hAnsi="Times New Roman"/>
                <w:lang w:eastAsia="en-GB"/>
              </w:rPr>
              <w:t>Fortus 400mc</w:t>
            </w:r>
          </w:p>
        </w:tc>
        <w:tc>
          <w:tcPr>
            <w:tcW w:w="1440" w:type="dxa"/>
            <w:tcBorders>
              <w:top w:val="single" w:sz="4" w:space="0" w:color="auto"/>
              <w:left w:val="nil"/>
              <w:bottom w:val="single" w:sz="4" w:space="0" w:color="auto"/>
              <w:right w:val="nil"/>
            </w:tcBorders>
            <w:hideMark/>
          </w:tcPr>
          <w:p w14:paraId="6CC7AF5C" w14:textId="7B150ADF" w:rsidR="005E359A" w:rsidRDefault="005E359A" w:rsidP="00CA3558">
            <w:pPr>
              <w:pStyle w:val="BodyChar"/>
              <w:jc w:val="left"/>
              <w:rPr>
                <w:rFonts w:ascii="Times New Roman" w:hAnsi="Times New Roman"/>
                <w:lang w:eastAsia="en-GB"/>
              </w:rPr>
            </w:pPr>
            <w:r>
              <w:rPr>
                <w:rFonts w:ascii="Times New Roman" w:hAnsi="Times New Roman"/>
                <w:lang w:eastAsia="en-GB"/>
              </w:rPr>
              <w:t>ABS-M30</w:t>
            </w:r>
          </w:p>
        </w:tc>
        <w:tc>
          <w:tcPr>
            <w:tcW w:w="1678" w:type="dxa"/>
            <w:tcBorders>
              <w:top w:val="single" w:sz="4" w:space="0" w:color="auto"/>
              <w:left w:val="nil"/>
              <w:bottom w:val="single" w:sz="4" w:space="0" w:color="auto"/>
              <w:right w:val="nil"/>
            </w:tcBorders>
          </w:tcPr>
          <w:p w14:paraId="439F4911" w14:textId="7EE5176E" w:rsidR="005E359A" w:rsidRDefault="004A2D45" w:rsidP="00CA3558">
            <w:pPr>
              <w:pStyle w:val="BodyChar"/>
              <w:jc w:val="left"/>
              <w:rPr>
                <w:rFonts w:ascii="Times New Roman" w:hAnsi="Times New Roman"/>
                <w:lang w:eastAsia="en-GB"/>
              </w:rPr>
            </w:pPr>
            <w:r>
              <w:rPr>
                <w:rFonts w:ascii="Times New Roman" w:hAnsi="Times New Roman"/>
                <w:lang w:eastAsia="en-GB"/>
              </w:rPr>
              <w:t>241</w:t>
            </w:r>
            <w:r w:rsidR="005E359A">
              <w:rPr>
                <w:rFonts w:ascii="Times New Roman" w:hAnsi="Times New Roman"/>
                <w:lang w:eastAsia="en-GB"/>
              </w:rPr>
              <w:t>-</w:t>
            </w:r>
            <w:r>
              <w:rPr>
                <w:rFonts w:ascii="Times New Roman" w:hAnsi="Times New Roman"/>
                <w:lang w:eastAsia="en-GB"/>
              </w:rPr>
              <w:t>244</w:t>
            </w:r>
          </w:p>
        </w:tc>
        <w:tc>
          <w:tcPr>
            <w:tcW w:w="709" w:type="dxa"/>
            <w:tcBorders>
              <w:top w:val="single" w:sz="4" w:space="0" w:color="auto"/>
              <w:left w:val="nil"/>
              <w:bottom w:val="single" w:sz="4" w:space="0" w:color="auto"/>
              <w:right w:val="nil"/>
            </w:tcBorders>
          </w:tcPr>
          <w:p w14:paraId="5E0DEF59" w14:textId="0559A4EC" w:rsidR="005E359A" w:rsidRDefault="005662D6" w:rsidP="00CA3558">
            <w:pPr>
              <w:pStyle w:val="BodyChar"/>
              <w:jc w:val="left"/>
              <w:rPr>
                <w:rFonts w:ascii="Times New Roman" w:hAnsi="Times New Roman"/>
                <w:lang w:eastAsia="en-GB"/>
              </w:rPr>
            </w:pPr>
            <w:r>
              <w:rPr>
                <w:rFonts w:ascii="Times New Roman" w:hAnsi="Times New Roman"/>
                <w:lang w:eastAsia="en-GB"/>
              </w:rPr>
              <w:t>0.30</w:t>
            </w:r>
          </w:p>
        </w:tc>
        <w:tc>
          <w:tcPr>
            <w:tcW w:w="651" w:type="dxa"/>
            <w:gridSpan w:val="2"/>
            <w:tcBorders>
              <w:top w:val="single" w:sz="4" w:space="0" w:color="auto"/>
              <w:left w:val="nil"/>
              <w:bottom w:val="single" w:sz="4" w:space="0" w:color="auto"/>
              <w:right w:val="nil"/>
            </w:tcBorders>
          </w:tcPr>
          <w:p w14:paraId="6871D142" w14:textId="2B0A2DDC" w:rsidR="005E359A" w:rsidRDefault="005662D6" w:rsidP="00CA3558">
            <w:pPr>
              <w:pStyle w:val="BodyChar"/>
              <w:jc w:val="left"/>
              <w:rPr>
                <w:rFonts w:ascii="Times New Roman" w:hAnsi="Times New Roman"/>
                <w:lang w:eastAsia="en-GB"/>
              </w:rPr>
            </w:pPr>
            <w:r>
              <w:rPr>
                <w:rFonts w:ascii="Times New Roman" w:hAnsi="Times New Roman"/>
                <w:lang w:eastAsia="en-GB"/>
              </w:rPr>
              <w:t>1.0</w:t>
            </w:r>
          </w:p>
        </w:tc>
      </w:tr>
      <w:tr w:rsidR="005E359A" w14:paraId="6CD50651" w14:textId="426D63A6" w:rsidTr="00FE6A8D">
        <w:trPr>
          <w:jc w:val="center"/>
        </w:trPr>
        <w:tc>
          <w:tcPr>
            <w:tcW w:w="1276" w:type="dxa"/>
            <w:vMerge/>
            <w:tcBorders>
              <w:bottom w:val="single" w:sz="4" w:space="0" w:color="auto"/>
            </w:tcBorders>
            <w:hideMark/>
          </w:tcPr>
          <w:p w14:paraId="59BB8726" w14:textId="77F116AA" w:rsidR="005E359A" w:rsidRDefault="005E359A" w:rsidP="00CA3558">
            <w:pPr>
              <w:pStyle w:val="BodyChar"/>
              <w:rPr>
                <w:rFonts w:ascii="Times New Roman" w:hAnsi="Times New Roman"/>
                <w:lang w:eastAsia="en-GB"/>
              </w:rPr>
            </w:pPr>
          </w:p>
        </w:tc>
        <w:tc>
          <w:tcPr>
            <w:tcW w:w="1418" w:type="dxa"/>
            <w:tcBorders>
              <w:top w:val="single" w:sz="4" w:space="0" w:color="auto"/>
              <w:bottom w:val="single" w:sz="4" w:space="0" w:color="auto"/>
            </w:tcBorders>
          </w:tcPr>
          <w:p w14:paraId="0A3C9633" w14:textId="626FF003" w:rsidR="005E359A" w:rsidRDefault="005E359A" w:rsidP="00CA3558">
            <w:pPr>
              <w:pStyle w:val="BodyChar"/>
              <w:rPr>
                <w:rFonts w:ascii="Times New Roman" w:hAnsi="Times New Roman"/>
                <w:lang w:eastAsia="en-GB"/>
              </w:rPr>
            </w:pPr>
            <w:r>
              <w:rPr>
                <w:rFonts w:ascii="Times New Roman" w:hAnsi="Times New Roman"/>
                <w:lang w:eastAsia="en-GB"/>
              </w:rPr>
              <w:t>Cloudprint</w:t>
            </w:r>
          </w:p>
        </w:tc>
        <w:tc>
          <w:tcPr>
            <w:tcW w:w="1701" w:type="dxa"/>
            <w:tcBorders>
              <w:top w:val="single" w:sz="4" w:space="0" w:color="auto"/>
              <w:left w:val="nil"/>
              <w:bottom w:val="single" w:sz="4" w:space="0" w:color="auto"/>
              <w:right w:val="nil"/>
            </w:tcBorders>
            <w:hideMark/>
          </w:tcPr>
          <w:p w14:paraId="515ACA63" w14:textId="41D1C884" w:rsidR="005E359A" w:rsidRDefault="005E359A" w:rsidP="00CA3558">
            <w:pPr>
              <w:pStyle w:val="BodyChar"/>
              <w:rPr>
                <w:rFonts w:ascii="Times New Roman" w:hAnsi="Times New Roman"/>
                <w:lang w:eastAsia="en-GB"/>
              </w:rPr>
            </w:pPr>
            <w:r>
              <w:rPr>
                <w:rFonts w:ascii="Times New Roman" w:hAnsi="Times New Roman"/>
                <w:lang w:eastAsia="en-GB"/>
              </w:rPr>
              <w:t>Makerbot M</w:t>
            </w:r>
            <w:r w:rsidR="00F77083">
              <w:rPr>
                <w:rFonts w:ascii="Times New Roman" w:hAnsi="Times New Roman"/>
                <w:lang w:eastAsia="en-GB"/>
              </w:rPr>
              <w:t>.</w:t>
            </w:r>
            <w:r>
              <w:rPr>
                <w:rFonts w:ascii="Times New Roman" w:hAnsi="Times New Roman"/>
                <w:lang w:eastAsia="en-GB"/>
              </w:rPr>
              <w:t>X</w:t>
            </w:r>
          </w:p>
        </w:tc>
        <w:tc>
          <w:tcPr>
            <w:tcW w:w="1440" w:type="dxa"/>
            <w:tcBorders>
              <w:top w:val="single" w:sz="4" w:space="0" w:color="auto"/>
              <w:left w:val="nil"/>
              <w:bottom w:val="single" w:sz="4" w:space="0" w:color="auto"/>
              <w:right w:val="nil"/>
            </w:tcBorders>
            <w:hideMark/>
          </w:tcPr>
          <w:p w14:paraId="3142339B" w14:textId="4B7BF066" w:rsidR="005E359A" w:rsidRDefault="005E359A" w:rsidP="00CA3558">
            <w:pPr>
              <w:pStyle w:val="BodyChar"/>
              <w:jc w:val="left"/>
              <w:rPr>
                <w:rFonts w:ascii="Times New Roman" w:hAnsi="Times New Roman"/>
                <w:lang w:eastAsia="en-GB"/>
              </w:rPr>
            </w:pPr>
            <w:r>
              <w:rPr>
                <w:rFonts w:ascii="Times New Roman" w:hAnsi="Times New Roman"/>
                <w:lang w:eastAsia="en-GB"/>
              </w:rPr>
              <w:t>Nyloncarbon</w:t>
            </w:r>
          </w:p>
        </w:tc>
        <w:tc>
          <w:tcPr>
            <w:tcW w:w="1678" w:type="dxa"/>
            <w:tcBorders>
              <w:top w:val="single" w:sz="4" w:space="0" w:color="auto"/>
              <w:left w:val="nil"/>
              <w:bottom w:val="single" w:sz="4" w:space="0" w:color="auto"/>
              <w:right w:val="nil"/>
            </w:tcBorders>
          </w:tcPr>
          <w:p w14:paraId="53C2A231" w14:textId="47878ED0" w:rsidR="005E359A" w:rsidRDefault="005E359A" w:rsidP="00CA3558">
            <w:pPr>
              <w:pStyle w:val="BodyChar"/>
              <w:jc w:val="left"/>
              <w:rPr>
                <w:rFonts w:ascii="Times New Roman" w:hAnsi="Times New Roman"/>
                <w:lang w:eastAsia="en-GB"/>
              </w:rPr>
            </w:pPr>
            <w:r>
              <w:rPr>
                <w:rFonts w:ascii="Times New Roman" w:hAnsi="Times New Roman"/>
                <w:lang w:eastAsia="en-GB"/>
              </w:rPr>
              <w:t>176-179</w:t>
            </w:r>
          </w:p>
        </w:tc>
        <w:tc>
          <w:tcPr>
            <w:tcW w:w="709" w:type="dxa"/>
            <w:tcBorders>
              <w:top w:val="single" w:sz="4" w:space="0" w:color="auto"/>
              <w:left w:val="nil"/>
              <w:bottom w:val="single" w:sz="4" w:space="0" w:color="auto"/>
              <w:right w:val="nil"/>
            </w:tcBorders>
          </w:tcPr>
          <w:p w14:paraId="4D1E9216" w14:textId="3500DC97" w:rsidR="005E359A" w:rsidRDefault="005E359A" w:rsidP="00CA3558">
            <w:pPr>
              <w:pStyle w:val="BodyChar"/>
              <w:jc w:val="left"/>
              <w:rPr>
                <w:rFonts w:ascii="Times New Roman" w:hAnsi="Times New Roman"/>
                <w:lang w:eastAsia="en-GB"/>
              </w:rPr>
            </w:pPr>
            <w:r>
              <w:rPr>
                <w:rFonts w:ascii="Times New Roman" w:hAnsi="Times New Roman"/>
                <w:lang w:eastAsia="en-GB"/>
              </w:rPr>
              <w:t>0.</w:t>
            </w:r>
            <w:r w:rsidR="009E141D">
              <w:rPr>
                <w:rFonts w:ascii="Times New Roman" w:hAnsi="Times New Roman"/>
                <w:lang w:eastAsia="en-GB"/>
              </w:rPr>
              <w:t>10</w:t>
            </w:r>
          </w:p>
        </w:tc>
        <w:tc>
          <w:tcPr>
            <w:tcW w:w="651" w:type="dxa"/>
            <w:gridSpan w:val="2"/>
            <w:tcBorders>
              <w:top w:val="single" w:sz="4" w:space="0" w:color="auto"/>
              <w:left w:val="nil"/>
              <w:bottom w:val="single" w:sz="4" w:space="0" w:color="auto"/>
              <w:right w:val="nil"/>
            </w:tcBorders>
          </w:tcPr>
          <w:p w14:paraId="7994A946" w14:textId="293A8F2B" w:rsidR="005E359A" w:rsidRDefault="005E359A" w:rsidP="00CA3558">
            <w:pPr>
              <w:pStyle w:val="BodyChar"/>
              <w:jc w:val="left"/>
              <w:rPr>
                <w:rFonts w:ascii="Times New Roman" w:hAnsi="Times New Roman"/>
                <w:lang w:eastAsia="en-GB"/>
              </w:rPr>
            </w:pPr>
            <w:r>
              <w:rPr>
                <w:rFonts w:ascii="Times New Roman" w:hAnsi="Times New Roman"/>
                <w:lang w:eastAsia="en-GB"/>
              </w:rPr>
              <w:t>0.</w:t>
            </w:r>
            <w:r w:rsidR="004A5C42">
              <w:rPr>
                <w:rFonts w:ascii="Times New Roman" w:hAnsi="Times New Roman"/>
                <w:lang w:eastAsia="en-GB"/>
              </w:rPr>
              <w:t>25</w:t>
            </w:r>
          </w:p>
        </w:tc>
      </w:tr>
      <w:tr w:rsidR="00D62CA4" w14:paraId="70C3910C" w14:textId="43AE93E7" w:rsidTr="00FE6A8D">
        <w:trPr>
          <w:jc w:val="center"/>
        </w:trPr>
        <w:tc>
          <w:tcPr>
            <w:tcW w:w="1276" w:type="dxa"/>
            <w:vMerge w:val="restart"/>
            <w:tcBorders>
              <w:top w:val="single" w:sz="4" w:space="0" w:color="auto"/>
            </w:tcBorders>
            <w:vAlign w:val="center"/>
            <w:hideMark/>
          </w:tcPr>
          <w:p w14:paraId="66AF0672" w14:textId="77777777" w:rsidR="00D62CA4" w:rsidRDefault="00D62CA4" w:rsidP="00D62CA4">
            <w:pPr>
              <w:pStyle w:val="BodyChar"/>
              <w:rPr>
                <w:rFonts w:ascii="Times New Roman" w:hAnsi="Times New Roman"/>
                <w:lang w:eastAsia="en-GB"/>
              </w:rPr>
            </w:pPr>
            <w:r>
              <w:rPr>
                <w:rFonts w:ascii="Times New Roman" w:hAnsi="Times New Roman"/>
                <w:lang w:eastAsia="en-GB"/>
              </w:rPr>
              <w:t>SLA</w:t>
            </w:r>
          </w:p>
        </w:tc>
        <w:tc>
          <w:tcPr>
            <w:tcW w:w="1418" w:type="dxa"/>
            <w:vMerge w:val="restart"/>
            <w:tcBorders>
              <w:top w:val="single" w:sz="4" w:space="0" w:color="auto"/>
            </w:tcBorders>
            <w:vAlign w:val="center"/>
          </w:tcPr>
          <w:p w14:paraId="639732FB" w14:textId="77777777" w:rsidR="00D62CA4" w:rsidRDefault="00D62CA4" w:rsidP="00D62CA4">
            <w:pPr>
              <w:pStyle w:val="BodyChar"/>
              <w:rPr>
                <w:rFonts w:ascii="Times New Roman" w:hAnsi="Times New Roman"/>
                <w:lang w:eastAsia="en-GB"/>
              </w:rPr>
            </w:pPr>
            <w:r>
              <w:rPr>
                <w:rFonts w:ascii="Times New Roman" w:hAnsi="Times New Roman"/>
                <w:lang w:eastAsia="en-GB"/>
              </w:rPr>
              <w:t>Formlabs 3BL</w:t>
            </w:r>
          </w:p>
        </w:tc>
        <w:tc>
          <w:tcPr>
            <w:tcW w:w="1701" w:type="dxa"/>
            <w:vMerge w:val="restart"/>
            <w:tcBorders>
              <w:top w:val="single" w:sz="4" w:space="0" w:color="auto"/>
              <w:left w:val="nil"/>
              <w:right w:val="nil"/>
            </w:tcBorders>
            <w:vAlign w:val="center"/>
            <w:hideMark/>
          </w:tcPr>
          <w:p w14:paraId="3A8BB2C8" w14:textId="77777777" w:rsidR="00D62CA4" w:rsidRDefault="00D62CA4" w:rsidP="00D62CA4">
            <w:pPr>
              <w:pStyle w:val="BodyChar"/>
              <w:rPr>
                <w:rFonts w:ascii="Times New Roman" w:hAnsi="Times New Roman"/>
                <w:lang w:eastAsia="en-GB"/>
              </w:rPr>
            </w:pPr>
            <w:r>
              <w:rPr>
                <w:rFonts w:ascii="Times New Roman" w:hAnsi="Times New Roman"/>
                <w:lang w:eastAsia="en-GB"/>
              </w:rPr>
              <w:t>Preform 3.25</w:t>
            </w:r>
          </w:p>
        </w:tc>
        <w:tc>
          <w:tcPr>
            <w:tcW w:w="1440" w:type="dxa"/>
            <w:tcBorders>
              <w:top w:val="single" w:sz="4" w:space="0" w:color="auto"/>
              <w:left w:val="nil"/>
              <w:bottom w:val="single" w:sz="4" w:space="0" w:color="auto"/>
              <w:right w:val="nil"/>
            </w:tcBorders>
            <w:hideMark/>
          </w:tcPr>
          <w:p w14:paraId="3C0170AC" w14:textId="0E1763B6" w:rsidR="00D62CA4" w:rsidRDefault="00D62CA4" w:rsidP="00D62CA4">
            <w:pPr>
              <w:pStyle w:val="BodyChar"/>
              <w:jc w:val="left"/>
              <w:rPr>
                <w:rFonts w:ascii="Times New Roman" w:hAnsi="Times New Roman"/>
                <w:lang w:eastAsia="en-GB"/>
              </w:rPr>
            </w:pPr>
            <w:r w:rsidRPr="00251904">
              <w:t>FLEX80A</w:t>
            </w:r>
          </w:p>
        </w:tc>
        <w:tc>
          <w:tcPr>
            <w:tcW w:w="1678" w:type="dxa"/>
            <w:tcBorders>
              <w:top w:val="single" w:sz="4" w:space="0" w:color="auto"/>
              <w:left w:val="nil"/>
              <w:bottom w:val="single" w:sz="4" w:space="0" w:color="auto"/>
              <w:right w:val="nil"/>
            </w:tcBorders>
          </w:tcPr>
          <w:p w14:paraId="1E4C50C6" w14:textId="616D92E5" w:rsidR="00D62CA4" w:rsidRDefault="00D62CA4" w:rsidP="00D62CA4">
            <w:pPr>
              <w:pStyle w:val="BodyChar"/>
              <w:jc w:val="left"/>
              <w:rPr>
                <w:rFonts w:ascii="Times New Roman" w:hAnsi="Times New Roman"/>
                <w:lang w:eastAsia="en-GB"/>
              </w:rPr>
            </w:pPr>
            <w:r w:rsidRPr="006C2476">
              <w:t>164-167+217-220</w:t>
            </w:r>
          </w:p>
        </w:tc>
        <w:tc>
          <w:tcPr>
            <w:tcW w:w="709" w:type="dxa"/>
            <w:tcBorders>
              <w:top w:val="single" w:sz="4" w:space="0" w:color="auto"/>
              <w:left w:val="nil"/>
              <w:bottom w:val="single" w:sz="4" w:space="0" w:color="auto"/>
              <w:right w:val="nil"/>
            </w:tcBorders>
          </w:tcPr>
          <w:p w14:paraId="09D4505E" w14:textId="17F2879E" w:rsidR="00D62CA4" w:rsidRPr="006C2476" w:rsidRDefault="00D62CA4" w:rsidP="00D62CA4">
            <w:pPr>
              <w:pStyle w:val="BodyChar"/>
              <w:jc w:val="left"/>
            </w:pPr>
            <w:r>
              <w:rPr>
                <w:rFonts w:ascii="Times New Roman" w:hAnsi="Times New Roman"/>
                <w:lang w:eastAsia="en-GB"/>
              </w:rPr>
              <w:t>0.10</w:t>
            </w:r>
          </w:p>
        </w:tc>
        <w:tc>
          <w:tcPr>
            <w:tcW w:w="651" w:type="dxa"/>
            <w:gridSpan w:val="2"/>
            <w:tcBorders>
              <w:top w:val="single" w:sz="4" w:space="0" w:color="auto"/>
              <w:left w:val="nil"/>
              <w:bottom w:val="single" w:sz="4" w:space="0" w:color="auto"/>
              <w:right w:val="nil"/>
            </w:tcBorders>
          </w:tcPr>
          <w:p w14:paraId="1B6CE50E" w14:textId="745A03E9" w:rsidR="00D62CA4" w:rsidRPr="006C2476" w:rsidRDefault="00D62CA4" w:rsidP="00D62CA4">
            <w:pPr>
              <w:pStyle w:val="BodyChar"/>
              <w:jc w:val="left"/>
            </w:pPr>
            <w:r>
              <w:rPr>
                <w:rFonts w:ascii="Times New Roman" w:hAnsi="Times New Roman"/>
                <w:lang w:eastAsia="en-GB"/>
              </w:rPr>
              <w:t>1.0</w:t>
            </w:r>
          </w:p>
        </w:tc>
      </w:tr>
      <w:tr w:rsidR="00D62CA4" w14:paraId="7737802B" w14:textId="3445766C" w:rsidTr="00FE6A8D">
        <w:trPr>
          <w:jc w:val="center"/>
        </w:trPr>
        <w:tc>
          <w:tcPr>
            <w:tcW w:w="1276" w:type="dxa"/>
            <w:vMerge/>
          </w:tcPr>
          <w:p w14:paraId="0231C0A5" w14:textId="77777777" w:rsidR="00D62CA4" w:rsidRDefault="00D62CA4" w:rsidP="00D62CA4">
            <w:pPr>
              <w:pStyle w:val="BodyChar"/>
              <w:rPr>
                <w:rFonts w:ascii="Times New Roman" w:hAnsi="Times New Roman"/>
                <w:lang w:eastAsia="en-GB"/>
              </w:rPr>
            </w:pPr>
          </w:p>
        </w:tc>
        <w:tc>
          <w:tcPr>
            <w:tcW w:w="1418" w:type="dxa"/>
            <w:vMerge/>
          </w:tcPr>
          <w:p w14:paraId="49B833F0" w14:textId="77777777" w:rsidR="00D62CA4" w:rsidRDefault="00D62CA4" w:rsidP="00D62CA4">
            <w:pPr>
              <w:pStyle w:val="BodyChar"/>
              <w:rPr>
                <w:rFonts w:ascii="Times New Roman" w:hAnsi="Times New Roman"/>
                <w:lang w:eastAsia="en-GB"/>
              </w:rPr>
            </w:pPr>
          </w:p>
        </w:tc>
        <w:tc>
          <w:tcPr>
            <w:tcW w:w="1701" w:type="dxa"/>
            <w:vMerge/>
            <w:tcBorders>
              <w:left w:val="nil"/>
              <w:right w:val="nil"/>
            </w:tcBorders>
          </w:tcPr>
          <w:p w14:paraId="3AAD484B" w14:textId="77777777" w:rsidR="00D62CA4" w:rsidRDefault="00D62CA4" w:rsidP="00D62CA4">
            <w:pPr>
              <w:pStyle w:val="BodyChar"/>
              <w:rPr>
                <w:rFonts w:ascii="Times New Roman" w:hAnsi="Times New Roman"/>
                <w:lang w:eastAsia="en-GB"/>
              </w:rPr>
            </w:pPr>
          </w:p>
        </w:tc>
        <w:tc>
          <w:tcPr>
            <w:tcW w:w="1440" w:type="dxa"/>
            <w:tcBorders>
              <w:top w:val="single" w:sz="4" w:space="0" w:color="auto"/>
              <w:left w:val="nil"/>
              <w:bottom w:val="single" w:sz="4" w:space="0" w:color="auto"/>
              <w:right w:val="nil"/>
            </w:tcBorders>
            <w:hideMark/>
          </w:tcPr>
          <w:p w14:paraId="3FD470A1" w14:textId="17DC56DC" w:rsidR="00D62CA4" w:rsidRDefault="00D62CA4" w:rsidP="00D62CA4">
            <w:pPr>
              <w:pStyle w:val="BodyChar"/>
              <w:jc w:val="left"/>
              <w:rPr>
                <w:rFonts w:ascii="Times New Roman" w:hAnsi="Times New Roman"/>
                <w:lang w:eastAsia="en-GB"/>
              </w:rPr>
            </w:pPr>
            <w:r w:rsidRPr="00251904">
              <w:t>BIO</w:t>
            </w:r>
          </w:p>
        </w:tc>
        <w:tc>
          <w:tcPr>
            <w:tcW w:w="1678" w:type="dxa"/>
            <w:tcBorders>
              <w:top w:val="single" w:sz="4" w:space="0" w:color="auto"/>
              <w:left w:val="nil"/>
              <w:bottom w:val="single" w:sz="4" w:space="0" w:color="auto"/>
              <w:right w:val="nil"/>
            </w:tcBorders>
          </w:tcPr>
          <w:p w14:paraId="53F19D97" w14:textId="52664BE6" w:rsidR="00D62CA4" w:rsidRDefault="00D62CA4" w:rsidP="00D62CA4">
            <w:pPr>
              <w:pStyle w:val="BodyChar"/>
              <w:jc w:val="left"/>
              <w:rPr>
                <w:rFonts w:ascii="Times New Roman" w:hAnsi="Times New Roman"/>
                <w:lang w:eastAsia="en-GB"/>
              </w:rPr>
            </w:pPr>
            <w:r w:rsidRPr="006C2476">
              <w:t>180-183</w:t>
            </w:r>
          </w:p>
        </w:tc>
        <w:tc>
          <w:tcPr>
            <w:tcW w:w="709" w:type="dxa"/>
            <w:tcBorders>
              <w:top w:val="single" w:sz="4" w:space="0" w:color="auto"/>
              <w:left w:val="nil"/>
              <w:bottom w:val="single" w:sz="4" w:space="0" w:color="auto"/>
              <w:right w:val="nil"/>
            </w:tcBorders>
          </w:tcPr>
          <w:p w14:paraId="2272FED6" w14:textId="23F8565F" w:rsidR="00D62CA4" w:rsidRPr="006C2476" w:rsidRDefault="00D62CA4" w:rsidP="00D62CA4">
            <w:pPr>
              <w:pStyle w:val="BodyChar"/>
              <w:jc w:val="left"/>
            </w:pPr>
            <w:r>
              <w:rPr>
                <w:rFonts w:ascii="Times New Roman" w:hAnsi="Times New Roman"/>
                <w:lang w:eastAsia="en-GB"/>
              </w:rPr>
              <w:t>0.10</w:t>
            </w:r>
          </w:p>
        </w:tc>
        <w:tc>
          <w:tcPr>
            <w:tcW w:w="651" w:type="dxa"/>
            <w:gridSpan w:val="2"/>
            <w:tcBorders>
              <w:top w:val="single" w:sz="4" w:space="0" w:color="auto"/>
              <w:left w:val="nil"/>
              <w:bottom w:val="single" w:sz="4" w:space="0" w:color="auto"/>
              <w:right w:val="nil"/>
            </w:tcBorders>
          </w:tcPr>
          <w:p w14:paraId="67DCE413" w14:textId="366D0C5D" w:rsidR="00D62CA4" w:rsidRPr="006C2476" w:rsidRDefault="00D62CA4" w:rsidP="00D62CA4">
            <w:pPr>
              <w:pStyle w:val="BodyChar"/>
              <w:jc w:val="left"/>
            </w:pPr>
            <w:r>
              <w:rPr>
                <w:rFonts w:ascii="Times New Roman" w:hAnsi="Times New Roman"/>
                <w:lang w:eastAsia="en-GB"/>
              </w:rPr>
              <w:t>1.0</w:t>
            </w:r>
          </w:p>
        </w:tc>
      </w:tr>
      <w:tr w:rsidR="00D62CA4" w14:paraId="1EA77825" w14:textId="46C10EDC" w:rsidTr="00FE6A8D">
        <w:trPr>
          <w:jc w:val="center"/>
        </w:trPr>
        <w:tc>
          <w:tcPr>
            <w:tcW w:w="1276" w:type="dxa"/>
            <w:vMerge/>
          </w:tcPr>
          <w:p w14:paraId="273CFB6B" w14:textId="77777777" w:rsidR="00D62CA4" w:rsidRDefault="00D62CA4" w:rsidP="00D62CA4">
            <w:pPr>
              <w:pStyle w:val="BodyChar"/>
              <w:rPr>
                <w:rFonts w:ascii="Times New Roman" w:hAnsi="Times New Roman"/>
                <w:lang w:eastAsia="en-GB"/>
              </w:rPr>
            </w:pPr>
          </w:p>
        </w:tc>
        <w:tc>
          <w:tcPr>
            <w:tcW w:w="1418" w:type="dxa"/>
            <w:vMerge/>
          </w:tcPr>
          <w:p w14:paraId="6985ECD8" w14:textId="77777777" w:rsidR="00D62CA4" w:rsidRDefault="00D62CA4" w:rsidP="00D62CA4">
            <w:pPr>
              <w:pStyle w:val="BodyChar"/>
              <w:rPr>
                <w:rFonts w:ascii="Times New Roman" w:hAnsi="Times New Roman"/>
                <w:lang w:eastAsia="en-GB"/>
              </w:rPr>
            </w:pPr>
          </w:p>
        </w:tc>
        <w:tc>
          <w:tcPr>
            <w:tcW w:w="1701" w:type="dxa"/>
            <w:vMerge/>
            <w:tcBorders>
              <w:left w:val="nil"/>
              <w:right w:val="nil"/>
            </w:tcBorders>
          </w:tcPr>
          <w:p w14:paraId="51DC046B" w14:textId="77777777" w:rsidR="00D62CA4" w:rsidRDefault="00D62CA4" w:rsidP="00D62CA4">
            <w:pPr>
              <w:pStyle w:val="BodyChar"/>
              <w:rPr>
                <w:rFonts w:ascii="Times New Roman" w:hAnsi="Times New Roman"/>
                <w:lang w:eastAsia="en-GB"/>
              </w:rPr>
            </w:pPr>
          </w:p>
        </w:tc>
        <w:tc>
          <w:tcPr>
            <w:tcW w:w="1440" w:type="dxa"/>
            <w:tcBorders>
              <w:top w:val="single" w:sz="4" w:space="0" w:color="auto"/>
              <w:left w:val="nil"/>
              <w:bottom w:val="single" w:sz="4" w:space="0" w:color="auto"/>
              <w:right w:val="nil"/>
            </w:tcBorders>
            <w:hideMark/>
          </w:tcPr>
          <w:p w14:paraId="6DF9A064" w14:textId="56F6D8AB" w:rsidR="00D62CA4" w:rsidRDefault="00D62CA4" w:rsidP="00D62CA4">
            <w:pPr>
              <w:pStyle w:val="BodyChar"/>
              <w:jc w:val="left"/>
              <w:rPr>
                <w:rFonts w:ascii="Times New Roman" w:hAnsi="Times New Roman"/>
                <w:lang w:eastAsia="en-GB"/>
              </w:rPr>
            </w:pPr>
            <w:r w:rsidRPr="00251904">
              <w:t>ELASTIC50A</w:t>
            </w:r>
          </w:p>
        </w:tc>
        <w:tc>
          <w:tcPr>
            <w:tcW w:w="1678" w:type="dxa"/>
            <w:tcBorders>
              <w:top w:val="single" w:sz="4" w:space="0" w:color="auto"/>
              <w:left w:val="nil"/>
              <w:bottom w:val="single" w:sz="4" w:space="0" w:color="auto"/>
              <w:right w:val="nil"/>
            </w:tcBorders>
          </w:tcPr>
          <w:p w14:paraId="1C8B14BE" w14:textId="2E753F31" w:rsidR="00D62CA4" w:rsidRDefault="00D62CA4" w:rsidP="00D62CA4">
            <w:pPr>
              <w:pStyle w:val="BodyChar"/>
              <w:jc w:val="left"/>
              <w:rPr>
                <w:rFonts w:ascii="Times New Roman" w:hAnsi="Times New Roman"/>
                <w:lang w:eastAsia="en-GB"/>
              </w:rPr>
            </w:pPr>
            <w:r w:rsidRPr="006C2476">
              <w:t>168-172</w:t>
            </w:r>
          </w:p>
        </w:tc>
        <w:tc>
          <w:tcPr>
            <w:tcW w:w="709" w:type="dxa"/>
            <w:tcBorders>
              <w:top w:val="single" w:sz="4" w:space="0" w:color="auto"/>
              <w:left w:val="nil"/>
              <w:bottom w:val="single" w:sz="4" w:space="0" w:color="auto"/>
              <w:right w:val="nil"/>
            </w:tcBorders>
          </w:tcPr>
          <w:p w14:paraId="3481941E" w14:textId="1CC6389B" w:rsidR="00D62CA4" w:rsidRPr="006C2476" w:rsidRDefault="00D62CA4" w:rsidP="00D62CA4">
            <w:pPr>
              <w:pStyle w:val="BodyChar"/>
              <w:jc w:val="left"/>
            </w:pPr>
            <w:r>
              <w:rPr>
                <w:rFonts w:ascii="Times New Roman" w:hAnsi="Times New Roman"/>
                <w:lang w:eastAsia="en-GB"/>
              </w:rPr>
              <w:t>0.10</w:t>
            </w:r>
          </w:p>
        </w:tc>
        <w:tc>
          <w:tcPr>
            <w:tcW w:w="651" w:type="dxa"/>
            <w:gridSpan w:val="2"/>
            <w:tcBorders>
              <w:top w:val="single" w:sz="4" w:space="0" w:color="auto"/>
              <w:left w:val="nil"/>
              <w:bottom w:val="single" w:sz="4" w:space="0" w:color="auto"/>
              <w:right w:val="nil"/>
            </w:tcBorders>
          </w:tcPr>
          <w:p w14:paraId="7763F372" w14:textId="03DB9C22" w:rsidR="00D62CA4" w:rsidRPr="006C2476" w:rsidRDefault="00D62CA4" w:rsidP="00D62CA4">
            <w:pPr>
              <w:pStyle w:val="BodyChar"/>
              <w:jc w:val="left"/>
            </w:pPr>
            <w:r>
              <w:rPr>
                <w:rFonts w:ascii="Times New Roman" w:hAnsi="Times New Roman"/>
                <w:lang w:eastAsia="en-GB"/>
              </w:rPr>
              <w:t>1.0</w:t>
            </w:r>
          </w:p>
        </w:tc>
      </w:tr>
      <w:tr w:rsidR="00D62CA4" w14:paraId="742BA058" w14:textId="6470B9C8" w:rsidTr="00FE6A8D">
        <w:trPr>
          <w:jc w:val="center"/>
        </w:trPr>
        <w:tc>
          <w:tcPr>
            <w:tcW w:w="1276" w:type="dxa"/>
            <w:vMerge/>
            <w:tcBorders>
              <w:bottom w:val="single" w:sz="4" w:space="0" w:color="auto"/>
            </w:tcBorders>
          </w:tcPr>
          <w:p w14:paraId="6074E08C" w14:textId="349B338C" w:rsidR="00D62CA4" w:rsidRDefault="00D62CA4" w:rsidP="00D62CA4">
            <w:pPr>
              <w:pStyle w:val="BodyChar"/>
              <w:rPr>
                <w:rFonts w:ascii="Times New Roman" w:hAnsi="Times New Roman"/>
                <w:lang w:eastAsia="en-GB"/>
              </w:rPr>
            </w:pPr>
          </w:p>
        </w:tc>
        <w:tc>
          <w:tcPr>
            <w:tcW w:w="1418" w:type="dxa"/>
            <w:vMerge/>
            <w:tcBorders>
              <w:bottom w:val="single" w:sz="4" w:space="0" w:color="auto"/>
            </w:tcBorders>
          </w:tcPr>
          <w:p w14:paraId="7ED74E9F" w14:textId="389E8683" w:rsidR="00D62CA4" w:rsidRDefault="00D62CA4" w:rsidP="00D62CA4">
            <w:pPr>
              <w:pStyle w:val="BodyChar"/>
              <w:rPr>
                <w:rFonts w:ascii="Times New Roman" w:hAnsi="Times New Roman"/>
                <w:lang w:eastAsia="en-GB"/>
              </w:rPr>
            </w:pPr>
          </w:p>
        </w:tc>
        <w:tc>
          <w:tcPr>
            <w:tcW w:w="1701" w:type="dxa"/>
            <w:vMerge/>
            <w:tcBorders>
              <w:left w:val="nil"/>
              <w:bottom w:val="single" w:sz="4" w:space="0" w:color="auto"/>
              <w:right w:val="nil"/>
            </w:tcBorders>
          </w:tcPr>
          <w:p w14:paraId="24F01BF4" w14:textId="19A06063" w:rsidR="00D62CA4" w:rsidRDefault="00D62CA4" w:rsidP="00D62CA4">
            <w:pPr>
              <w:pStyle w:val="BodyChar"/>
              <w:rPr>
                <w:rFonts w:ascii="Times New Roman" w:hAnsi="Times New Roman"/>
                <w:lang w:eastAsia="en-GB"/>
              </w:rPr>
            </w:pPr>
          </w:p>
        </w:tc>
        <w:tc>
          <w:tcPr>
            <w:tcW w:w="1440" w:type="dxa"/>
            <w:tcBorders>
              <w:top w:val="single" w:sz="4" w:space="0" w:color="auto"/>
              <w:left w:val="nil"/>
              <w:bottom w:val="single" w:sz="4" w:space="0" w:color="auto"/>
              <w:right w:val="nil"/>
            </w:tcBorders>
            <w:hideMark/>
          </w:tcPr>
          <w:p w14:paraId="3A3A8141" w14:textId="5E8E17D4" w:rsidR="00D62CA4" w:rsidRDefault="00D62CA4" w:rsidP="00D62CA4">
            <w:pPr>
              <w:pStyle w:val="BodyChar"/>
              <w:jc w:val="left"/>
              <w:rPr>
                <w:rFonts w:ascii="Times New Roman" w:hAnsi="Times New Roman"/>
                <w:lang w:eastAsia="en-GB"/>
              </w:rPr>
            </w:pPr>
            <w:r w:rsidRPr="00251904">
              <w:t>GREY</w:t>
            </w:r>
          </w:p>
        </w:tc>
        <w:tc>
          <w:tcPr>
            <w:tcW w:w="1678" w:type="dxa"/>
            <w:tcBorders>
              <w:top w:val="single" w:sz="4" w:space="0" w:color="auto"/>
              <w:left w:val="nil"/>
              <w:bottom w:val="single" w:sz="4" w:space="0" w:color="auto"/>
              <w:right w:val="nil"/>
            </w:tcBorders>
          </w:tcPr>
          <w:p w14:paraId="717D6F81" w14:textId="798C7DAE" w:rsidR="00D62CA4" w:rsidRDefault="00D62CA4" w:rsidP="00D62CA4">
            <w:pPr>
              <w:pStyle w:val="BodyChar"/>
              <w:jc w:val="left"/>
              <w:rPr>
                <w:rFonts w:ascii="Times New Roman" w:hAnsi="Times New Roman"/>
                <w:lang w:eastAsia="en-GB"/>
              </w:rPr>
            </w:pPr>
            <w:r w:rsidRPr="006C2476">
              <w:t>221-225</w:t>
            </w:r>
          </w:p>
        </w:tc>
        <w:tc>
          <w:tcPr>
            <w:tcW w:w="709" w:type="dxa"/>
            <w:tcBorders>
              <w:top w:val="single" w:sz="4" w:space="0" w:color="auto"/>
              <w:left w:val="nil"/>
              <w:bottom w:val="single" w:sz="4" w:space="0" w:color="auto"/>
              <w:right w:val="nil"/>
            </w:tcBorders>
          </w:tcPr>
          <w:p w14:paraId="381017C6" w14:textId="2480F91E" w:rsidR="00D62CA4" w:rsidRPr="006C2476" w:rsidRDefault="00D62CA4" w:rsidP="00D62CA4">
            <w:pPr>
              <w:pStyle w:val="BodyChar"/>
              <w:jc w:val="left"/>
            </w:pPr>
            <w:r>
              <w:rPr>
                <w:rFonts w:ascii="Times New Roman" w:hAnsi="Times New Roman"/>
                <w:lang w:eastAsia="en-GB"/>
              </w:rPr>
              <w:t>0.10</w:t>
            </w:r>
          </w:p>
        </w:tc>
        <w:tc>
          <w:tcPr>
            <w:tcW w:w="651" w:type="dxa"/>
            <w:gridSpan w:val="2"/>
            <w:tcBorders>
              <w:top w:val="single" w:sz="4" w:space="0" w:color="auto"/>
              <w:left w:val="nil"/>
              <w:bottom w:val="single" w:sz="4" w:space="0" w:color="auto"/>
              <w:right w:val="nil"/>
            </w:tcBorders>
          </w:tcPr>
          <w:p w14:paraId="53940B3E" w14:textId="2931B945" w:rsidR="00D62CA4" w:rsidRPr="006C2476" w:rsidRDefault="00D62CA4" w:rsidP="00D62CA4">
            <w:pPr>
              <w:pStyle w:val="BodyChar"/>
              <w:jc w:val="left"/>
            </w:pPr>
            <w:r>
              <w:rPr>
                <w:rFonts w:ascii="Times New Roman" w:hAnsi="Times New Roman"/>
                <w:lang w:eastAsia="en-GB"/>
              </w:rPr>
              <w:t>1.0</w:t>
            </w:r>
          </w:p>
        </w:tc>
      </w:tr>
      <w:tr w:rsidR="005E359A" w14:paraId="67A455BE" w14:textId="6481434B" w:rsidTr="00FE6A8D">
        <w:trPr>
          <w:jc w:val="center"/>
        </w:trPr>
        <w:tc>
          <w:tcPr>
            <w:tcW w:w="1276" w:type="dxa"/>
            <w:tcBorders>
              <w:top w:val="single" w:sz="4" w:space="0" w:color="auto"/>
              <w:bottom w:val="single" w:sz="4" w:space="0" w:color="auto"/>
            </w:tcBorders>
            <w:hideMark/>
          </w:tcPr>
          <w:p w14:paraId="66E9E04B" w14:textId="77777777" w:rsidR="005E359A" w:rsidRDefault="005E359A" w:rsidP="00CA3558">
            <w:pPr>
              <w:pStyle w:val="BodyChar"/>
              <w:rPr>
                <w:rFonts w:ascii="Times New Roman" w:hAnsi="Times New Roman"/>
                <w:lang w:eastAsia="en-GB"/>
              </w:rPr>
            </w:pPr>
            <w:r>
              <w:rPr>
                <w:rFonts w:ascii="Times New Roman" w:hAnsi="Times New Roman"/>
                <w:lang w:eastAsia="en-GB"/>
              </w:rPr>
              <w:t>SLS</w:t>
            </w:r>
          </w:p>
        </w:tc>
        <w:tc>
          <w:tcPr>
            <w:tcW w:w="1418" w:type="dxa"/>
            <w:tcBorders>
              <w:top w:val="single" w:sz="4" w:space="0" w:color="auto"/>
              <w:bottom w:val="single" w:sz="4" w:space="0" w:color="auto"/>
            </w:tcBorders>
          </w:tcPr>
          <w:p w14:paraId="354E8E04" w14:textId="77777777" w:rsidR="005E359A" w:rsidRDefault="005E359A" w:rsidP="00CA3558">
            <w:pPr>
              <w:pStyle w:val="BodyChar"/>
              <w:rPr>
                <w:rFonts w:ascii="Times New Roman" w:hAnsi="Times New Roman"/>
                <w:lang w:eastAsia="en-GB"/>
              </w:rPr>
            </w:pPr>
            <w:r>
              <w:rPr>
                <w:rFonts w:ascii="Times New Roman" w:hAnsi="Times New Roman"/>
                <w:lang w:eastAsia="en-GB"/>
              </w:rPr>
              <w:t>Sintratek Kit</w:t>
            </w:r>
          </w:p>
        </w:tc>
        <w:tc>
          <w:tcPr>
            <w:tcW w:w="1701" w:type="dxa"/>
            <w:tcBorders>
              <w:top w:val="single" w:sz="4" w:space="0" w:color="auto"/>
              <w:left w:val="nil"/>
              <w:bottom w:val="single" w:sz="4" w:space="0" w:color="auto"/>
              <w:right w:val="nil"/>
            </w:tcBorders>
            <w:hideMark/>
          </w:tcPr>
          <w:p w14:paraId="21AAF118" w14:textId="5B23437E" w:rsidR="005E359A" w:rsidRDefault="005E359A" w:rsidP="00CA3558">
            <w:pPr>
              <w:pStyle w:val="BodyChar"/>
              <w:rPr>
                <w:rFonts w:ascii="Times New Roman" w:hAnsi="Times New Roman"/>
                <w:lang w:eastAsia="en-GB"/>
              </w:rPr>
            </w:pPr>
            <w:r w:rsidRPr="00D70BEE">
              <w:rPr>
                <w:rFonts w:ascii="Times New Roman" w:hAnsi="Times New Roman"/>
                <w:lang w:eastAsia="en-GB"/>
              </w:rPr>
              <w:t>Sintratec</w:t>
            </w:r>
            <w:r w:rsidR="004A5C42">
              <w:rPr>
                <w:rFonts w:ascii="Times New Roman" w:hAnsi="Times New Roman"/>
                <w:lang w:eastAsia="en-GB"/>
              </w:rPr>
              <w:t xml:space="preserve"> C</w:t>
            </w:r>
            <w:r w:rsidRPr="00D70BEE">
              <w:rPr>
                <w:rFonts w:ascii="Times New Roman" w:hAnsi="Times New Roman"/>
                <w:lang w:eastAsia="en-GB"/>
              </w:rPr>
              <w:t>1.2</w:t>
            </w:r>
          </w:p>
        </w:tc>
        <w:tc>
          <w:tcPr>
            <w:tcW w:w="1440" w:type="dxa"/>
            <w:tcBorders>
              <w:top w:val="single" w:sz="4" w:space="0" w:color="auto"/>
              <w:left w:val="nil"/>
              <w:bottom w:val="single" w:sz="4" w:space="0" w:color="auto"/>
              <w:right w:val="nil"/>
            </w:tcBorders>
            <w:hideMark/>
          </w:tcPr>
          <w:p w14:paraId="4E189D13" w14:textId="4363580D" w:rsidR="005E359A" w:rsidRDefault="005E359A" w:rsidP="00CA3558">
            <w:pPr>
              <w:pStyle w:val="BodyChar"/>
              <w:jc w:val="left"/>
              <w:rPr>
                <w:rFonts w:ascii="Times New Roman" w:hAnsi="Times New Roman"/>
                <w:lang w:eastAsia="en-GB"/>
              </w:rPr>
            </w:pPr>
            <w:r>
              <w:rPr>
                <w:rFonts w:ascii="Times New Roman" w:hAnsi="Times New Roman"/>
                <w:lang w:eastAsia="en-GB"/>
              </w:rPr>
              <w:t>TPU</w:t>
            </w:r>
          </w:p>
        </w:tc>
        <w:tc>
          <w:tcPr>
            <w:tcW w:w="1678" w:type="dxa"/>
            <w:tcBorders>
              <w:top w:val="single" w:sz="4" w:space="0" w:color="auto"/>
              <w:left w:val="nil"/>
              <w:bottom w:val="single" w:sz="4" w:space="0" w:color="auto"/>
              <w:right w:val="nil"/>
            </w:tcBorders>
          </w:tcPr>
          <w:p w14:paraId="214ED093" w14:textId="1DB2408E" w:rsidR="005E359A" w:rsidRDefault="005E359A" w:rsidP="00CA3558">
            <w:pPr>
              <w:pStyle w:val="BodyChar"/>
              <w:jc w:val="left"/>
              <w:rPr>
                <w:rFonts w:ascii="Times New Roman" w:hAnsi="Times New Roman"/>
                <w:lang w:eastAsia="en-GB"/>
              </w:rPr>
            </w:pPr>
            <w:r>
              <w:rPr>
                <w:rFonts w:ascii="Times New Roman" w:hAnsi="Times New Roman"/>
                <w:lang w:eastAsia="en-GB"/>
              </w:rPr>
              <w:t>233</w:t>
            </w:r>
          </w:p>
        </w:tc>
        <w:tc>
          <w:tcPr>
            <w:tcW w:w="709" w:type="dxa"/>
            <w:tcBorders>
              <w:top w:val="single" w:sz="4" w:space="0" w:color="auto"/>
              <w:left w:val="nil"/>
              <w:bottom w:val="single" w:sz="4" w:space="0" w:color="auto"/>
              <w:right w:val="nil"/>
            </w:tcBorders>
          </w:tcPr>
          <w:p w14:paraId="7BCC1524" w14:textId="23338413" w:rsidR="005E359A" w:rsidRDefault="005E359A" w:rsidP="00CA3558">
            <w:pPr>
              <w:pStyle w:val="BodyChar"/>
              <w:jc w:val="left"/>
              <w:rPr>
                <w:rFonts w:ascii="Times New Roman" w:hAnsi="Times New Roman"/>
                <w:lang w:eastAsia="en-GB"/>
              </w:rPr>
            </w:pPr>
            <w:r>
              <w:rPr>
                <w:rFonts w:ascii="Times New Roman" w:hAnsi="Times New Roman"/>
                <w:lang w:eastAsia="en-GB"/>
              </w:rPr>
              <w:t>0.02</w:t>
            </w:r>
          </w:p>
        </w:tc>
        <w:tc>
          <w:tcPr>
            <w:tcW w:w="651" w:type="dxa"/>
            <w:gridSpan w:val="2"/>
            <w:tcBorders>
              <w:top w:val="single" w:sz="4" w:space="0" w:color="auto"/>
              <w:left w:val="nil"/>
              <w:bottom w:val="single" w:sz="4" w:space="0" w:color="auto"/>
              <w:right w:val="nil"/>
            </w:tcBorders>
          </w:tcPr>
          <w:p w14:paraId="4DFF76B4" w14:textId="0A5E87E0" w:rsidR="005E359A" w:rsidRDefault="005E359A" w:rsidP="00CA3558">
            <w:pPr>
              <w:pStyle w:val="BodyChar"/>
              <w:jc w:val="left"/>
              <w:rPr>
                <w:rFonts w:ascii="Times New Roman" w:hAnsi="Times New Roman"/>
                <w:lang w:eastAsia="en-GB"/>
              </w:rPr>
            </w:pPr>
            <w:r>
              <w:rPr>
                <w:rFonts w:ascii="Times New Roman" w:hAnsi="Times New Roman"/>
                <w:lang w:eastAsia="en-GB"/>
              </w:rPr>
              <w:t>0.1</w:t>
            </w:r>
          </w:p>
        </w:tc>
      </w:tr>
      <w:tr w:rsidR="007625FB" w14:paraId="31FBA97A" w14:textId="2995995A" w:rsidTr="00FE6A8D">
        <w:trPr>
          <w:jc w:val="center"/>
        </w:trPr>
        <w:tc>
          <w:tcPr>
            <w:tcW w:w="1276" w:type="dxa"/>
            <w:vMerge w:val="restart"/>
            <w:tcBorders>
              <w:top w:val="single" w:sz="4" w:space="0" w:color="auto"/>
            </w:tcBorders>
            <w:vAlign w:val="center"/>
            <w:hideMark/>
          </w:tcPr>
          <w:p w14:paraId="0B9F0E2B" w14:textId="255B8974" w:rsidR="007625FB" w:rsidRDefault="007625FB" w:rsidP="007625FB">
            <w:pPr>
              <w:pStyle w:val="BodyChar"/>
              <w:rPr>
                <w:rFonts w:ascii="Times New Roman" w:hAnsi="Times New Roman"/>
                <w:lang w:eastAsia="en-GB"/>
              </w:rPr>
            </w:pPr>
            <w:r>
              <w:rPr>
                <w:rFonts w:ascii="Times New Roman" w:hAnsi="Times New Roman"/>
                <w:lang w:eastAsia="en-GB"/>
              </w:rPr>
              <w:t>Polyjet</w:t>
            </w:r>
          </w:p>
        </w:tc>
        <w:tc>
          <w:tcPr>
            <w:tcW w:w="1418" w:type="dxa"/>
            <w:vMerge w:val="restart"/>
            <w:tcBorders>
              <w:top w:val="single" w:sz="4" w:space="0" w:color="auto"/>
            </w:tcBorders>
            <w:vAlign w:val="center"/>
          </w:tcPr>
          <w:p w14:paraId="6FEF443C" w14:textId="5D94ED88" w:rsidR="007625FB" w:rsidRDefault="007625FB" w:rsidP="007625FB">
            <w:pPr>
              <w:pStyle w:val="BodyChar"/>
              <w:rPr>
                <w:rFonts w:ascii="Times New Roman" w:hAnsi="Times New Roman"/>
                <w:lang w:eastAsia="en-GB"/>
              </w:rPr>
            </w:pPr>
            <w:r>
              <w:rPr>
                <w:rFonts w:ascii="Times New Roman" w:hAnsi="Times New Roman"/>
                <w:lang w:eastAsia="en-GB"/>
              </w:rPr>
              <w:t>Objet 30 Prime</w:t>
            </w:r>
          </w:p>
        </w:tc>
        <w:tc>
          <w:tcPr>
            <w:tcW w:w="1701" w:type="dxa"/>
            <w:vMerge w:val="restart"/>
            <w:tcBorders>
              <w:top w:val="single" w:sz="4" w:space="0" w:color="auto"/>
              <w:left w:val="nil"/>
              <w:right w:val="nil"/>
            </w:tcBorders>
            <w:vAlign w:val="center"/>
            <w:hideMark/>
          </w:tcPr>
          <w:p w14:paraId="4919AFFA" w14:textId="2BABD786" w:rsidR="007625FB" w:rsidRDefault="007625FB" w:rsidP="007625FB">
            <w:pPr>
              <w:pStyle w:val="BodyChar"/>
              <w:rPr>
                <w:rFonts w:ascii="Times New Roman" w:hAnsi="Times New Roman"/>
                <w:lang w:eastAsia="en-GB"/>
              </w:rPr>
            </w:pPr>
            <w:r>
              <w:rPr>
                <w:rFonts w:ascii="Times New Roman" w:hAnsi="Times New Roman"/>
                <w:lang w:eastAsia="en-GB"/>
              </w:rPr>
              <w:t>Objet 9.2.8</w:t>
            </w:r>
          </w:p>
        </w:tc>
        <w:tc>
          <w:tcPr>
            <w:tcW w:w="1440" w:type="dxa"/>
            <w:tcBorders>
              <w:top w:val="single" w:sz="4" w:space="0" w:color="auto"/>
              <w:left w:val="nil"/>
              <w:bottom w:val="single" w:sz="4" w:space="0" w:color="auto"/>
              <w:right w:val="nil"/>
            </w:tcBorders>
            <w:hideMark/>
          </w:tcPr>
          <w:p w14:paraId="5FFE23D3" w14:textId="1A2BB07C" w:rsidR="007625FB" w:rsidRDefault="007625FB" w:rsidP="007625FB">
            <w:pPr>
              <w:pStyle w:val="BodyChar"/>
              <w:jc w:val="left"/>
              <w:rPr>
                <w:rFonts w:ascii="Times New Roman" w:hAnsi="Times New Roman"/>
                <w:lang w:eastAsia="en-GB"/>
              </w:rPr>
            </w:pPr>
            <w:r>
              <w:rPr>
                <w:rFonts w:ascii="Times New Roman" w:hAnsi="Times New Roman"/>
                <w:lang w:eastAsia="en-GB"/>
              </w:rPr>
              <w:t>Verowhite</w:t>
            </w:r>
          </w:p>
        </w:tc>
        <w:tc>
          <w:tcPr>
            <w:tcW w:w="1678" w:type="dxa"/>
            <w:tcBorders>
              <w:top w:val="single" w:sz="4" w:space="0" w:color="auto"/>
              <w:left w:val="nil"/>
              <w:bottom w:val="single" w:sz="4" w:space="0" w:color="auto"/>
              <w:right w:val="nil"/>
            </w:tcBorders>
          </w:tcPr>
          <w:p w14:paraId="33B14047" w14:textId="1A75ACEA" w:rsidR="007625FB" w:rsidRDefault="007625FB" w:rsidP="007625FB">
            <w:pPr>
              <w:pStyle w:val="BodyChar"/>
              <w:jc w:val="left"/>
              <w:rPr>
                <w:rFonts w:ascii="Times New Roman" w:hAnsi="Times New Roman"/>
                <w:lang w:eastAsia="en-GB"/>
              </w:rPr>
            </w:pPr>
            <w:r>
              <w:rPr>
                <w:rFonts w:ascii="Times New Roman" w:hAnsi="Times New Roman"/>
                <w:lang w:eastAsia="en-GB"/>
              </w:rPr>
              <w:t>127-130</w:t>
            </w:r>
          </w:p>
        </w:tc>
        <w:tc>
          <w:tcPr>
            <w:tcW w:w="709" w:type="dxa"/>
            <w:tcBorders>
              <w:top w:val="single" w:sz="4" w:space="0" w:color="auto"/>
              <w:left w:val="nil"/>
              <w:bottom w:val="single" w:sz="4" w:space="0" w:color="auto"/>
              <w:right w:val="nil"/>
            </w:tcBorders>
          </w:tcPr>
          <w:p w14:paraId="084840CF" w14:textId="73A27CD5" w:rsidR="007625FB" w:rsidRDefault="007625FB" w:rsidP="007625FB">
            <w:pPr>
              <w:pStyle w:val="BodyChar"/>
              <w:jc w:val="left"/>
              <w:rPr>
                <w:rFonts w:ascii="Times New Roman" w:hAnsi="Times New Roman"/>
                <w:lang w:eastAsia="en-GB"/>
              </w:rPr>
            </w:pPr>
            <w:r>
              <w:rPr>
                <w:rFonts w:ascii="Times New Roman" w:hAnsi="Times New Roman"/>
                <w:lang w:eastAsia="en-GB"/>
              </w:rPr>
              <w:t>0.10</w:t>
            </w:r>
          </w:p>
        </w:tc>
        <w:tc>
          <w:tcPr>
            <w:tcW w:w="651" w:type="dxa"/>
            <w:gridSpan w:val="2"/>
            <w:tcBorders>
              <w:top w:val="single" w:sz="4" w:space="0" w:color="auto"/>
              <w:left w:val="nil"/>
              <w:bottom w:val="single" w:sz="4" w:space="0" w:color="auto"/>
              <w:right w:val="nil"/>
            </w:tcBorders>
          </w:tcPr>
          <w:p w14:paraId="6B28C817" w14:textId="68A12A72" w:rsidR="007625FB" w:rsidRDefault="007625FB" w:rsidP="007625FB">
            <w:pPr>
              <w:pStyle w:val="BodyChar"/>
              <w:jc w:val="left"/>
              <w:rPr>
                <w:rFonts w:ascii="Times New Roman" w:hAnsi="Times New Roman"/>
                <w:lang w:eastAsia="en-GB"/>
              </w:rPr>
            </w:pPr>
            <w:r>
              <w:rPr>
                <w:rFonts w:ascii="Times New Roman" w:hAnsi="Times New Roman"/>
                <w:lang w:eastAsia="en-GB"/>
              </w:rPr>
              <w:t>0.25</w:t>
            </w:r>
          </w:p>
        </w:tc>
      </w:tr>
      <w:tr w:rsidR="007625FB" w14:paraId="20C1C60D" w14:textId="5BEA8D3D" w:rsidTr="00FE6A8D">
        <w:trPr>
          <w:jc w:val="center"/>
        </w:trPr>
        <w:tc>
          <w:tcPr>
            <w:tcW w:w="1276" w:type="dxa"/>
            <w:vMerge/>
          </w:tcPr>
          <w:p w14:paraId="6CB159C1" w14:textId="77777777" w:rsidR="007625FB" w:rsidRDefault="007625FB" w:rsidP="007625FB">
            <w:pPr>
              <w:pStyle w:val="BodyChar"/>
              <w:rPr>
                <w:rFonts w:ascii="Times New Roman" w:hAnsi="Times New Roman"/>
                <w:lang w:eastAsia="en-GB"/>
              </w:rPr>
            </w:pPr>
          </w:p>
        </w:tc>
        <w:tc>
          <w:tcPr>
            <w:tcW w:w="1418" w:type="dxa"/>
            <w:vMerge/>
          </w:tcPr>
          <w:p w14:paraId="6ACD21B2" w14:textId="77777777" w:rsidR="007625FB" w:rsidRDefault="007625FB" w:rsidP="007625FB">
            <w:pPr>
              <w:pStyle w:val="BodyChar"/>
              <w:rPr>
                <w:rFonts w:ascii="Times New Roman" w:hAnsi="Times New Roman"/>
                <w:lang w:eastAsia="en-GB"/>
              </w:rPr>
            </w:pPr>
          </w:p>
        </w:tc>
        <w:tc>
          <w:tcPr>
            <w:tcW w:w="1701" w:type="dxa"/>
            <w:vMerge/>
            <w:tcBorders>
              <w:left w:val="nil"/>
              <w:right w:val="nil"/>
            </w:tcBorders>
          </w:tcPr>
          <w:p w14:paraId="5A9288BF" w14:textId="77777777" w:rsidR="007625FB" w:rsidRDefault="007625FB" w:rsidP="007625FB">
            <w:pPr>
              <w:pStyle w:val="BodyChar"/>
              <w:rPr>
                <w:rFonts w:ascii="Times New Roman" w:hAnsi="Times New Roman"/>
                <w:lang w:eastAsia="en-GB"/>
              </w:rPr>
            </w:pPr>
          </w:p>
        </w:tc>
        <w:tc>
          <w:tcPr>
            <w:tcW w:w="1440" w:type="dxa"/>
            <w:tcBorders>
              <w:top w:val="single" w:sz="4" w:space="0" w:color="auto"/>
              <w:left w:val="nil"/>
              <w:bottom w:val="single" w:sz="4" w:space="0" w:color="auto"/>
              <w:right w:val="nil"/>
            </w:tcBorders>
          </w:tcPr>
          <w:p w14:paraId="6776DE60" w14:textId="32CC7299" w:rsidR="007625FB" w:rsidRDefault="007625FB" w:rsidP="007625FB">
            <w:pPr>
              <w:pStyle w:val="BodyChar"/>
              <w:jc w:val="left"/>
              <w:rPr>
                <w:rFonts w:ascii="Times New Roman" w:hAnsi="Times New Roman"/>
                <w:lang w:eastAsia="en-GB"/>
              </w:rPr>
            </w:pPr>
            <w:r>
              <w:rPr>
                <w:rFonts w:ascii="Times New Roman" w:hAnsi="Times New Roman"/>
                <w:lang w:eastAsia="en-GB"/>
              </w:rPr>
              <w:t>Med610</w:t>
            </w:r>
          </w:p>
        </w:tc>
        <w:tc>
          <w:tcPr>
            <w:tcW w:w="1678" w:type="dxa"/>
            <w:tcBorders>
              <w:top w:val="single" w:sz="4" w:space="0" w:color="auto"/>
              <w:left w:val="nil"/>
              <w:bottom w:val="single" w:sz="4" w:space="0" w:color="auto"/>
              <w:right w:val="nil"/>
            </w:tcBorders>
          </w:tcPr>
          <w:p w14:paraId="563DED34" w14:textId="7FDF0CBA" w:rsidR="007625FB" w:rsidRDefault="007625FB" w:rsidP="007625FB">
            <w:pPr>
              <w:pStyle w:val="BodyChar"/>
              <w:jc w:val="left"/>
              <w:rPr>
                <w:rFonts w:ascii="Times New Roman" w:hAnsi="Times New Roman"/>
                <w:lang w:eastAsia="en-GB"/>
              </w:rPr>
            </w:pPr>
            <w:r>
              <w:rPr>
                <w:rFonts w:ascii="Times New Roman" w:hAnsi="Times New Roman"/>
                <w:lang w:eastAsia="en-GB"/>
              </w:rPr>
              <w:t>157-160</w:t>
            </w:r>
          </w:p>
        </w:tc>
        <w:tc>
          <w:tcPr>
            <w:tcW w:w="709" w:type="dxa"/>
            <w:tcBorders>
              <w:top w:val="single" w:sz="4" w:space="0" w:color="auto"/>
              <w:left w:val="nil"/>
              <w:bottom w:val="single" w:sz="4" w:space="0" w:color="auto"/>
              <w:right w:val="nil"/>
            </w:tcBorders>
          </w:tcPr>
          <w:p w14:paraId="0FF36D28" w14:textId="5FABB465" w:rsidR="007625FB" w:rsidRDefault="007625FB" w:rsidP="007625FB">
            <w:pPr>
              <w:pStyle w:val="BodyChar"/>
              <w:jc w:val="left"/>
              <w:rPr>
                <w:rFonts w:ascii="Times New Roman" w:hAnsi="Times New Roman"/>
                <w:lang w:eastAsia="en-GB"/>
              </w:rPr>
            </w:pPr>
            <w:r>
              <w:rPr>
                <w:rFonts w:ascii="Times New Roman" w:hAnsi="Times New Roman"/>
                <w:lang w:eastAsia="en-GB"/>
              </w:rPr>
              <w:t>0.10</w:t>
            </w:r>
          </w:p>
        </w:tc>
        <w:tc>
          <w:tcPr>
            <w:tcW w:w="651" w:type="dxa"/>
            <w:gridSpan w:val="2"/>
            <w:tcBorders>
              <w:top w:val="single" w:sz="4" w:space="0" w:color="auto"/>
              <w:left w:val="nil"/>
              <w:bottom w:val="single" w:sz="4" w:space="0" w:color="auto"/>
              <w:right w:val="nil"/>
            </w:tcBorders>
          </w:tcPr>
          <w:p w14:paraId="503934E7" w14:textId="4BE9163D" w:rsidR="007625FB" w:rsidRDefault="007625FB" w:rsidP="007625FB">
            <w:pPr>
              <w:pStyle w:val="BodyChar"/>
              <w:jc w:val="left"/>
              <w:rPr>
                <w:rFonts w:ascii="Times New Roman" w:hAnsi="Times New Roman"/>
                <w:lang w:eastAsia="en-GB"/>
              </w:rPr>
            </w:pPr>
            <w:r>
              <w:rPr>
                <w:rFonts w:ascii="Times New Roman" w:hAnsi="Times New Roman"/>
                <w:lang w:eastAsia="en-GB"/>
              </w:rPr>
              <w:t>0.25</w:t>
            </w:r>
          </w:p>
        </w:tc>
      </w:tr>
      <w:tr w:rsidR="007625FB" w14:paraId="37692D4A" w14:textId="12EA88ED" w:rsidTr="00FE6A8D">
        <w:trPr>
          <w:jc w:val="center"/>
        </w:trPr>
        <w:tc>
          <w:tcPr>
            <w:tcW w:w="1276" w:type="dxa"/>
            <w:vMerge/>
            <w:tcBorders>
              <w:bottom w:val="single" w:sz="4" w:space="0" w:color="auto"/>
            </w:tcBorders>
          </w:tcPr>
          <w:p w14:paraId="4C725F8F" w14:textId="4D1BCB18" w:rsidR="007625FB" w:rsidRDefault="007625FB" w:rsidP="007625FB">
            <w:pPr>
              <w:pStyle w:val="BodyChar"/>
              <w:rPr>
                <w:rFonts w:ascii="Times New Roman" w:hAnsi="Times New Roman"/>
                <w:lang w:eastAsia="en-GB"/>
              </w:rPr>
            </w:pPr>
          </w:p>
        </w:tc>
        <w:tc>
          <w:tcPr>
            <w:tcW w:w="1418" w:type="dxa"/>
            <w:vMerge/>
            <w:tcBorders>
              <w:bottom w:val="single" w:sz="4" w:space="0" w:color="auto"/>
            </w:tcBorders>
          </w:tcPr>
          <w:p w14:paraId="3F1BFD6F" w14:textId="1C824849" w:rsidR="007625FB" w:rsidRDefault="007625FB" w:rsidP="007625FB">
            <w:pPr>
              <w:pStyle w:val="BodyChar"/>
              <w:rPr>
                <w:rFonts w:ascii="Times New Roman" w:hAnsi="Times New Roman"/>
                <w:lang w:eastAsia="en-GB"/>
              </w:rPr>
            </w:pPr>
          </w:p>
        </w:tc>
        <w:tc>
          <w:tcPr>
            <w:tcW w:w="1701" w:type="dxa"/>
            <w:vMerge/>
            <w:tcBorders>
              <w:left w:val="nil"/>
              <w:bottom w:val="single" w:sz="4" w:space="0" w:color="auto"/>
              <w:right w:val="nil"/>
            </w:tcBorders>
          </w:tcPr>
          <w:p w14:paraId="5AC8CC49" w14:textId="4CEF89B2" w:rsidR="007625FB" w:rsidRDefault="007625FB" w:rsidP="007625FB">
            <w:pPr>
              <w:pStyle w:val="BodyChar"/>
              <w:rPr>
                <w:rFonts w:ascii="Times New Roman" w:hAnsi="Times New Roman"/>
                <w:lang w:eastAsia="en-GB"/>
              </w:rPr>
            </w:pPr>
          </w:p>
        </w:tc>
        <w:tc>
          <w:tcPr>
            <w:tcW w:w="1440" w:type="dxa"/>
            <w:tcBorders>
              <w:top w:val="single" w:sz="4" w:space="0" w:color="auto"/>
              <w:left w:val="nil"/>
              <w:bottom w:val="single" w:sz="4" w:space="0" w:color="auto"/>
              <w:right w:val="nil"/>
            </w:tcBorders>
          </w:tcPr>
          <w:p w14:paraId="6451F677" w14:textId="4E73D353" w:rsidR="007625FB" w:rsidRDefault="007625FB" w:rsidP="007625FB">
            <w:pPr>
              <w:pStyle w:val="BodyChar"/>
              <w:jc w:val="left"/>
              <w:rPr>
                <w:rFonts w:ascii="Times New Roman" w:hAnsi="Times New Roman"/>
                <w:lang w:eastAsia="en-GB"/>
              </w:rPr>
            </w:pPr>
            <w:r>
              <w:rPr>
                <w:rFonts w:ascii="Times New Roman" w:hAnsi="Times New Roman"/>
                <w:lang w:eastAsia="en-GB"/>
              </w:rPr>
              <w:t>Tangogrey</w:t>
            </w:r>
          </w:p>
        </w:tc>
        <w:tc>
          <w:tcPr>
            <w:tcW w:w="1678" w:type="dxa"/>
            <w:tcBorders>
              <w:top w:val="single" w:sz="4" w:space="0" w:color="auto"/>
              <w:left w:val="nil"/>
              <w:bottom w:val="single" w:sz="4" w:space="0" w:color="auto"/>
              <w:right w:val="nil"/>
            </w:tcBorders>
          </w:tcPr>
          <w:p w14:paraId="3B4908A5" w14:textId="31B133E4" w:rsidR="007625FB" w:rsidRDefault="007625FB" w:rsidP="007625FB">
            <w:pPr>
              <w:pStyle w:val="BodyChar"/>
              <w:jc w:val="left"/>
              <w:rPr>
                <w:rFonts w:ascii="Times New Roman" w:hAnsi="Times New Roman"/>
                <w:lang w:eastAsia="en-GB"/>
              </w:rPr>
            </w:pPr>
            <w:r>
              <w:rPr>
                <w:rFonts w:ascii="Times New Roman" w:hAnsi="Times New Roman"/>
                <w:lang w:eastAsia="en-GB"/>
              </w:rPr>
              <w:t>161-162+174-175</w:t>
            </w:r>
          </w:p>
        </w:tc>
        <w:tc>
          <w:tcPr>
            <w:tcW w:w="709" w:type="dxa"/>
            <w:tcBorders>
              <w:top w:val="single" w:sz="4" w:space="0" w:color="auto"/>
              <w:left w:val="nil"/>
              <w:bottom w:val="single" w:sz="4" w:space="0" w:color="auto"/>
              <w:right w:val="nil"/>
            </w:tcBorders>
          </w:tcPr>
          <w:p w14:paraId="65E6E24A" w14:textId="4F2F3B79" w:rsidR="007625FB" w:rsidRDefault="007625FB" w:rsidP="007625FB">
            <w:pPr>
              <w:pStyle w:val="BodyChar"/>
              <w:jc w:val="left"/>
              <w:rPr>
                <w:rFonts w:ascii="Times New Roman" w:hAnsi="Times New Roman"/>
                <w:lang w:eastAsia="en-GB"/>
              </w:rPr>
            </w:pPr>
            <w:r>
              <w:rPr>
                <w:rFonts w:ascii="Times New Roman" w:hAnsi="Times New Roman"/>
                <w:lang w:eastAsia="en-GB"/>
              </w:rPr>
              <w:t>0.10</w:t>
            </w:r>
          </w:p>
        </w:tc>
        <w:tc>
          <w:tcPr>
            <w:tcW w:w="651" w:type="dxa"/>
            <w:gridSpan w:val="2"/>
            <w:tcBorders>
              <w:top w:val="single" w:sz="4" w:space="0" w:color="auto"/>
              <w:left w:val="nil"/>
              <w:bottom w:val="single" w:sz="4" w:space="0" w:color="auto"/>
              <w:right w:val="nil"/>
            </w:tcBorders>
          </w:tcPr>
          <w:p w14:paraId="4A93A75E" w14:textId="1F417B0D" w:rsidR="007625FB" w:rsidRDefault="007625FB" w:rsidP="007625FB">
            <w:pPr>
              <w:pStyle w:val="BodyChar"/>
              <w:jc w:val="left"/>
              <w:rPr>
                <w:rFonts w:ascii="Times New Roman" w:hAnsi="Times New Roman"/>
                <w:lang w:eastAsia="en-GB"/>
              </w:rPr>
            </w:pPr>
            <w:r>
              <w:rPr>
                <w:rFonts w:ascii="Times New Roman" w:hAnsi="Times New Roman"/>
                <w:lang w:eastAsia="en-GB"/>
              </w:rPr>
              <w:t>0.25</w:t>
            </w:r>
          </w:p>
        </w:tc>
      </w:tr>
    </w:tbl>
    <w:p w14:paraId="76CDD418" w14:textId="77777777" w:rsidR="00CB5429" w:rsidRDefault="00CB5429" w:rsidP="00E07C1E">
      <w:pPr>
        <w:pStyle w:val="BodytextIndented"/>
        <w:ind w:firstLine="0"/>
        <w:rPr>
          <w:lang w:val="en-GB"/>
        </w:rPr>
      </w:pPr>
    </w:p>
    <w:p w14:paraId="641A3BDC" w14:textId="37F3D10A" w:rsidR="007A7B75" w:rsidRDefault="00CB5429" w:rsidP="007A7B75">
      <w:pPr>
        <w:pStyle w:val="BodytextIndented"/>
        <w:rPr>
          <w:lang w:val="en-GB"/>
        </w:rPr>
      </w:pPr>
      <w:r w:rsidRPr="00CB5429">
        <w:rPr>
          <w:lang w:val="en-GB"/>
        </w:rPr>
        <w:t xml:space="preserve">To exemplify the thorough documentation </w:t>
      </w:r>
      <w:r w:rsidR="0074342B">
        <w:rPr>
          <w:lang w:val="en-GB"/>
        </w:rPr>
        <w:t>provided</w:t>
      </w:r>
      <w:r w:rsidRPr="00CB5429">
        <w:rPr>
          <w:lang w:val="en-GB"/>
        </w:rPr>
        <w:t xml:space="preserve"> within the database, we present two snapshots showcasing the slicing process. Figure 2 captures a snapshot of Cura for Prusa, while Figure 3 displays a snapshot of Preform for Formlabs. These visual representations serve as illustrative instances, </w:t>
      </w:r>
      <w:r w:rsidR="00E07C1E">
        <w:rPr>
          <w:lang w:val="en-GB"/>
        </w:rPr>
        <w:t xml:space="preserve">showing </w:t>
      </w:r>
      <w:r w:rsidR="00E07C1E" w:rsidRPr="00CB5429">
        <w:rPr>
          <w:lang w:val="en-GB"/>
        </w:rPr>
        <w:t>the</w:t>
      </w:r>
      <w:r w:rsidRPr="00CB5429">
        <w:rPr>
          <w:lang w:val="en-GB"/>
        </w:rPr>
        <w:t xml:space="preserve"> intricate slicing strategies employed. The underlying intent is to facilitate direct comparisons, especially when different slicing software solutions are employed. By archiving these insights, the database </w:t>
      </w:r>
      <w:r w:rsidR="00E07C1E">
        <w:rPr>
          <w:lang w:val="en-GB"/>
        </w:rPr>
        <w:t xml:space="preserve">delights </w:t>
      </w:r>
      <w:r w:rsidRPr="00CB5429">
        <w:rPr>
          <w:lang w:val="en-GB"/>
        </w:rPr>
        <w:t>a systematic approach to deciphering the impact of varying slicing methodologies, thus fostering a deeper understanding of the interplay between software choices and additive manufacturing outcomes.</w:t>
      </w:r>
    </w:p>
    <w:tbl>
      <w:tblPr>
        <w:tblW w:w="0" w:type="auto"/>
        <w:jc w:val="center"/>
        <w:tblLook w:val="01E0" w:firstRow="1" w:lastRow="1" w:firstColumn="1" w:lastColumn="1" w:noHBand="0" w:noVBand="0"/>
      </w:tblPr>
      <w:tblGrid>
        <w:gridCol w:w="9071"/>
      </w:tblGrid>
      <w:tr w:rsidR="007A7B75" w14:paraId="32841B7C" w14:textId="77777777" w:rsidTr="007A7B75">
        <w:trPr>
          <w:jc w:val="center"/>
        </w:trPr>
        <w:tc>
          <w:tcPr>
            <w:tcW w:w="8256" w:type="dxa"/>
            <w:hideMark/>
          </w:tcPr>
          <w:p w14:paraId="7B16BE01" w14:textId="5C2F154B" w:rsidR="007A7B75" w:rsidRDefault="005B6E98" w:rsidP="00984D26">
            <w:pPr>
              <w:pStyle w:val="BodyChar"/>
              <w:jc w:val="center"/>
              <w:rPr>
                <w:rFonts w:ascii="Times New Roman" w:hAnsi="Times New Roman"/>
                <w:lang w:eastAsia="en-GB"/>
              </w:rPr>
            </w:pPr>
            <w:r>
              <w:rPr>
                <w:rFonts w:ascii="Times New Roman" w:hAnsi="Times New Roman"/>
                <w:noProof/>
                <w:lang w:eastAsia="en-GB"/>
              </w:rPr>
              <w:lastRenderedPageBreak/>
              <w:drawing>
                <wp:inline distT="0" distB="0" distL="0" distR="0" wp14:anchorId="1638DEB7" wp14:editId="337B8966">
                  <wp:extent cx="5968142" cy="3339307"/>
                  <wp:effectExtent l="0" t="0" r="0" b="0"/>
                  <wp:docPr id="10408470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7268" cy="3377985"/>
                          </a:xfrm>
                          <a:prstGeom prst="rect">
                            <a:avLst/>
                          </a:prstGeom>
                          <a:noFill/>
                        </pic:spPr>
                      </pic:pic>
                    </a:graphicData>
                  </a:graphic>
                </wp:inline>
              </w:drawing>
            </w:r>
          </w:p>
        </w:tc>
      </w:tr>
      <w:tr w:rsidR="007A7B75" w14:paraId="1B655E18" w14:textId="77777777" w:rsidTr="007A7B75">
        <w:trPr>
          <w:jc w:val="center"/>
        </w:trPr>
        <w:tc>
          <w:tcPr>
            <w:tcW w:w="8256" w:type="dxa"/>
            <w:hideMark/>
          </w:tcPr>
          <w:p w14:paraId="111F25E9" w14:textId="43F6CE3E" w:rsidR="007A7B75" w:rsidRDefault="007A7B75" w:rsidP="00984D26">
            <w:pPr>
              <w:pStyle w:val="FigureCaption"/>
              <w:spacing w:before="120"/>
              <w:rPr>
                <w:rFonts w:ascii="Times New Roman" w:hAnsi="Times New Roman"/>
                <w:lang w:eastAsia="en-GB"/>
              </w:rPr>
            </w:pPr>
            <w:r>
              <w:rPr>
                <w:rFonts w:ascii="Times New Roman" w:hAnsi="Times New Roman"/>
                <w:b/>
                <w:lang w:eastAsia="en-GB"/>
              </w:rPr>
              <w:t xml:space="preserve">Figure </w:t>
            </w:r>
            <w:r w:rsidR="00DB41B8">
              <w:rPr>
                <w:rFonts w:ascii="Times New Roman" w:hAnsi="Times New Roman"/>
                <w:b/>
                <w:lang w:eastAsia="en-GB"/>
              </w:rPr>
              <w:t>2</w:t>
            </w:r>
            <w:r>
              <w:rPr>
                <w:rFonts w:ascii="Times New Roman" w:hAnsi="Times New Roman"/>
                <w:b/>
                <w:lang w:eastAsia="en-GB"/>
              </w:rPr>
              <w:t xml:space="preserve">. </w:t>
            </w:r>
            <w:r w:rsidR="00DB41B8" w:rsidRPr="00DB41B8">
              <w:rPr>
                <w:rFonts w:ascii="Times New Roman" w:hAnsi="Times New Roman"/>
                <w:lang w:eastAsia="en-GB"/>
              </w:rPr>
              <w:t>Slicing from Cura for Prusa</w:t>
            </w:r>
            <w:r w:rsidR="007D02D3">
              <w:rPr>
                <w:rFonts w:ascii="Times New Roman" w:hAnsi="Times New Roman"/>
                <w:lang w:eastAsia="en-GB"/>
              </w:rPr>
              <w:t xml:space="preserve"> with specimens </w:t>
            </w:r>
            <w:r w:rsidR="002D4211">
              <w:rPr>
                <w:rFonts w:ascii="Times New Roman" w:hAnsi="Times New Roman"/>
                <w:lang w:eastAsia="en-GB"/>
              </w:rPr>
              <w:t>manufactured in 33 minutes using 5 grams of material.</w:t>
            </w:r>
          </w:p>
          <w:p w14:paraId="72FE2885" w14:textId="77777777" w:rsidR="007A7B75" w:rsidRDefault="007A7B75" w:rsidP="00984D26">
            <w:pPr>
              <w:pStyle w:val="FigureCaption"/>
              <w:spacing w:before="120"/>
              <w:rPr>
                <w:rFonts w:ascii="Times New Roman" w:hAnsi="Times New Roman"/>
                <w:lang w:eastAsia="en-GB"/>
              </w:rPr>
            </w:pPr>
          </w:p>
        </w:tc>
      </w:tr>
    </w:tbl>
    <w:p w14:paraId="57D1EF97" w14:textId="3030D252" w:rsidR="006B3EAD" w:rsidRDefault="006B3EAD" w:rsidP="006B3EAD">
      <w:pPr>
        <w:pStyle w:val="BodytextIndented"/>
        <w:ind w:firstLine="0"/>
        <w:rPr>
          <w:lang w:val="en-GB"/>
        </w:rPr>
      </w:pPr>
    </w:p>
    <w:p w14:paraId="3426C4A7" w14:textId="77777777" w:rsidR="00616DC4" w:rsidRDefault="006B3EAD" w:rsidP="00BA033E">
      <w:pPr>
        <w:pStyle w:val="BodytextIndented"/>
        <w:rPr>
          <w:lang w:val="en-GB"/>
        </w:rPr>
      </w:pPr>
      <w:r w:rsidRPr="006B3EAD">
        <w:rPr>
          <w:lang w:val="en-GB"/>
        </w:rPr>
        <w:t>In Figure 2, the slicing process for FDM is depicted, showcasing an infill parameter configured at 100%. This deliberate choice is aimed at achieving the utmost density for the targeted layer height. Specifically, in the context of Draft mode, where layers are set at 0.2 mm thickness, the intricate composition involves the incorporation of 10 individual layers.</w:t>
      </w:r>
      <w:r w:rsidR="00C11906">
        <w:rPr>
          <w:lang w:val="en-GB"/>
        </w:rPr>
        <w:t xml:space="preserve"> </w:t>
      </w:r>
    </w:p>
    <w:p w14:paraId="71D19E01" w14:textId="6E3682A9" w:rsidR="00171D87" w:rsidRDefault="00CC02B7" w:rsidP="00BA033E">
      <w:pPr>
        <w:pStyle w:val="BodytextIndented"/>
        <w:rPr>
          <w:lang w:val="en-GB"/>
        </w:rPr>
      </w:pPr>
      <w:r w:rsidRPr="00CC02B7">
        <w:rPr>
          <w:lang w:val="en-GB"/>
        </w:rPr>
        <w:t>In Figure 3, the SLA slicing process is show</w:t>
      </w:r>
      <w:r w:rsidR="0065457C">
        <w:rPr>
          <w:lang w:val="en-GB"/>
        </w:rPr>
        <w:t>n</w:t>
      </w:r>
      <w:r w:rsidR="00E24D3F">
        <w:rPr>
          <w:lang w:val="en-GB"/>
        </w:rPr>
        <w:t xml:space="preserve"> for Objet 30 Prime printer</w:t>
      </w:r>
      <w:r w:rsidRPr="00CC02B7">
        <w:rPr>
          <w:lang w:val="en-GB"/>
        </w:rPr>
        <w:t>, encompassing 27 layers in total. Among these, 20 layers, each measuring 0.1 mm, constitute the part, while an additional 7 layers are dedicated to the base for secure platform attachment.</w:t>
      </w:r>
    </w:p>
    <w:tbl>
      <w:tblPr>
        <w:tblW w:w="0" w:type="auto"/>
        <w:jc w:val="center"/>
        <w:tblLook w:val="01E0" w:firstRow="1" w:lastRow="1" w:firstColumn="1" w:lastColumn="1" w:noHBand="0" w:noVBand="0"/>
      </w:tblPr>
      <w:tblGrid>
        <w:gridCol w:w="9071"/>
      </w:tblGrid>
      <w:tr w:rsidR="00E245AE" w14:paraId="5BF07AEA" w14:textId="77777777" w:rsidTr="008F4FA4">
        <w:trPr>
          <w:jc w:val="center"/>
        </w:trPr>
        <w:tc>
          <w:tcPr>
            <w:tcW w:w="9071" w:type="dxa"/>
            <w:hideMark/>
          </w:tcPr>
          <w:p w14:paraId="57F48DCB" w14:textId="2C19CCAB" w:rsidR="00E245AE" w:rsidRDefault="003D76D3" w:rsidP="00984D26">
            <w:pPr>
              <w:pStyle w:val="BodyChar"/>
              <w:jc w:val="center"/>
              <w:rPr>
                <w:rFonts w:ascii="Times New Roman" w:hAnsi="Times New Roman"/>
                <w:lang w:eastAsia="en-GB"/>
              </w:rPr>
            </w:pPr>
            <w:r w:rsidRPr="003D76D3">
              <w:rPr>
                <w:rFonts w:ascii="Times New Roman" w:hAnsi="Times New Roman"/>
                <w:noProof/>
                <w:lang w:eastAsia="en-GB"/>
              </w:rPr>
              <w:lastRenderedPageBreak/>
              <w:drawing>
                <wp:inline distT="0" distB="0" distL="0" distR="0" wp14:anchorId="74CD8E64" wp14:editId="0CDC7D1B">
                  <wp:extent cx="5760085" cy="3213100"/>
                  <wp:effectExtent l="0" t="0" r="0" b="6350"/>
                  <wp:docPr id="21" name="Imagen 20" descr="Diagrama, Escala de tiempo&#10;&#10;Descripción generada automáticamente">
                    <a:extLst xmlns:a="http://schemas.openxmlformats.org/drawingml/2006/main">
                      <a:ext uri="{FF2B5EF4-FFF2-40B4-BE49-F238E27FC236}">
                        <a16:creationId xmlns:a16="http://schemas.microsoft.com/office/drawing/2014/main" id="{00889A62-F98A-2F8C-0B98-4B50918B2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descr="Diagrama, Escala de tiempo&#10;&#10;Descripción generada automáticamente">
                            <a:extLst>
                              <a:ext uri="{FF2B5EF4-FFF2-40B4-BE49-F238E27FC236}">
                                <a16:creationId xmlns:a16="http://schemas.microsoft.com/office/drawing/2014/main" id="{00889A62-F98A-2F8C-0B98-4B50918B2026}"/>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3213100"/>
                          </a:xfrm>
                          <a:prstGeom prst="rect">
                            <a:avLst/>
                          </a:prstGeom>
                        </pic:spPr>
                      </pic:pic>
                    </a:graphicData>
                  </a:graphic>
                </wp:inline>
              </w:drawing>
            </w:r>
          </w:p>
        </w:tc>
      </w:tr>
      <w:tr w:rsidR="00E245AE" w14:paraId="40CB8A98" w14:textId="77777777" w:rsidTr="008F4FA4">
        <w:trPr>
          <w:jc w:val="center"/>
        </w:trPr>
        <w:tc>
          <w:tcPr>
            <w:tcW w:w="9071" w:type="dxa"/>
            <w:hideMark/>
          </w:tcPr>
          <w:p w14:paraId="578C6A01" w14:textId="4C51B812" w:rsidR="00E245AE" w:rsidRDefault="00E245AE" w:rsidP="00376458">
            <w:pPr>
              <w:pStyle w:val="FigureCaption"/>
              <w:spacing w:before="120"/>
              <w:rPr>
                <w:rFonts w:ascii="Times New Roman" w:hAnsi="Times New Roman"/>
                <w:lang w:eastAsia="en-GB"/>
              </w:rPr>
            </w:pPr>
            <w:r>
              <w:rPr>
                <w:rFonts w:ascii="Times New Roman" w:hAnsi="Times New Roman"/>
                <w:b/>
                <w:lang w:eastAsia="en-GB"/>
              </w:rPr>
              <w:t xml:space="preserve">Figure 3. </w:t>
            </w:r>
            <w:r w:rsidR="003D76D3" w:rsidRPr="003D76D3">
              <w:rPr>
                <w:rFonts w:ascii="Times New Roman" w:hAnsi="Times New Roman"/>
                <w:lang w:eastAsia="en-GB"/>
              </w:rPr>
              <w:t>Slicing from Preform for Fo</w:t>
            </w:r>
            <w:r w:rsidR="00573600">
              <w:rPr>
                <w:rFonts w:ascii="Times New Roman" w:hAnsi="Times New Roman"/>
                <w:lang w:eastAsia="en-GB"/>
              </w:rPr>
              <w:t>r</w:t>
            </w:r>
            <w:r w:rsidR="003D76D3" w:rsidRPr="003D76D3">
              <w:rPr>
                <w:rFonts w:ascii="Times New Roman" w:hAnsi="Times New Roman"/>
                <w:lang w:eastAsia="en-GB"/>
              </w:rPr>
              <w:t>mlabs</w:t>
            </w:r>
            <w:r w:rsidR="00BF48B8">
              <w:rPr>
                <w:rFonts w:ascii="Times New Roman" w:hAnsi="Times New Roman"/>
                <w:lang w:eastAsia="en-GB"/>
              </w:rPr>
              <w:t xml:space="preserve"> BioMed clear V1 specimens manufactured in 21 minutes using 5.75 grams of material</w:t>
            </w:r>
            <w:r w:rsidR="00376458">
              <w:rPr>
                <w:rFonts w:ascii="Times New Roman" w:hAnsi="Times New Roman"/>
                <w:lang w:eastAsia="en-GB"/>
              </w:rPr>
              <w:t xml:space="preserve">. </w:t>
            </w:r>
          </w:p>
        </w:tc>
      </w:tr>
    </w:tbl>
    <w:p w14:paraId="7A72AA36" w14:textId="77777777" w:rsidR="008F4FA4" w:rsidRPr="008F4FA4" w:rsidRDefault="008F4FA4" w:rsidP="008F4FA4">
      <w:pPr>
        <w:pStyle w:val="Section"/>
        <w:numPr>
          <w:ilvl w:val="0"/>
          <w:numId w:val="0"/>
        </w:numPr>
        <w:rPr>
          <w:b w:val="0"/>
          <w:bCs/>
        </w:rPr>
      </w:pPr>
    </w:p>
    <w:p w14:paraId="10609D59" w14:textId="64880698" w:rsidR="004D5F3D" w:rsidRPr="004E7D7A" w:rsidRDefault="00B4510D" w:rsidP="004E7D7A">
      <w:pPr>
        <w:pStyle w:val="Ttulo2"/>
      </w:pPr>
      <w:r>
        <w:t>Time and cost</w:t>
      </w:r>
    </w:p>
    <w:p w14:paraId="0FEF4374" w14:textId="7FC61BB2" w:rsidR="004D5F3D" w:rsidRPr="004D5F3D" w:rsidRDefault="002D41EE" w:rsidP="004D5F3D">
      <w:pPr>
        <w:pStyle w:val="BodyChar"/>
        <w:rPr>
          <w:rFonts w:ascii="Times New Roman" w:hAnsi="Times New Roman"/>
        </w:rPr>
      </w:pPr>
      <w:r>
        <w:rPr>
          <w:rFonts w:ascii="Times New Roman" w:hAnsi="Times New Roman"/>
        </w:rPr>
        <w:t>For</w:t>
      </w:r>
      <w:r w:rsidR="004D5F3D" w:rsidRPr="004D5F3D">
        <w:rPr>
          <w:rFonts w:ascii="Times New Roman" w:hAnsi="Times New Roman"/>
        </w:rPr>
        <w:t xml:space="preserve"> each individual setup involving four specimens, a multitude of adjustable parameters </w:t>
      </w:r>
      <w:r w:rsidR="008A64BF">
        <w:rPr>
          <w:rFonts w:ascii="Times New Roman" w:hAnsi="Times New Roman"/>
        </w:rPr>
        <w:t>employs</w:t>
      </w:r>
      <w:r w:rsidR="004D5F3D" w:rsidRPr="004D5F3D">
        <w:rPr>
          <w:rFonts w:ascii="Times New Roman" w:hAnsi="Times New Roman"/>
        </w:rPr>
        <w:t xml:space="preserve"> a discernible impact on manufacturing time. Delving into the realm of cost considerations, the calculations are meticulously derived from the operational experience garnered over the machine's working hours, aimed at spreading the acquisition cost across a seven-year utilization span. To illustrate, envision a machine operational for 500 hours annually. In this instance, the calculation unfolds as follows: 500 hours × 7 years = 3500 working hours. If the original machine cost </w:t>
      </w:r>
      <w:r w:rsidR="00B20407">
        <w:rPr>
          <w:rFonts w:ascii="Times New Roman" w:hAnsi="Times New Roman"/>
        </w:rPr>
        <w:t>is set to</w:t>
      </w:r>
      <w:r w:rsidR="004D5F3D" w:rsidRPr="004D5F3D">
        <w:rPr>
          <w:rFonts w:ascii="Times New Roman" w:hAnsi="Times New Roman"/>
        </w:rPr>
        <w:t xml:space="preserve"> 7000</w:t>
      </w:r>
      <w:r w:rsidR="00B20407">
        <w:rPr>
          <w:rFonts w:ascii="Times New Roman" w:hAnsi="Times New Roman"/>
        </w:rPr>
        <w:t>€</w:t>
      </w:r>
      <w:r w:rsidR="004D5F3D" w:rsidRPr="004D5F3D">
        <w:rPr>
          <w:rFonts w:ascii="Times New Roman" w:hAnsi="Times New Roman"/>
        </w:rPr>
        <w:t>, this translates to a cost apportionment of 7000</w:t>
      </w:r>
      <w:r w:rsidR="00F1082E">
        <w:rPr>
          <w:rFonts w:ascii="Times New Roman" w:hAnsi="Times New Roman"/>
        </w:rPr>
        <w:t>€</w:t>
      </w:r>
      <w:r w:rsidR="004D5F3D" w:rsidRPr="004D5F3D">
        <w:rPr>
          <w:rFonts w:ascii="Times New Roman" w:hAnsi="Times New Roman"/>
        </w:rPr>
        <w:t xml:space="preserve"> / 3500h = 2</w:t>
      </w:r>
      <w:r w:rsidR="00B20407">
        <w:rPr>
          <w:rFonts w:ascii="Times New Roman" w:hAnsi="Times New Roman"/>
        </w:rPr>
        <w:t>€</w:t>
      </w:r>
      <w:r w:rsidR="004D5F3D" w:rsidRPr="004D5F3D">
        <w:rPr>
          <w:rFonts w:ascii="Times New Roman" w:hAnsi="Times New Roman"/>
        </w:rPr>
        <w:t>/h = 0.033</w:t>
      </w:r>
      <w:r w:rsidR="00B20407">
        <w:rPr>
          <w:rFonts w:ascii="Times New Roman" w:hAnsi="Times New Roman"/>
        </w:rPr>
        <w:t>€</w:t>
      </w:r>
      <w:r w:rsidR="004D5F3D" w:rsidRPr="004D5F3D">
        <w:rPr>
          <w:rFonts w:ascii="Times New Roman" w:hAnsi="Times New Roman"/>
        </w:rPr>
        <w:t>/min.</w:t>
      </w:r>
      <w:r w:rsidR="00F4031A">
        <w:rPr>
          <w:rFonts w:ascii="Times New Roman" w:hAnsi="Times New Roman"/>
        </w:rPr>
        <w:t xml:space="preserve"> </w:t>
      </w:r>
      <w:r w:rsidR="00943620">
        <w:rPr>
          <w:rFonts w:ascii="Times New Roman" w:hAnsi="Times New Roman"/>
        </w:rPr>
        <w:t>This column</w:t>
      </w:r>
      <w:r w:rsidR="007507DA">
        <w:rPr>
          <w:rFonts w:ascii="Times New Roman" w:hAnsi="Times New Roman"/>
        </w:rPr>
        <w:t xml:space="preserve"> is shown</w:t>
      </w:r>
      <w:r w:rsidR="00943620">
        <w:rPr>
          <w:rFonts w:ascii="Times New Roman" w:hAnsi="Times New Roman"/>
        </w:rPr>
        <w:t xml:space="preserve"> in table 1</w:t>
      </w:r>
      <w:r w:rsidR="007507DA">
        <w:rPr>
          <w:rFonts w:ascii="Times New Roman" w:hAnsi="Times New Roman"/>
        </w:rPr>
        <w:t xml:space="preserve"> and can be changed in Excel file to be downloaded from the material database.</w:t>
      </w:r>
      <w:r w:rsidR="00943620">
        <w:rPr>
          <w:rFonts w:ascii="Times New Roman" w:hAnsi="Times New Roman"/>
        </w:rPr>
        <w:t xml:space="preserve"> </w:t>
      </w:r>
    </w:p>
    <w:p w14:paraId="7079FF85" w14:textId="77777777" w:rsidR="00DD7FA7" w:rsidRDefault="004D5F3D" w:rsidP="00DD7FA7">
      <w:pPr>
        <w:pStyle w:val="BodytextIndented"/>
        <w:rPr>
          <w:lang w:val="en-GB"/>
        </w:rPr>
      </w:pPr>
      <w:r w:rsidRPr="004D5F3D">
        <w:rPr>
          <w:rFonts w:ascii="Times New Roman" w:hAnsi="Times New Roman"/>
        </w:rPr>
        <w:t xml:space="preserve">Encompassing these </w:t>
      </w:r>
      <w:r w:rsidR="00BA033E">
        <w:rPr>
          <w:rFonts w:ascii="Times New Roman" w:hAnsi="Times New Roman"/>
        </w:rPr>
        <w:t>numbers</w:t>
      </w:r>
      <w:r w:rsidRPr="004D5F3D">
        <w:rPr>
          <w:rFonts w:ascii="Times New Roman" w:hAnsi="Times New Roman"/>
        </w:rPr>
        <w:t xml:space="preserve">, the equation further incorporates the inclusion of maintenance costs and energy expenditures, yielding the comprehensive cost per minute. </w:t>
      </w:r>
      <w:r w:rsidR="00F13BEE">
        <w:rPr>
          <w:rFonts w:ascii="Times New Roman" w:hAnsi="Times New Roman"/>
        </w:rPr>
        <w:t>Other overhead costs, including labour costs, are not considered because of the substantial differences among geographical regions. It is an attempt to standardize results for comparison purposes</w:t>
      </w:r>
      <w:r w:rsidR="008F4FA4">
        <w:rPr>
          <w:rFonts w:ascii="Times New Roman" w:hAnsi="Times New Roman"/>
        </w:rPr>
        <w:t>.</w:t>
      </w:r>
    </w:p>
    <w:p w14:paraId="10419E49" w14:textId="77777777" w:rsidR="00DD7FA7" w:rsidRDefault="004D5F3D" w:rsidP="00DD7FA7">
      <w:pPr>
        <w:pStyle w:val="BodytextIndented"/>
        <w:rPr>
          <w:lang w:val="en-GB"/>
        </w:rPr>
      </w:pPr>
      <w:r w:rsidRPr="004D5F3D">
        <w:rPr>
          <w:rFonts w:ascii="Times New Roman" w:hAnsi="Times New Roman"/>
        </w:rPr>
        <w:t xml:space="preserve">The </w:t>
      </w:r>
      <w:r w:rsidR="00A01EB3">
        <w:rPr>
          <w:rFonts w:ascii="Times New Roman" w:hAnsi="Times New Roman"/>
        </w:rPr>
        <w:t>essence</w:t>
      </w:r>
      <w:r w:rsidRPr="004D5F3D">
        <w:rPr>
          <w:rFonts w:ascii="Times New Roman" w:hAnsi="Times New Roman"/>
        </w:rPr>
        <w:t xml:space="preserve"> of the database's design lies in its adaptability, offering users the latitude to configure their cost parameters in harmony with their distinct machine utilization patterns. This dynamic feature underpins the very essence of the database, placing the power to customize cost considerations squarely in the hands of individual users.</w:t>
      </w:r>
    </w:p>
    <w:p w14:paraId="79C92D0C" w14:textId="77777777" w:rsidR="00DD7FA7" w:rsidRDefault="004D5F3D" w:rsidP="00DD7FA7">
      <w:pPr>
        <w:pStyle w:val="BodytextIndented"/>
        <w:rPr>
          <w:lang w:val="en-GB"/>
        </w:rPr>
      </w:pPr>
      <w:r w:rsidRPr="004D5F3D">
        <w:rPr>
          <w:rFonts w:ascii="Times New Roman" w:hAnsi="Times New Roman"/>
        </w:rPr>
        <w:t xml:space="preserve">Expanding the </w:t>
      </w:r>
      <w:r w:rsidR="00D136EF">
        <w:rPr>
          <w:rFonts w:ascii="Times New Roman" w:hAnsi="Times New Roman"/>
        </w:rPr>
        <w:t>ambit</w:t>
      </w:r>
      <w:r w:rsidRPr="004D5F3D">
        <w:rPr>
          <w:rFonts w:ascii="Times New Roman" w:hAnsi="Times New Roman"/>
        </w:rPr>
        <w:t xml:space="preserve"> to material costs, the calculation</w:t>
      </w:r>
      <w:r w:rsidR="00BA033E">
        <w:rPr>
          <w:rFonts w:ascii="Times New Roman" w:hAnsi="Times New Roman"/>
        </w:rPr>
        <w:t xml:space="preserve"> includes</w:t>
      </w:r>
      <w:r w:rsidRPr="004D5F3D">
        <w:rPr>
          <w:rFonts w:ascii="Times New Roman" w:hAnsi="Times New Roman"/>
        </w:rPr>
        <w:t xml:space="preserve"> the expenditure of acquiring material while </w:t>
      </w:r>
      <w:r w:rsidR="000B239C" w:rsidRPr="004D5F3D">
        <w:rPr>
          <w:rFonts w:ascii="Times New Roman" w:hAnsi="Times New Roman"/>
        </w:rPr>
        <w:t>considering</w:t>
      </w:r>
      <w:r w:rsidRPr="004D5F3D">
        <w:rPr>
          <w:rFonts w:ascii="Times New Roman" w:hAnsi="Times New Roman"/>
        </w:rPr>
        <w:t xml:space="preserve"> the tangible utilization within a tank. </w:t>
      </w:r>
      <w:r w:rsidR="00313E0A">
        <w:rPr>
          <w:rFonts w:ascii="Times New Roman" w:hAnsi="Times New Roman"/>
        </w:rPr>
        <w:t>On</w:t>
      </w:r>
      <w:r w:rsidRPr="004D5F3D">
        <w:rPr>
          <w:rFonts w:ascii="Times New Roman" w:hAnsi="Times New Roman"/>
        </w:rPr>
        <w:t xml:space="preserve"> the realm of FDM filament, approximately 80% of material finds purpose, while a portion is forfeited to failed tests and material replacements. Similarly, for </w:t>
      </w:r>
      <w:r w:rsidR="00BA033E">
        <w:rPr>
          <w:rFonts w:ascii="Times New Roman" w:hAnsi="Times New Roman"/>
        </w:rPr>
        <w:t>o</w:t>
      </w:r>
      <w:r w:rsidRPr="004D5F3D">
        <w:rPr>
          <w:rFonts w:ascii="Times New Roman" w:hAnsi="Times New Roman"/>
        </w:rPr>
        <w:t>bje</w:t>
      </w:r>
      <w:r w:rsidR="00BA033E">
        <w:rPr>
          <w:rFonts w:ascii="Times New Roman" w:hAnsi="Times New Roman"/>
        </w:rPr>
        <w:t>c</w:t>
      </w:r>
      <w:r w:rsidRPr="004D5F3D">
        <w:rPr>
          <w:rFonts w:ascii="Times New Roman" w:hAnsi="Times New Roman"/>
        </w:rPr>
        <w:t>t</w:t>
      </w:r>
      <w:r w:rsidR="00BA033E">
        <w:rPr>
          <w:rFonts w:ascii="Times New Roman" w:hAnsi="Times New Roman"/>
        </w:rPr>
        <w:t>’s</w:t>
      </w:r>
      <w:r w:rsidRPr="004D5F3D">
        <w:rPr>
          <w:rFonts w:ascii="Times New Roman" w:hAnsi="Times New Roman"/>
        </w:rPr>
        <w:t xml:space="preserve"> material, nearly 40% is lost during washing and material replacement. These empirical experiences intricately factor into the determination of real material costs. Therefore, the true cost of each material must be calibrated to reflect these practical realities, mirroring the authenticity of the user's experience.</w:t>
      </w:r>
    </w:p>
    <w:p w14:paraId="3A6F4E79" w14:textId="77777777" w:rsidR="004D5F3D" w:rsidRPr="004D5F3D" w:rsidRDefault="004D5F3D" w:rsidP="004D5F3D">
      <w:pPr>
        <w:pStyle w:val="BodyChar"/>
        <w:rPr>
          <w:rFonts w:ascii="Times New Roman" w:hAnsi="Times New Roman"/>
        </w:rPr>
      </w:pPr>
    </w:p>
    <w:p w14:paraId="1DCC2FB3" w14:textId="6BB1AA76" w:rsidR="0064008A" w:rsidRDefault="0064008A" w:rsidP="0064008A">
      <w:pPr>
        <w:pStyle w:val="Ttulo2"/>
      </w:pPr>
      <w:r>
        <w:lastRenderedPageBreak/>
        <w:t>Tensile test</w:t>
      </w:r>
    </w:p>
    <w:p w14:paraId="1041E7CD" w14:textId="0FD819DA" w:rsidR="00D62DBB" w:rsidRPr="00D62DBB" w:rsidRDefault="00D62DBB" w:rsidP="00D62DBB">
      <w:pPr>
        <w:pStyle w:val="BodyChar"/>
        <w:rPr>
          <w:rFonts w:ascii="Times New Roman" w:hAnsi="Times New Roman"/>
        </w:rPr>
      </w:pPr>
      <w:r w:rsidRPr="00D62DBB">
        <w:rPr>
          <w:rFonts w:ascii="Times New Roman" w:hAnsi="Times New Roman"/>
        </w:rPr>
        <w:t xml:space="preserve">Consistency and rigor </w:t>
      </w:r>
      <w:r>
        <w:rPr>
          <w:rFonts w:ascii="Times New Roman" w:hAnsi="Times New Roman"/>
        </w:rPr>
        <w:t>establish</w:t>
      </w:r>
      <w:r w:rsidRPr="00D62DBB">
        <w:rPr>
          <w:rFonts w:ascii="Times New Roman" w:hAnsi="Times New Roman"/>
        </w:rPr>
        <w:t xml:space="preserve"> the testing methodology for all tensile specimens, aligning with the established protocol outlined by ASTM D638: Standard Test Method for Tensile Properties of Plastics. Employing an MTS insight equipped with a 10 kN load cell, the testing transpires at a controlled displacement rate of 10 mm/min, meticulously capturing data at a frequency of 50 Hz. This data acquisition, amounting to 300 test points over a 1 mm displacement</w:t>
      </w:r>
      <w:r w:rsidR="00275576">
        <w:rPr>
          <w:rFonts w:ascii="Times New Roman" w:hAnsi="Times New Roman"/>
        </w:rPr>
        <w:t xml:space="preserve"> (1/25=4%)</w:t>
      </w:r>
      <w:r w:rsidRPr="00D62DBB">
        <w:rPr>
          <w:rFonts w:ascii="Times New Roman" w:hAnsi="Times New Roman"/>
        </w:rPr>
        <w:t xml:space="preserve"> in 60 seconds, ensures a granular understanding of the mechanical response.</w:t>
      </w:r>
    </w:p>
    <w:p w14:paraId="23BB3546" w14:textId="3651DAFE" w:rsidR="00DD7FA7" w:rsidRDefault="00D62DBB" w:rsidP="00DD7FA7">
      <w:pPr>
        <w:pStyle w:val="BodytextIndented"/>
        <w:rPr>
          <w:lang w:val="en-GB"/>
        </w:rPr>
      </w:pPr>
      <w:r w:rsidRPr="00D62DBB">
        <w:rPr>
          <w:rFonts w:ascii="Times New Roman" w:hAnsi="Times New Roman"/>
        </w:rPr>
        <w:t>Each specimen's grip displacement, load cell force, and time are meticulously documented throughout the testing process, forming a comprehensive data repository. Stress and strain calculations are rendered feasible through engineering equations that presuppose low strain and a uniform cross-section. This foundational approach allows the derivation of these crucial mechanical properties with precision, laying the groundwork for insightful analyses and robust conclusions.</w:t>
      </w:r>
    </w:p>
    <w:p w14:paraId="7B177466" w14:textId="119AD5EE" w:rsidR="00FD2E9A" w:rsidRPr="006446EC" w:rsidRDefault="00C8586E" w:rsidP="006446EC">
      <w:pPr>
        <w:pStyle w:val="BodytextIndented"/>
        <w:rPr>
          <w:rFonts w:ascii="Times New Roman" w:hAnsi="Times New Roman"/>
        </w:rPr>
      </w:pPr>
      <w:r>
        <w:rPr>
          <w:rFonts w:ascii="Times New Roman" w:hAnsi="Times New Roman"/>
          <w:lang w:val="en-GB"/>
        </w:rPr>
        <w:t>T</w:t>
      </w:r>
      <w:r w:rsidR="001C617C">
        <w:rPr>
          <w:rFonts w:ascii="Times New Roman" w:hAnsi="Times New Roman"/>
        </w:rPr>
        <w:t>o calculate stress and strain</w:t>
      </w:r>
      <w:r w:rsidR="00383F21">
        <w:rPr>
          <w:rFonts w:ascii="Times New Roman" w:hAnsi="Times New Roman"/>
        </w:rPr>
        <w:t>,</w:t>
      </w:r>
      <w:r w:rsidR="001C617C">
        <w:rPr>
          <w:rFonts w:ascii="Times New Roman" w:hAnsi="Times New Roman"/>
        </w:rPr>
        <w:t xml:space="preserve"> engineering equations assuming low strain</w:t>
      </w:r>
      <w:r w:rsidR="00866183">
        <w:rPr>
          <w:rFonts w:ascii="Times New Roman" w:hAnsi="Times New Roman"/>
        </w:rPr>
        <w:t xml:space="preserve"> and constant section</w:t>
      </w:r>
      <w:r w:rsidR="001C78AF">
        <w:rPr>
          <w:rFonts w:ascii="Times New Roman" w:hAnsi="Times New Roman"/>
        </w:rPr>
        <w:t xml:space="preserve">. </w:t>
      </w:r>
      <w:r w:rsidR="004E770E">
        <w:rPr>
          <w:rFonts w:ascii="Times New Roman" w:hAnsi="Times New Roman"/>
        </w:rPr>
        <w:t>Therefore,</w:t>
      </w:r>
      <w:r w:rsidR="001C78AF">
        <w:rPr>
          <w:rFonts w:ascii="Times New Roman" w:hAnsi="Times New Roman"/>
        </w:rPr>
        <w:t xml:space="preserve"> stress is calculated as measured force </w:t>
      </w:r>
      <w:r w:rsidR="005F2929">
        <w:rPr>
          <w:rFonts w:ascii="Times New Roman" w:hAnsi="Times New Roman"/>
        </w:rPr>
        <w:t xml:space="preserve">divided by initial area </w:t>
      </w:r>
      <m:oMath>
        <m:r>
          <w:rPr>
            <w:rFonts w:ascii="Cambria Math" w:hAnsi="Cambria Math"/>
          </w:rPr>
          <m:t>σ=</m:t>
        </m:r>
        <m:f>
          <m:fPr>
            <m:ctrlPr>
              <w:rPr>
                <w:rFonts w:ascii="Cambria Math" w:hAnsi="Cambria Math"/>
                <w:i/>
              </w:rPr>
            </m:ctrlPr>
          </m:fPr>
          <m:num>
            <m:r>
              <w:rPr>
                <w:rFonts w:ascii="Cambria Math" w:hAnsi="Cambria Math"/>
              </w:rPr>
              <m:t>F</m:t>
            </m:r>
          </m:num>
          <m:den>
            <m:r>
              <w:rPr>
                <w:rFonts w:ascii="Cambria Math" w:hAnsi="Cambria Math"/>
              </w:rPr>
              <m:t>A</m:t>
            </m:r>
          </m:den>
        </m:f>
      </m:oMath>
      <w:r w:rsidR="001C617C">
        <w:rPr>
          <w:rFonts w:ascii="Times New Roman" w:hAnsi="Times New Roman"/>
        </w:rPr>
        <w:tab/>
      </w:r>
      <w:r w:rsidR="005F2929">
        <w:rPr>
          <w:rFonts w:ascii="Times New Roman" w:hAnsi="Times New Roman"/>
        </w:rPr>
        <w:t xml:space="preserve"> where </w:t>
      </w:r>
      <m:oMath>
        <m:r>
          <w:rPr>
            <w:rFonts w:ascii="Cambria Math" w:hAnsi="Cambria Math"/>
          </w:rPr>
          <m:t>σ</m:t>
        </m:r>
      </m:oMath>
      <w:r w:rsidR="005F2929">
        <w:rPr>
          <w:rFonts w:ascii="Times New Roman" w:hAnsi="Times New Roman"/>
        </w:rPr>
        <w:t xml:space="preserve">  is stress, </w:t>
      </w:r>
      <m:oMath>
        <m:r>
          <w:rPr>
            <w:rFonts w:ascii="Cambria Math" w:hAnsi="Cambria Math"/>
          </w:rPr>
          <m:t>F</m:t>
        </m:r>
      </m:oMath>
      <w:r w:rsidR="00D96CA1">
        <w:rPr>
          <w:rFonts w:ascii="Times New Roman" w:hAnsi="Times New Roman"/>
        </w:rPr>
        <w:t xml:space="preserve"> </w:t>
      </w:r>
      <w:r w:rsidR="005F2929">
        <w:rPr>
          <w:rFonts w:ascii="Times New Roman" w:hAnsi="Times New Roman"/>
        </w:rPr>
        <w:t xml:space="preserve">is force and </w:t>
      </w:r>
      <m:oMath>
        <m:r>
          <w:rPr>
            <w:rFonts w:ascii="Cambria Math" w:hAnsi="Cambria Math"/>
          </w:rPr>
          <m:t>A</m:t>
        </m:r>
      </m:oMath>
      <w:r w:rsidR="00D96CA1">
        <w:rPr>
          <w:rFonts w:ascii="Times New Roman" w:hAnsi="Times New Roman"/>
        </w:rPr>
        <w:t xml:space="preserve"> </w:t>
      </w:r>
      <w:r w:rsidR="005F2929">
        <w:rPr>
          <w:rFonts w:ascii="Times New Roman" w:hAnsi="Times New Roman"/>
        </w:rPr>
        <w:t xml:space="preserve">is cross section area. </w:t>
      </w:r>
      <w:r w:rsidR="00646F96">
        <w:rPr>
          <w:rFonts w:ascii="Times New Roman" w:hAnsi="Times New Roman"/>
        </w:rPr>
        <w:t xml:space="preserve">Strain is also calculated from measured displacement an initial </w:t>
      </w:r>
      <w:r w:rsidR="00CB0187">
        <w:rPr>
          <w:rFonts w:ascii="Times New Roman" w:hAnsi="Times New Roman"/>
        </w:rPr>
        <w:t xml:space="preserve">calibrated length </w:t>
      </w:r>
      <m:oMath>
        <m:r>
          <w:rPr>
            <w:rFonts w:ascii="Cambria Math" w:hAnsi="Cambria Math"/>
          </w:rPr>
          <m:t>ϵ=</m:t>
        </m:r>
        <m:f>
          <m:fPr>
            <m:ctrlPr>
              <w:rPr>
                <w:rFonts w:ascii="Cambria Math" w:hAnsi="Cambria Math"/>
                <w:i/>
              </w:rPr>
            </m:ctrlPr>
          </m:fPr>
          <m:num>
            <m:r>
              <w:rPr>
                <w:rFonts w:ascii="Cambria Math" w:hAnsi="Cambria Math"/>
              </w:rPr>
              <m:t>U</m:t>
            </m:r>
          </m:num>
          <m:den>
            <m:r>
              <w:rPr>
                <w:rFonts w:ascii="Cambria Math" w:hAnsi="Cambria Math"/>
              </w:rPr>
              <m:t>L</m:t>
            </m:r>
          </m:den>
        </m:f>
      </m:oMath>
      <w:r w:rsidR="00CB0187">
        <w:rPr>
          <w:rFonts w:ascii="Times New Roman" w:hAnsi="Times New Roman"/>
        </w:rPr>
        <w:t xml:space="preserve"> where </w:t>
      </w:r>
      <m:oMath>
        <m:r>
          <w:rPr>
            <w:rFonts w:ascii="Cambria Math" w:hAnsi="Cambria Math"/>
          </w:rPr>
          <m:t>ϵ</m:t>
        </m:r>
      </m:oMath>
      <w:r w:rsidR="0005371C">
        <w:rPr>
          <w:rFonts w:ascii="Times New Roman" w:hAnsi="Times New Roman"/>
        </w:rPr>
        <w:t xml:space="preserve"> is strain, </w:t>
      </w:r>
      <m:oMath>
        <m:r>
          <w:rPr>
            <w:rFonts w:ascii="Cambria Math" w:hAnsi="Cambria Math"/>
          </w:rPr>
          <m:t>U</m:t>
        </m:r>
      </m:oMath>
      <w:r w:rsidR="0005371C">
        <w:rPr>
          <w:rFonts w:ascii="Times New Roman" w:hAnsi="Times New Roman"/>
        </w:rPr>
        <w:t xml:space="preserve"> is measured displacement and </w:t>
      </w:r>
      <m:oMath>
        <m:r>
          <w:rPr>
            <w:rFonts w:ascii="Cambria Math" w:hAnsi="Cambria Math"/>
          </w:rPr>
          <m:t>L</m:t>
        </m:r>
      </m:oMath>
      <w:r w:rsidR="0005371C">
        <w:rPr>
          <w:rFonts w:ascii="Times New Roman" w:hAnsi="Times New Roman"/>
        </w:rPr>
        <w:t xml:space="preserve"> is calibrated length</w:t>
      </w:r>
      <w:r w:rsidR="006446EC">
        <w:rPr>
          <w:rFonts w:ascii="Times New Roman" w:hAnsi="Times New Roman"/>
        </w:rPr>
        <w:t xml:space="preserve"> </w:t>
      </w:r>
      <w:r w:rsidR="00FD2E9A">
        <w:rPr>
          <w:lang w:val="en-GB"/>
        </w:rPr>
        <w:t xml:space="preserve">assumed to be constant during the test. </w:t>
      </w:r>
      <w:r w:rsidR="00E53833">
        <w:rPr>
          <w:lang w:val="en-GB"/>
        </w:rPr>
        <w:t>Please note that changing in calculations</w:t>
      </w:r>
      <w:r w:rsidR="00167071">
        <w:rPr>
          <w:lang w:val="en-GB"/>
        </w:rPr>
        <w:t xml:space="preserve"> </w:t>
      </w:r>
      <m:oMath>
        <m:r>
          <w:rPr>
            <w:rFonts w:ascii="Cambria Math" w:hAnsi="Cambria Math"/>
          </w:rPr>
          <m:t>L</m:t>
        </m:r>
      </m:oMath>
      <w:r w:rsidR="00167071">
        <w:t xml:space="preserve"> </w:t>
      </w:r>
      <w:r w:rsidR="00E53833">
        <w:rPr>
          <w:lang w:val="en-GB"/>
        </w:rPr>
        <w:t>from 10 to 20 mm</w:t>
      </w:r>
      <w:r w:rsidR="00167071">
        <w:rPr>
          <w:lang w:val="en-GB"/>
        </w:rPr>
        <w:t xml:space="preserve"> would imply to obtain a doubled Young’s modulus. For all </w:t>
      </w:r>
      <w:r w:rsidR="00492769">
        <w:rPr>
          <w:lang w:val="en-GB"/>
        </w:rPr>
        <w:t xml:space="preserve">specimens the same </w:t>
      </w:r>
      <m:oMath>
        <m:r>
          <w:rPr>
            <w:rFonts w:ascii="Cambria Math" w:hAnsi="Cambria Math"/>
          </w:rPr>
          <m:t>L</m:t>
        </m:r>
      </m:oMath>
      <w:r w:rsidR="00676DC5">
        <w:rPr>
          <w:lang w:val="en-GB"/>
        </w:rPr>
        <w:t xml:space="preserve">=25 mm </w:t>
      </w:r>
      <w:r w:rsidR="00492769">
        <w:rPr>
          <w:lang w:val="en-GB"/>
        </w:rPr>
        <w:t xml:space="preserve">was used </w:t>
      </w:r>
      <w:r w:rsidR="003B11D6">
        <w:rPr>
          <w:lang w:val="en-GB"/>
        </w:rPr>
        <w:t>even though</w:t>
      </w:r>
      <w:r w:rsidR="00492769">
        <w:rPr>
          <w:lang w:val="en-GB"/>
        </w:rPr>
        <w:t xml:space="preserve"> some specimens showed early necking</w:t>
      </w:r>
      <w:r w:rsidR="00D5616B">
        <w:rPr>
          <w:lang w:val="en-GB"/>
        </w:rPr>
        <w:t xml:space="preserve"> with deformation </w:t>
      </w:r>
      <w:r w:rsidR="003B11D6">
        <w:rPr>
          <w:lang w:val="en-GB"/>
        </w:rPr>
        <w:t>localised on small length. However</w:t>
      </w:r>
      <w:r w:rsidR="00D8319B">
        <w:rPr>
          <w:lang w:val="en-GB"/>
        </w:rPr>
        <w:t xml:space="preserve">, it was </w:t>
      </w:r>
      <w:r>
        <w:rPr>
          <w:lang w:val="en-GB"/>
        </w:rPr>
        <w:t>considered</w:t>
      </w:r>
      <w:r w:rsidR="00D8319B">
        <w:rPr>
          <w:lang w:val="en-GB"/>
        </w:rPr>
        <w:t xml:space="preserve"> of interest to </w:t>
      </w:r>
      <w:r>
        <w:rPr>
          <w:lang w:val="en-GB"/>
        </w:rPr>
        <w:t>always compare</w:t>
      </w:r>
      <w:r w:rsidR="00D8319B">
        <w:rPr>
          <w:lang w:val="en-GB"/>
        </w:rPr>
        <w:t xml:space="preserve"> the same force-displacement behaviour and therefore all tests used the same cross section and gage length.</w:t>
      </w:r>
      <w:r w:rsidR="003B11D6">
        <w:rPr>
          <w:lang w:val="en-GB"/>
        </w:rPr>
        <w:t xml:space="preserve"> </w:t>
      </w:r>
    </w:p>
    <w:p w14:paraId="3FC66123" w14:textId="77777777" w:rsidR="005D70DD" w:rsidRDefault="005D70DD" w:rsidP="001C617C">
      <w:pPr>
        <w:pStyle w:val="BodytextIndented"/>
        <w:rPr>
          <w:lang w:val="en-GB"/>
        </w:rPr>
      </w:pPr>
    </w:p>
    <w:p w14:paraId="6B2D478E" w14:textId="4448BC50" w:rsidR="00D62DBB" w:rsidRDefault="00346688" w:rsidP="00D62DBB">
      <w:pPr>
        <w:pStyle w:val="Section"/>
      </w:pPr>
      <w:r>
        <w:t>Results</w:t>
      </w:r>
    </w:p>
    <w:p w14:paraId="63AA4815" w14:textId="0C108C36" w:rsidR="00D62DBB" w:rsidRPr="00D62DBB" w:rsidRDefault="00D62DBB" w:rsidP="00D62DBB">
      <w:pPr>
        <w:pStyle w:val="Bodytext"/>
      </w:pPr>
      <w:r w:rsidRPr="00D62DBB">
        <w:t xml:space="preserve">The material database serves as a repository </w:t>
      </w:r>
      <w:r>
        <w:t>that stores</w:t>
      </w:r>
      <w:r w:rsidRPr="00D62DBB">
        <w:t xml:space="preserve"> an array of material tests, facilitating comprehensive comparisons across variables such as materials, printers, and costs. Essential mechanical properties like Young's Modulus, yield stress, ultimate stress, and energy can be juxtaposed for insightful analyses. Throughout all tests conducted, the highest recorded force reached 0.8 kN (approximately 125 MPa), which remained well within the range accommodated by the 10 kN load cell.</w:t>
      </w:r>
    </w:p>
    <w:p w14:paraId="169C2C7E" w14:textId="77777777" w:rsidR="00D62DBB" w:rsidRPr="00D62DBB" w:rsidRDefault="00D62DBB" w:rsidP="00D62DBB">
      <w:pPr>
        <w:pStyle w:val="Bodytext"/>
      </w:pPr>
      <w:r w:rsidRPr="00D62DBB">
        <w:t>However, certain soft materials, including Formlabs Flexible 80A and Objet TangoGray, exhibited a greater degree of noise in load measurements compared to the optimal capacity of the current load cell. Despite encountering maximum loads of 0.04 kN (around 6.25 MPa) for these softer materials, the decision was made to retain the same load cell for the sake of maintaining uniformity across the comparisons.</w:t>
      </w:r>
    </w:p>
    <w:p w14:paraId="1A9F2CAC" w14:textId="0C9F1EE9" w:rsidR="001E0BFC" w:rsidRDefault="00D62DBB" w:rsidP="001E0BFC">
      <w:pPr>
        <w:pStyle w:val="BodytextIndented"/>
        <w:rPr>
          <w:lang w:val="en-GB"/>
        </w:rPr>
      </w:pPr>
      <w:r w:rsidRPr="00D62DBB">
        <w:t>Figure 4,</w:t>
      </w:r>
      <w:r>
        <w:t xml:space="preserve"> shows</w:t>
      </w:r>
      <w:r w:rsidRPr="00D62DBB">
        <w:t xml:space="preserve"> a snapshot of the material database, illustrating the meticulous documentation of each printer and material.</w:t>
      </w:r>
      <w:r w:rsidR="00844D7B">
        <w:t xml:space="preserve"> Each column is a material, printer and setup provi</w:t>
      </w:r>
      <w:r w:rsidR="000F6F07">
        <w:t>ding in each row material properties from literature and measured.</w:t>
      </w:r>
      <w:r w:rsidRPr="00D62DBB">
        <w:t xml:space="preserve"> This documentation encompasses slicing snapshots, downloadable manufacturing files, and material datasheets from providers, fostering seamless comparisons.</w:t>
      </w:r>
    </w:p>
    <w:p w14:paraId="79CFE14E" w14:textId="52959789" w:rsidR="001E0BFC" w:rsidRDefault="00D62DBB" w:rsidP="001E0BFC">
      <w:pPr>
        <w:pStyle w:val="BodytextIndented"/>
        <w:rPr>
          <w:lang w:val="en-GB"/>
        </w:rPr>
      </w:pPr>
      <w:r w:rsidRPr="00D62DBB">
        <w:t xml:space="preserve">The material database further facilitates the generation of diverse graphs, exemplified in Figure </w:t>
      </w:r>
      <w:r w:rsidR="00D90B63">
        <w:t>5</w:t>
      </w:r>
      <w:r w:rsidRPr="00D62DBB">
        <w:t xml:space="preserve">, which plots yield stress against cost. With the added benefit of an available EXCEL file for the material database, the manipulation of material and printer costs becomes an effortless </w:t>
      </w:r>
      <w:r>
        <w:t>aim</w:t>
      </w:r>
      <w:r w:rsidRPr="00D62DBB">
        <w:t>. This inherent flexibility empowers users to refine outcomes based on their unique considerations, thus enhancing the utility and adaptability of the material database.</w:t>
      </w:r>
    </w:p>
    <w:p w14:paraId="45342325" w14:textId="77777777" w:rsidR="00B61EB7" w:rsidRPr="00F82A0D" w:rsidRDefault="00B61EB7" w:rsidP="00B61EB7">
      <w:pPr>
        <w:pStyle w:val="Bodytext"/>
      </w:pPr>
    </w:p>
    <w:tbl>
      <w:tblPr>
        <w:tblW w:w="0" w:type="auto"/>
        <w:jc w:val="center"/>
        <w:tblLook w:val="01E0" w:firstRow="1" w:lastRow="1" w:firstColumn="1" w:lastColumn="1" w:noHBand="0" w:noVBand="0"/>
      </w:tblPr>
      <w:tblGrid>
        <w:gridCol w:w="9071"/>
      </w:tblGrid>
      <w:tr w:rsidR="00B61EB7" w14:paraId="1C430211" w14:textId="77777777" w:rsidTr="006233F5">
        <w:trPr>
          <w:jc w:val="center"/>
        </w:trPr>
        <w:tc>
          <w:tcPr>
            <w:tcW w:w="6435" w:type="dxa"/>
            <w:hideMark/>
          </w:tcPr>
          <w:p w14:paraId="7C351A68" w14:textId="7DF0F628" w:rsidR="00B61EB7" w:rsidRDefault="00C12FE8" w:rsidP="006233F5">
            <w:pPr>
              <w:pStyle w:val="BodyChar"/>
              <w:jc w:val="center"/>
              <w:rPr>
                <w:rFonts w:ascii="Times New Roman" w:hAnsi="Times New Roman"/>
                <w:lang w:eastAsia="en-GB"/>
              </w:rPr>
            </w:pPr>
            <w:r w:rsidRPr="00C12FE8">
              <w:rPr>
                <w:rFonts w:ascii="Times New Roman" w:hAnsi="Times New Roman"/>
                <w:noProof/>
                <w:lang w:eastAsia="en-GB"/>
              </w:rPr>
              <w:lastRenderedPageBreak/>
              <w:drawing>
                <wp:inline distT="0" distB="0" distL="0" distR="0" wp14:anchorId="20205DEF" wp14:editId="14C067FA">
                  <wp:extent cx="5627474" cy="6393939"/>
                  <wp:effectExtent l="0" t="0" r="0" b="6985"/>
                  <wp:docPr id="6" name="Imagen 5">
                    <a:extLst xmlns:a="http://schemas.openxmlformats.org/drawingml/2006/main">
                      <a:ext uri="{FF2B5EF4-FFF2-40B4-BE49-F238E27FC236}">
                        <a16:creationId xmlns:a16="http://schemas.microsoft.com/office/drawing/2014/main" id="{F26F8287-026E-A722-A5FA-5C829B7C13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F26F8287-026E-A722-A5FA-5C829B7C131E}"/>
                              </a:ext>
                            </a:extLst>
                          </pic:cNvPr>
                          <pic:cNvPicPr>
                            <a:picLocks noChangeAspect="1"/>
                          </pic:cNvPicPr>
                        </pic:nvPicPr>
                        <pic:blipFill>
                          <a:blip r:embed="rId14"/>
                          <a:stretch>
                            <a:fillRect/>
                          </a:stretch>
                        </pic:blipFill>
                        <pic:spPr>
                          <a:xfrm>
                            <a:off x="0" y="0"/>
                            <a:ext cx="5627474" cy="6393939"/>
                          </a:xfrm>
                          <a:prstGeom prst="rect">
                            <a:avLst/>
                          </a:prstGeom>
                        </pic:spPr>
                      </pic:pic>
                    </a:graphicData>
                  </a:graphic>
                </wp:inline>
              </w:drawing>
            </w:r>
          </w:p>
        </w:tc>
      </w:tr>
      <w:tr w:rsidR="00B61EB7" w14:paraId="21E08381" w14:textId="77777777" w:rsidTr="006233F5">
        <w:trPr>
          <w:jc w:val="center"/>
        </w:trPr>
        <w:tc>
          <w:tcPr>
            <w:tcW w:w="6435" w:type="dxa"/>
            <w:hideMark/>
          </w:tcPr>
          <w:p w14:paraId="51B30A6F" w14:textId="426D99CD" w:rsidR="00B61EB7" w:rsidRDefault="00B61EB7" w:rsidP="006233F5">
            <w:pPr>
              <w:pStyle w:val="FigureCaption"/>
              <w:spacing w:before="120"/>
              <w:rPr>
                <w:rFonts w:ascii="Times New Roman" w:hAnsi="Times New Roman"/>
                <w:lang w:eastAsia="en-GB"/>
              </w:rPr>
            </w:pPr>
            <w:r>
              <w:rPr>
                <w:rFonts w:ascii="Times New Roman" w:hAnsi="Times New Roman"/>
                <w:b/>
                <w:lang w:eastAsia="en-GB"/>
              </w:rPr>
              <w:t xml:space="preserve">Figure </w:t>
            </w:r>
            <w:r w:rsidR="00163388">
              <w:rPr>
                <w:rFonts w:ascii="Times New Roman" w:hAnsi="Times New Roman"/>
                <w:b/>
                <w:lang w:eastAsia="en-GB"/>
              </w:rPr>
              <w:t>4</w:t>
            </w:r>
            <w:r>
              <w:rPr>
                <w:rFonts w:ascii="Times New Roman" w:hAnsi="Times New Roman"/>
                <w:b/>
                <w:lang w:eastAsia="en-GB"/>
              </w:rPr>
              <w:t xml:space="preserve">. </w:t>
            </w:r>
            <w:r w:rsidRPr="00B61EB7">
              <w:rPr>
                <w:rFonts w:ascii="Times New Roman" w:hAnsi="Times New Roman"/>
                <w:lang w:eastAsia="en-GB"/>
              </w:rPr>
              <w:t>Example of data on material database</w:t>
            </w:r>
            <w:r>
              <w:rPr>
                <w:rFonts w:ascii="Times New Roman" w:hAnsi="Times New Roman"/>
                <w:lang w:eastAsia="en-GB"/>
              </w:rPr>
              <w:t>.</w:t>
            </w:r>
          </w:p>
          <w:p w14:paraId="5CA4305F" w14:textId="77777777" w:rsidR="00B61EB7" w:rsidRDefault="00B61EB7" w:rsidP="006233F5">
            <w:pPr>
              <w:pStyle w:val="FigureCaption"/>
              <w:spacing w:before="120"/>
              <w:rPr>
                <w:rFonts w:ascii="Times New Roman" w:hAnsi="Times New Roman"/>
                <w:lang w:eastAsia="en-GB"/>
              </w:rPr>
            </w:pPr>
          </w:p>
        </w:tc>
      </w:tr>
    </w:tbl>
    <w:p w14:paraId="3D21C148" w14:textId="77777777" w:rsidR="00B61EB7" w:rsidRDefault="00B61EB7" w:rsidP="00B61EB7">
      <w:pPr>
        <w:pStyle w:val="BodyChar"/>
        <w:rPr>
          <w:rFonts w:ascii="Times New Roman" w:hAnsi="Times New Roman"/>
          <w:lang w:val="en-US"/>
        </w:rPr>
      </w:pPr>
    </w:p>
    <w:tbl>
      <w:tblPr>
        <w:tblW w:w="0" w:type="auto"/>
        <w:jc w:val="center"/>
        <w:tblLook w:val="01E0" w:firstRow="1" w:lastRow="1" w:firstColumn="1" w:lastColumn="1" w:noHBand="0" w:noVBand="0"/>
      </w:tblPr>
      <w:tblGrid>
        <w:gridCol w:w="9071"/>
      </w:tblGrid>
      <w:tr w:rsidR="00C12FE8" w14:paraId="6BD4FDFF" w14:textId="77777777" w:rsidTr="00F812E4">
        <w:trPr>
          <w:jc w:val="center"/>
        </w:trPr>
        <w:tc>
          <w:tcPr>
            <w:tcW w:w="6435" w:type="dxa"/>
            <w:hideMark/>
          </w:tcPr>
          <w:p w14:paraId="1E95972B" w14:textId="2C2798E5" w:rsidR="00C12FE8" w:rsidRDefault="00371921" w:rsidP="00F812E4">
            <w:pPr>
              <w:pStyle w:val="BodyChar"/>
              <w:jc w:val="center"/>
              <w:rPr>
                <w:rFonts w:ascii="Times New Roman" w:hAnsi="Times New Roman"/>
                <w:lang w:eastAsia="en-GB"/>
              </w:rPr>
            </w:pPr>
            <w:r>
              <w:rPr>
                <w:rFonts w:ascii="Times New Roman" w:hAnsi="Times New Roman"/>
                <w:noProof/>
                <w:lang w:eastAsia="en-GB"/>
              </w:rPr>
              <w:lastRenderedPageBreak/>
              <w:drawing>
                <wp:inline distT="0" distB="0" distL="0" distR="0" wp14:anchorId="19DE2E65" wp14:editId="7D75D2DE">
                  <wp:extent cx="5627370" cy="6309995"/>
                  <wp:effectExtent l="0" t="0" r="0" b="0"/>
                  <wp:docPr id="2679874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7370" cy="6309995"/>
                          </a:xfrm>
                          <a:prstGeom prst="rect">
                            <a:avLst/>
                          </a:prstGeom>
                          <a:noFill/>
                        </pic:spPr>
                      </pic:pic>
                    </a:graphicData>
                  </a:graphic>
                </wp:inline>
              </w:drawing>
            </w:r>
          </w:p>
        </w:tc>
      </w:tr>
      <w:tr w:rsidR="00C12FE8" w14:paraId="3DB1BE27" w14:textId="77777777" w:rsidTr="00F812E4">
        <w:trPr>
          <w:jc w:val="center"/>
        </w:trPr>
        <w:tc>
          <w:tcPr>
            <w:tcW w:w="6435" w:type="dxa"/>
            <w:hideMark/>
          </w:tcPr>
          <w:p w14:paraId="65211460" w14:textId="40FB880D" w:rsidR="00C12FE8" w:rsidRDefault="00C12FE8" w:rsidP="00F812E4">
            <w:pPr>
              <w:pStyle w:val="FigureCaption"/>
              <w:spacing w:before="120"/>
              <w:rPr>
                <w:rFonts w:ascii="Times New Roman" w:hAnsi="Times New Roman"/>
                <w:lang w:eastAsia="en-GB"/>
              </w:rPr>
            </w:pPr>
            <w:r>
              <w:rPr>
                <w:rFonts w:ascii="Times New Roman" w:hAnsi="Times New Roman"/>
                <w:b/>
                <w:lang w:eastAsia="en-GB"/>
              </w:rPr>
              <w:t xml:space="preserve">Figure 5. </w:t>
            </w:r>
            <w:r w:rsidRPr="00B61EB7">
              <w:rPr>
                <w:rFonts w:ascii="Times New Roman" w:hAnsi="Times New Roman"/>
                <w:lang w:eastAsia="en-GB"/>
              </w:rPr>
              <w:t xml:space="preserve">Example of </w:t>
            </w:r>
            <w:r w:rsidR="00D90B63" w:rsidRPr="00D90B63">
              <w:rPr>
                <w:rFonts w:ascii="Times New Roman" w:hAnsi="Times New Roman"/>
                <w:lang w:eastAsia="en-GB"/>
              </w:rPr>
              <w:t>chart showing measured yield stress versus cost</w:t>
            </w:r>
            <w:r>
              <w:rPr>
                <w:rFonts w:ascii="Times New Roman" w:hAnsi="Times New Roman"/>
                <w:lang w:eastAsia="en-GB"/>
              </w:rPr>
              <w:t>.</w:t>
            </w:r>
          </w:p>
          <w:p w14:paraId="411780B7" w14:textId="77777777" w:rsidR="00C12FE8" w:rsidRDefault="00C12FE8" w:rsidP="00F812E4">
            <w:pPr>
              <w:pStyle w:val="FigureCaption"/>
              <w:spacing w:before="120"/>
              <w:rPr>
                <w:rFonts w:ascii="Times New Roman" w:hAnsi="Times New Roman"/>
                <w:lang w:eastAsia="en-GB"/>
              </w:rPr>
            </w:pPr>
          </w:p>
        </w:tc>
      </w:tr>
    </w:tbl>
    <w:p w14:paraId="66D8B78E" w14:textId="77777777" w:rsidR="00C12FE8" w:rsidRDefault="00C12FE8" w:rsidP="00C12FE8">
      <w:pPr>
        <w:pStyle w:val="BodyChar"/>
        <w:rPr>
          <w:rFonts w:ascii="Times New Roman" w:hAnsi="Times New Roman"/>
          <w:lang w:val="en-US"/>
        </w:rPr>
      </w:pPr>
    </w:p>
    <w:p w14:paraId="5C86130C" w14:textId="77777777" w:rsidR="00C12FE8" w:rsidRDefault="00C12FE8" w:rsidP="00B61EB7">
      <w:pPr>
        <w:pStyle w:val="BodyChar"/>
        <w:rPr>
          <w:rFonts w:ascii="Times New Roman" w:hAnsi="Times New Roman"/>
          <w:lang w:val="en-US"/>
        </w:rPr>
      </w:pPr>
    </w:p>
    <w:p w14:paraId="03328C11" w14:textId="5569BECD" w:rsidR="00B61EB7" w:rsidRDefault="003A546D" w:rsidP="0023722C">
      <w:pPr>
        <w:pStyle w:val="BodytextIndented"/>
      </w:pPr>
      <w:r>
        <w:t>The material database is producin</w:t>
      </w:r>
      <w:r w:rsidR="004E115F">
        <w:t>g results in a simplified model material based on a straight elastic line of Young</w:t>
      </w:r>
      <w:r w:rsidR="00D62DBB">
        <w:t>’s</w:t>
      </w:r>
      <w:r w:rsidR="004E115F">
        <w:t xml:space="preserve"> modulus</w:t>
      </w:r>
      <w:r w:rsidR="00F915F9">
        <w:t xml:space="preserve"> </w:t>
      </w:r>
      <w:r w:rsidR="00F915F9" w:rsidRPr="00F915F9">
        <w:rPr>
          <w:i/>
          <w:iCs w:val="0"/>
        </w:rPr>
        <w:t>E</w:t>
      </w:r>
      <w:r w:rsidR="004E115F">
        <w:t xml:space="preserve"> up to yield stress</w:t>
      </w:r>
      <w:r w:rsidR="00F915F9">
        <w:t xml:space="preserve"> </w:t>
      </w:r>
      <w:r w:rsidR="00F915F9" w:rsidRPr="003538B2">
        <w:rPr>
          <w:rFonts w:ascii="Symbol" w:hAnsi="Symbol"/>
          <w:i/>
          <w:iCs w:val="0"/>
        </w:rPr>
        <w:t></w:t>
      </w:r>
      <w:r w:rsidR="00F915F9" w:rsidRPr="003538B2">
        <w:rPr>
          <w:i/>
          <w:iCs w:val="0"/>
          <w:vertAlign w:val="subscript"/>
        </w:rPr>
        <w:t>y</w:t>
      </w:r>
      <w:r w:rsidR="004E115F">
        <w:t xml:space="preserve"> and another straight line to ultimate stress</w:t>
      </w:r>
      <w:r w:rsidR="00F915F9">
        <w:t xml:space="preserve"> </w:t>
      </w:r>
      <w:r w:rsidR="00F915F9" w:rsidRPr="003538B2">
        <w:rPr>
          <w:rFonts w:ascii="Symbol" w:hAnsi="Symbol"/>
          <w:i/>
          <w:iCs w:val="0"/>
        </w:rPr>
        <w:t></w:t>
      </w:r>
      <w:r w:rsidR="00F915F9">
        <w:rPr>
          <w:i/>
          <w:iCs w:val="0"/>
          <w:vertAlign w:val="subscript"/>
        </w:rPr>
        <w:t>u</w:t>
      </w:r>
      <w:r w:rsidR="00F915F9">
        <w:t xml:space="preserve"> and fracture strain </w:t>
      </w:r>
      <w:r w:rsidR="00F915F9">
        <w:rPr>
          <w:rFonts w:ascii="Symbol" w:hAnsi="Symbol"/>
          <w:i/>
          <w:iCs w:val="0"/>
        </w:rPr>
        <w:t></w:t>
      </w:r>
      <w:r w:rsidR="00F915F9">
        <w:rPr>
          <w:i/>
          <w:iCs w:val="0"/>
          <w:vertAlign w:val="subscript"/>
        </w:rPr>
        <w:t>f</w:t>
      </w:r>
      <w:r w:rsidR="004E115F">
        <w:t xml:space="preserve">. Figure </w:t>
      </w:r>
      <w:r w:rsidR="008E4D3A">
        <w:t>6</w:t>
      </w:r>
      <w:r w:rsidR="00D62DBB">
        <w:t>,</w:t>
      </w:r>
      <w:r w:rsidR="004E115F">
        <w:t xml:space="preserve"> </w:t>
      </w:r>
      <w:r w:rsidR="00930509">
        <w:t>shows 9 different tensil</w:t>
      </w:r>
      <w:r w:rsidR="00D846BE">
        <w:t>e</w:t>
      </w:r>
      <w:r w:rsidR="00930509">
        <w:t xml:space="preserve"> tests perfo</w:t>
      </w:r>
      <w:r w:rsidR="00D846BE">
        <w:t>r</w:t>
      </w:r>
      <w:r w:rsidR="00930509">
        <w:t>med on Prusa-P</w:t>
      </w:r>
      <w:r w:rsidR="00D846BE">
        <w:t>LA</w:t>
      </w:r>
      <w:r w:rsidR="00930509">
        <w:t xml:space="preserve"> material wit</w:t>
      </w:r>
      <w:r w:rsidR="00D62DBB">
        <w:t>h</w:t>
      </w:r>
      <w:r w:rsidR="00930509">
        <w:t xml:space="preserve"> the same fabrication </w:t>
      </w:r>
      <w:r w:rsidR="00D846BE">
        <w:t>file. Finally</w:t>
      </w:r>
      <w:r w:rsidR="00396275">
        <w:t>,</w:t>
      </w:r>
      <w:r w:rsidR="00D846BE">
        <w:t xml:space="preserve"> a PRUSA PLA-model </w:t>
      </w:r>
      <w:r w:rsidR="0013305F">
        <w:t xml:space="preserve">is obtained </w:t>
      </w:r>
      <w:r w:rsidR="009056F8">
        <w:t>considering E=2490</w:t>
      </w:r>
      <w:r w:rsidR="009056F8">
        <w:rPr>
          <w:rFonts w:cs="Times"/>
        </w:rPr>
        <w:t>±</w:t>
      </w:r>
      <w:r w:rsidR="009056F8">
        <w:t xml:space="preserve">125 MPa, </w:t>
      </w:r>
      <w:r w:rsidR="003538B2" w:rsidRPr="003538B2">
        <w:rPr>
          <w:rFonts w:ascii="Symbol" w:hAnsi="Symbol"/>
          <w:i/>
          <w:iCs w:val="0"/>
        </w:rPr>
        <w:t></w:t>
      </w:r>
      <w:r w:rsidR="003538B2" w:rsidRPr="003538B2">
        <w:rPr>
          <w:i/>
          <w:iCs w:val="0"/>
          <w:vertAlign w:val="subscript"/>
        </w:rPr>
        <w:t>y</w:t>
      </w:r>
      <w:r w:rsidR="003538B2">
        <w:t>=</w:t>
      </w:r>
      <w:r w:rsidR="0081373B">
        <w:t>59.5</w:t>
      </w:r>
      <w:r w:rsidR="00EC23A1">
        <w:rPr>
          <w:rFonts w:cs="Times"/>
        </w:rPr>
        <w:t xml:space="preserve">±3 MPa, </w:t>
      </w:r>
      <w:r w:rsidR="00EC23A1" w:rsidRPr="003538B2">
        <w:rPr>
          <w:rFonts w:ascii="Symbol" w:hAnsi="Symbol"/>
          <w:i/>
          <w:iCs w:val="0"/>
        </w:rPr>
        <w:t></w:t>
      </w:r>
      <w:r w:rsidR="0023722C">
        <w:rPr>
          <w:i/>
          <w:iCs w:val="0"/>
          <w:vertAlign w:val="subscript"/>
        </w:rPr>
        <w:t>u</w:t>
      </w:r>
      <w:r w:rsidR="00EC23A1">
        <w:t>=</w:t>
      </w:r>
      <w:r w:rsidR="0023722C">
        <w:t>52</w:t>
      </w:r>
      <w:r w:rsidR="0081373B">
        <w:t>.0</w:t>
      </w:r>
      <w:r w:rsidR="00EC23A1">
        <w:rPr>
          <w:rFonts w:cs="Times"/>
        </w:rPr>
        <w:t>±</w:t>
      </w:r>
      <w:r w:rsidR="0023722C">
        <w:rPr>
          <w:rFonts w:cs="Times"/>
        </w:rPr>
        <w:t>2.5</w:t>
      </w:r>
      <w:r w:rsidR="00EC23A1">
        <w:rPr>
          <w:rFonts w:cs="Times"/>
        </w:rPr>
        <w:t xml:space="preserve"> MPa and </w:t>
      </w:r>
      <w:r w:rsidR="0023722C">
        <w:rPr>
          <w:rFonts w:ascii="Symbol" w:hAnsi="Symbol"/>
          <w:i/>
          <w:iCs w:val="0"/>
        </w:rPr>
        <w:t></w:t>
      </w:r>
      <w:r w:rsidR="0023722C">
        <w:rPr>
          <w:i/>
          <w:iCs w:val="0"/>
          <w:vertAlign w:val="subscript"/>
        </w:rPr>
        <w:t>f</w:t>
      </w:r>
      <w:r w:rsidR="00EC23A1">
        <w:t>=</w:t>
      </w:r>
      <w:r w:rsidR="0023722C">
        <w:t>4.</w:t>
      </w:r>
      <w:r w:rsidR="00EC23A1">
        <w:t>0</w:t>
      </w:r>
      <w:r w:rsidR="00EC23A1">
        <w:rPr>
          <w:rFonts w:cs="Times"/>
        </w:rPr>
        <w:t>±</w:t>
      </w:r>
      <w:r w:rsidR="0023722C">
        <w:rPr>
          <w:rFonts w:cs="Times"/>
        </w:rPr>
        <w:t xml:space="preserve">0.8 </w:t>
      </w:r>
      <w:r w:rsidR="00C664F8">
        <w:rPr>
          <w:rFonts w:cs="Times"/>
        </w:rPr>
        <w:t>%.</w:t>
      </w:r>
      <w:r w:rsidR="00396275">
        <w:rPr>
          <w:rFonts w:cs="Times"/>
        </w:rPr>
        <w:t xml:space="preserve"> These error bars are also shown in </w:t>
      </w:r>
      <w:r w:rsidR="001B3560">
        <w:rPr>
          <w:rFonts w:cs="Times"/>
        </w:rPr>
        <w:t>F</w:t>
      </w:r>
      <w:r w:rsidR="00396275">
        <w:rPr>
          <w:rFonts w:cs="Times"/>
        </w:rPr>
        <w:t xml:space="preserve">igure </w:t>
      </w:r>
      <w:r w:rsidR="008E4D3A">
        <w:rPr>
          <w:rFonts w:cs="Times"/>
        </w:rPr>
        <w:t>5</w:t>
      </w:r>
      <w:r w:rsidR="00396275">
        <w:rPr>
          <w:rFonts w:cs="Times"/>
        </w:rPr>
        <w:t>.</w:t>
      </w:r>
    </w:p>
    <w:p w14:paraId="0C01BB83" w14:textId="77777777" w:rsidR="007E4159" w:rsidRDefault="007E4159" w:rsidP="007E4159">
      <w:pPr>
        <w:pStyle w:val="BodytextIndented"/>
      </w:pPr>
    </w:p>
    <w:tbl>
      <w:tblPr>
        <w:tblW w:w="0" w:type="auto"/>
        <w:jc w:val="center"/>
        <w:tblLook w:val="01E0" w:firstRow="1" w:lastRow="1" w:firstColumn="1" w:lastColumn="1" w:noHBand="0" w:noVBand="0"/>
      </w:tblPr>
      <w:tblGrid>
        <w:gridCol w:w="8919"/>
      </w:tblGrid>
      <w:tr w:rsidR="00B47049" w14:paraId="466A2BA9" w14:textId="77777777" w:rsidTr="007E4159">
        <w:trPr>
          <w:jc w:val="center"/>
        </w:trPr>
        <w:tc>
          <w:tcPr>
            <w:tcW w:w="8919" w:type="dxa"/>
            <w:hideMark/>
          </w:tcPr>
          <w:p w14:paraId="708200EB" w14:textId="6903F834" w:rsidR="00B47049" w:rsidRDefault="0027656E" w:rsidP="006233F5">
            <w:pPr>
              <w:pStyle w:val="BodyChar"/>
              <w:jc w:val="center"/>
              <w:rPr>
                <w:rFonts w:ascii="Times New Roman" w:hAnsi="Times New Roman"/>
                <w:lang w:eastAsia="en-GB"/>
              </w:rPr>
            </w:pPr>
            <w:r>
              <w:rPr>
                <w:rFonts w:ascii="Times New Roman" w:hAnsi="Times New Roman"/>
                <w:noProof/>
                <w:lang w:eastAsia="en-GB"/>
              </w:rPr>
              <w:lastRenderedPageBreak/>
              <w:drawing>
                <wp:inline distT="0" distB="0" distL="0" distR="0" wp14:anchorId="226E7C2D" wp14:editId="0484A97D">
                  <wp:extent cx="5526650" cy="3602269"/>
                  <wp:effectExtent l="0" t="0" r="0" b="0"/>
                  <wp:docPr id="7593103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6688" cy="3615330"/>
                          </a:xfrm>
                          <a:prstGeom prst="rect">
                            <a:avLst/>
                          </a:prstGeom>
                          <a:noFill/>
                        </pic:spPr>
                      </pic:pic>
                    </a:graphicData>
                  </a:graphic>
                </wp:inline>
              </w:drawing>
            </w:r>
          </w:p>
        </w:tc>
      </w:tr>
      <w:tr w:rsidR="00B47049" w14:paraId="576E5961" w14:textId="77777777" w:rsidTr="007E4159">
        <w:trPr>
          <w:jc w:val="center"/>
        </w:trPr>
        <w:tc>
          <w:tcPr>
            <w:tcW w:w="8919" w:type="dxa"/>
            <w:hideMark/>
          </w:tcPr>
          <w:p w14:paraId="7219C8A2" w14:textId="5AE1069F" w:rsidR="00B47049" w:rsidRDefault="00B47049" w:rsidP="006233F5">
            <w:pPr>
              <w:pStyle w:val="FigureCaption"/>
              <w:spacing w:before="120"/>
              <w:rPr>
                <w:rFonts w:ascii="Times New Roman" w:hAnsi="Times New Roman"/>
                <w:lang w:eastAsia="en-GB"/>
              </w:rPr>
            </w:pPr>
            <w:r>
              <w:rPr>
                <w:rFonts w:ascii="Times New Roman" w:hAnsi="Times New Roman"/>
                <w:b/>
                <w:lang w:eastAsia="en-GB"/>
              </w:rPr>
              <w:t xml:space="preserve">Figure </w:t>
            </w:r>
            <w:r w:rsidR="00D90B63">
              <w:rPr>
                <w:rFonts w:ascii="Times New Roman" w:hAnsi="Times New Roman"/>
                <w:b/>
                <w:lang w:eastAsia="en-GB"/>
              </w:rPr>
              <w:t>6</w:t>
            </w:r>
            <w:r>
              <w:rPr>
                <w:rFonts w:ascii="Times New Roman" w:hAnsi="Times New Roman"/>
                <w:b/>
                <w:lang w:eastAsia="en-GB"/>
              </w:rPr>
              <w:t xml:space="preserve">. </w:t>
            </w:r>
            <w:r w:rsidR="00DF27E4" w:rsidRPr="00DF27E4">
              <w:rPr>
                <w:rFonts w:ascii="Times New Roman" w:hAnsi="Times New Roman"/>
                <w:lang w:eastAsia="en-GB"/>
              </w:rPr>
              <w:t>Stress strain curve for PRUSA PLA specimens to obtain variability</w:t>
            </w:r>
            <w:r>
              <w:rPr>
                <w:rFonts w:ascii="Times New Roman" w:hAnsi="Times New Roman"/>
                <w:lang w:eastAsia="en-GB"/>
              </w:rPr>
              <w:t>.</w:t>
            </w:r>
          </w:p>
          <w:p w14:paraId="6232F1AD" w14:textId="77777777" w:rsidR="00B47049" w:rsidRDefault="00B47049" w:rsidP="006233F5">
            <w:pPr>
              <w:pStyle w:val="FigureCaption"/>
              <w:spacing w:before="120"/>
              <w:rPr>
                <w:rFonts w:ascii="Times New Roman" w:hAnsi="Times New Roman"/>
                <w:lang w:eastAsia="en-GB"/>
              </w:rPr>
            </w:pPr>
          </w:p>
        </w:tc>
      </w:tr>
    </w:tbl>
    <w:p w14:paraId="548D0C40" w14:textId="77777777" w:rsidR="00D62DBB" w:rsidRDefault="00D62DBB" w:rsidP="00144229">
      <w:pPr>
        <w:pStyle w:val="BodytextIndented"/>
        <w:ind w:firstLine="0"/>
      </w:pPr>
    </w:p>
    <w:p w14:paraId="1860C1B0" w14:textId="3CC1CA6C" w:rsidR="00D62DBB" w:rsidRPr="00D62DBB" w:rsidRDefault="00D62DBB" w:rsidP="00D62DBB">
      <w:pPr>
        <w:pStyle w:val="BodytextIndented"/>
      </w:pPr>
      <w:r w:rsidRPr="00D62DBB">
        <w:t xml:space="preserve">After establishing an extensive overview of the fundamental parameters extracted from various sets of tensile curves, the subsequent step involves a comprehensive analysis of these parameters in relation to a range of </w:t>
      </w:r>
      <w:r w:rsidR="00144229">
        <w:t>relevant</w:t>
      </w:r>
      <w:r w:rsidRPr="00D62DBB">
        <w:t xml:space="preserve"> factors. These factors encompass density, cost, and variability, among others. Through this multi-faceted analysis, a deeper understanding emerges, shedding light on the intricate correlations and dependencies that underlie the mechanical </w:t>
      </w:r>
      <w:r w:rsidR="00144229" w:rsidRPr="00D62DBB">
        <w:t>behavio</w:t>
      </w:r>
      <w:r w:rsidR="00144229">
        <w:t>r</w:t>
      </w:r>
      <w:r w:rsidRPr="00D62DBB">
        <w:t xml:space="preserve"> of the printed materials.</w:t>
      </w:r>
    </w:p>
    <w:p w14:paraId="7284687D" w14:textId="2B1B16B6" w:rsidR="00C325AC" w:rsidRPr="00C325AC" w:rsidRDefault="00C325AC" w:rsidP="002D55E6">
      <w:pPr>
        <w:pStyle w:val="BodytextIndented"/>
        <w:ind w:firstLine="0"/>
      </w:pPr>
    </w:p>
    <w:p w14:paraId="3975FE8F" w14:textId="634F3B34" w:rsidR="002D55E6" w:rsidRPr="002D55E6" w:rsidRDefault="00516D82" w:rsidP="002D55E6">
      <w:pPr>
        <w:pStyle w:val="Ttulo2"/>
      </w:pPr>
      <w:r>
        <w:t>Elastic modulus</w:t>
      </w:r>
    </w:p>
    <w:p w14:paraId="72DC1F2F" w14:textId="54D0E7A4" w:rsidR="002D55E6" w:rsidRPr="002D55E6" w:rsidRDefault="002D55E6" w:rsidP="00F619ED">
      <w:pPr>
        <w:pStyle w:val="BodytextIndented"/>
        <w:ind w:firstLine="0"/>
      </w:pPr>
      <w:r w:rsidRPr="002D55E6">
        <w:t xml:space="preserve">The elastic modulus, a fundamental metric, is derived by calculating the slope of the stress-strain curve. While there are distinct definitions for tangent and secant modulus within the realm of polymers, we opt for simplicity by employing a linear fit, illustrated in Figure </w:t>
      </w:r>
      <w:r w:rsidR="008E4D3A">
        <w:t>6</w:t>
      </w:r>
      <w:r w:rsidRPr="002D55E6">
        <w:t>, up to the yield stress.</w:t>
      </w:r>
    </w:p>
    <w:p w14:paraId="01A54D62" w14:textId="436FC298" w:rsidR="002D55E6" w:rsidRPr="002D55E6" w:rsidRDefault="002D55E6" w:rsidP="002D55E6">
      <w:pPr>
        <w:pStyle w:val="BodytextIndented"/>
      </w:pPr>
      <w:r w:rsidRPr="002D55E6">
        <w:t xml:space="preserve">Upon conducting this analysis across all specimens, the outcomes are synthesized into plots that offer insightful visualizations. These plots showcase the elastic modulus as a function of density in Figure </w:t>
      </w:r>
      <w:r w:rsidR="008E4D3A">
        <w:t>7</w:t>
      </w:r>
      <w:r w:rsidRPr="002D55E6">
        <w:t xml:space="preserve">, and as a function of cost in Figure </w:t>
      </w:r>
      <w:r w:rsidR="008E4D3A">
        <w:t>8</w:t>
      </w:r>
      <w:r w:rsidRPr="002D55E6">
        <w:t>. To elucidate the relationship between elastic modulus and density, reference lines are incorporated, demonstrating a proportional increase—when density doubles, elastic modulus also doubles.</w:t>
      </w:r>
    </w:p>
    <w:p w14:paraId="3D964D18" w14:textId="77777777" w:rsidR="002D55E6" w:rsidRPr="002D55E6" w:rsidRDefault="002D55E6" w:rsidP="002D55E6">
      <w:pPr>
        <w:pStyle w:val="BodytextIndented"/>
      </w:pPr>
      <w:r w:rsidRPr="002D55E6">
        <w:t>Remarkably, within this framework, Ultimaker-PLA emerges as an exemplar, exhibiting a particularly favorable elastic modulus-to-density ratio. The same methodology is applied to cost considerations, revealing BFB-PLA's supremacy in the elastic modulus-to-cost ratio.</w:t>
      </w:r>
    </w:p>
    <w:p w14:paraId="4A1856CE" w14:textId="66CE8728" w:rsidR="002D55E6" w:rsidRDefault="002D55E6" w:rsidP="002D55E6">
      <w:pPr>
        <w:pStyle w:val="BodytextIndented"/>
      </w:pPr>
      <w:r w:rsidRPr="002D55E6">
        <w:t>In essence, this systematic procedure not only</w:t>
      </w:r>
      <w:r>
        <w:t xml:space="preserve"> determines</w:t>
      </w:r>
      <w:r w:rsidRPr="002D55E6">
        <w:t xml:space="preserve"> the interplay between elastic modulus, density, and cost but also </w:t>
      </w:r>
      <w:r>
        <w:t>cover</w:t>
      </w:r>
      <w:r w:rsidRPr="002D55E6">
        <w:t>s it within a visual narrative. These comparative insights serve as a compass, steering decisions towards materials that offer optimal trade-offs between elastic modulus, density, and cost parameters.</w:t>
      </w:r>
    </w:p>
    <w:p w14:paraId="430FAE37" w14:textId="77777777" w:rsidR="005213B6" w:rsidRDefault="005213B6" w:rsidP="002D55E6">
      <w:pPr>
        <w:pStyle w:val="BodytextIndented"/>
      </w:pPr>
    </w:p>
    <w:p w14:paraId="05F3E709" w14:textId="77777777" w:rsidR="005213B6" w:rsidRPr="002D55E6" w:rsidRDefault="005213B6" w:rsidP="005213B6">
      <w:pPr>
        <w:pStyle w:val="BodytextIndented"/>
      </w:pPr>
    </w:p>
    <w:p w14:paraId="78F3047B" w14:textId="77777777" w:rsidR="005213B6" w:rsidRPr="002F3F2B" w:rsidRDefault="005213B6" w:rsidP="005213B6">
      <w:pPr>
        <w:pStyle w:val="BodytextIndented"/>
        <w:ind w:firstLine="0"/>
        <w:rPr>
          <w:lang w:val="en-GB"/>
        </w:rPr>
      </w:pPr>
    </w:p>
    <w:tbl>
      <w:tblPr>
        <w:tblW w:w="0" w:type="auto"/>
        <w:jc w:val="center"/>
        <w:tblLook w:val="01E0" w:firstRow="1" w:lastRow="1" w:firstColumn="1" w:lastColumn="1" w:noHBand="0" w:noVBand="0"/>
      </w:tblPr>
      <w:tblGrid>
        <w:gridCol w:w="9071"/>
      </w:tblGrid>
      <w:tr w:rsidR="005213B6" w14:paraId="7AC46640" w14:textId="77777777" w:rsidTr="00F812E4">
        <w:trPr>
          <w:jc w:val="center"/>
        </w:trPr>
        <w:tc>
          <w:tcPr>
            <w:tcW w:w="9071" w:type="dxa"/>
            <w:hideMark/>
          </w:tcPr>
          <w:p w14:paraId="1DFFD613" w14:textId="2D3BD85C" w:rsidR="005213B6" w:rsidRDefault="00042473" w:rsidP="00F812E4">
            <w:pPr>
              <w:pStyle w:val="BodyChar"/>
              <w:jc w:val="center"/>
              <w:rPr>
                <w:rFonts w:ascii="Times New Roman" w:hAnsi="Times New Roman"/>
                <w:lang w:eastAsia="en-GB"/>
              </w:rPr>
            </w:pPr>
            <w:r>
              <w:rPr>
                <w:rFonts w:ascii="Times New Roman" w:hAnsi="Times New Roman"/>
                <w:noProof/>
                <w:lang w:eastAsia="en-GB"/>
              </w:rPr>
              <w:drawing>
                <wp:inline distT="0" distB="0" distL="0" distR="0" wp14:anchorId="581B2833" wp14:editId="1559B32F">
                  <wp:extent cx="5791835" cy="6047740"/>
                  <wp:effectExtent l="0" t="0" r="0" b="0"/>
                  <wp:docPr id="15325398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835" cy="6047740"/>
                          </a:xfrm>
                          <a:prstGeom prst="rect">
                            <a:avLst/>
                          </a:prstGeom>
                          <a:noFill/>
                        </pic:spPr>
                      </pic:pic>
                    </a:graphicData>
                  </a:graphic>
                </wp:inline>
              </w:drawing>
            </w:r>
          </w:p>
        </w:tc>
      </w:tr>
      <w:tr w:rsidR="005213B6" w14:paraId="3AFBC2AA" w14:textId="77777777" w:rsidTr="00F812E4">
        <w:trPr>
          <w:jc w:val="center"/>
        </w:trPr>
        <w:tc>
          <w:tcPr>
            <w:tcW w:w="9071" w:type="dxa"/>
            <w:hideMark/>
          </w:tcPr>
          <w:p w14:paraId="5B938CCD" w14:textId="44357BE9" w:rsidR="005213B6" w:rsidRDefault="005213B6" w:rsidP="00F812E4">
            <w:pPr>
              <w:pStyle w:val="FigureCaption"/>
              <w:spacing w:before="120"/>
              <w:rPr>
                <w:rFonts w:ascii="Times New Roman" w:hAnsi="Times New Roman"/>
                <w:lang w:eastAsia="en-GB"/>
              </w:rPr>
            </w:pPr>
            <w:r>
              <w:rPr>
                <w:rFonts w:ascii="Times New Roman" w:hAnsi="Times New Roman"/>
                <w:b/>
                <w:lang w:eastAsia="en-GB"/>
              </w:rPr>
              <w:t xml:space="preserve">Figure 7. </w:t>
            </w:r>
            <w:r w:rsidRPr="00B2198B">
              <w:rPr>
                <w:rFonts w:ascii="Times New Roman" w:hAnsi="Times New Roman"/>
                <w:lang w:eastAsia="en-GB"/>
              </w:rPr>
              <w:t>Elastic modulus versus density</w:t>
            </w:r>
            <w:r>
              <w:rPr>
                <w:rFonts w:ascii="Times New Roman" w:hAnsi="Times New Roman"/>
                <w:lang w:eastAsia="en-GB"/>
              </w:rPr>
              <w:t>.</w:t>
            </w:r>
          </w:p>
          <w:p w14:paraId="468D6F83" w14:textId="77777777" w:rsidR="005213B6" w:rsidRDefault="005213B6" w:rsidP="00F812E4">
            <w:pPr>
              <w:pStyle w:val="FigureCaption"/>
              <w:spacing w:before="120"/>
              <w:rPr>
                <w:rFonts w:ascii="Times New Roman" w:hAnsi="Times New Roman"/>
                <w:lang w:eastAsia="en-GB"/>
              </w:rPr>
            </w:pPr>
          </w:p>
        </w:tc>
      </w:tr>
    </w:tbl>
    <w:p w14:paraId="220D8B8E" w14:textId="77777777" w:rsidR="005213B6" w:rsidRPr="002D55E6" w:rsidRDefault="005213B6" w:rsidP="002D55E6">
      <w:pPr>
        <w:pStyle w:val="BodytextIndented"/>
      </w:pPr>
    </w:p>
    <w:p w14:paraId="790194C2" w14:textId="77777777" w:rsidR="002F3F2B" w:rsidRPr="002F3F2B" w:rsidRDefault="002F3F2B" w:rsidP="002D55E6">
      <w:pPr>
        <w:pStyle w:val="BodytextIndented"/>
        <w:ind w:firstLine="0"/>
        <w:rPr>
          <w:lang w:val="en-GB"/>
        </w:rPr>
      </w:pPr>
    </w:p>
    <w:tbl>
      <w:tblPr>
        <w:tblW w:w="0" w:type="auto"/>
        <w:jc w:val="center"/>
        <w:tblLook w:val="01E0" w:firstRow="1" w:lastRow="1" w:firstColumn="1" w:lastColumn="1" w:noHBand="0" w:noVBand="0"/>
      </w:tblPr>
      <w:tblGrid>
        <w:gridCol w:w="9071"/>
      </w:tblGrid>
      <w:tr w:rsidR="002F3F2B" w14:paraId="4E11DDA0" w14:textId="77777777" w:rsidTr="002F3F2B">
        <w:trPr>
          <w:jc w:val="center"/>
        </w:trPr>
        <w:tc>
          <w:tcPr>
            <w:tcW w:w="9071" w:type="dxa"/>
            <w:hideMark/>
          </w:tcPr>
          <w:p w14:paraId="672D408A" w14:textId="763757F0" w:rsidR="002F3F2B" w:rsidRDefault="00AA027A" w:rsidP="00984D26">
            <w:pPr>
              <w:pStyle w:val="BodyChar"/>
              <w:jc w:val="center"/>
              <w:rPr>
                <w:rFonts w:ascii="Times New Roman" w:hAnsi="Times New Roman"/>
                <w:lang w:eastAsia="en-GB"/>
              </w:rPr>
            </w:pPr>
            <w:r>
              <w:rPr>
                <w:rFonts w:ascii="Times New Roman" w:hAnsi="Times New Roman"/>
                <w:noProof/>
                <w:lang w:eastAsia="en-GB"/>
              </w:rPr>
              <w:lastRenderedPageBreak/>
              <w:drawing>
                <wp:inline distT="0" distB="0" distL="0" distR="0" wp14:anchorId="6DC91804" wp14:editId="75165E94">
                  <wp:extent cx="6273165" cy="6041390"/>
                  <wp:effectExtent l="0" t="0" r="0" b="0"/>
                  <wp:docPr id="16512307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3165" cy="6041390"/>
                          </a:xfrm>
                          <a:prstGeom prst="rect">
                            <a:avLst/>
                          </a:prstGeom>
                          <a:noFill/>
                        </pic:spPr>
                      </pic:pic>
                    </a:graphicData>
                  </a:graphic>
                </wp:inline>
              </w:drawing>
            </w:r>
          </w:p>
        </w:tc>
      </w:tr>
      <w:tr w:rsidR="002F3F2B" w14:paraId="7822360F" w14:textId="77777777" w:rsidTr="002F3F2B">
        <w:trPr>
          <w:jc w:val="center"/>
        </w:trPr>
        <w:tc>
          <w:tcPr>
            <w:tcW w:w="9071" w:type="dxa"/>
            <w:hideMark/>
          </w:tcPr>
          <w:p w14:paraId="1E7027C2" w14:textId="2D00B798" w:rsidR="002F3F2B" w:rsidRDefault="002F3F2B" w:rsidP="00984D26">
            <w:pPr>
              <w:pStyle w:val="FigureCaption"/>
              <w:spacing w:before="120"/>
              <w:rPr>
                <w:rFonts w:ascii="Times New Roman" w:hAnsi="Times New Roman"/>
                <w:lang w:eastAsia="en-GB"/>
              </w:rPr>
            </w:pPr>
            <w:r>
              <w:rPr>
                <w:rFonts w:ascii="Times New Roman" w:hAnsi="Times New Roman"/>
                <w:b/>
                <w:lang w:eastAsia="en-GB"/>
              </w:rPr>
              <w:t xml:space="preserve">Figure </w:t>
            </w:r>
            <w:r w:rsidR="00042473">
              <w:rPr>
                <w:rFonts w:ascii="Times New Roman" w:hAnsi="Times New Roman"/>
                <w:b/>
                <w:lang w:eastAsia="en-GB"/>
              </w:rPr>
              <w:t>8</w:t>
            </w:r>
            <w:r>
              <w:rPr>
                <w:rFonts w:ascii="Times New Roman" w:hAnsi="Times New Roman"/>
                <w:b/>
                <w:lang w:eastAsia="en-GB"/>
              </w:rPr>
              <w:t xml:space="preserve">. </w:t>
            </w:r>
            <w:r w:rsidR="00B2198B" w:rsidRPr="00B2198B">
              <w:rPr>
                <w:rFonts w:ascii="Times New Roman" w:hAnsi="Times New Roman"/>
                <w:lang w:eastAsia="en-GB"/>
              </w:rPr>
              <w:t xml:space="preserve">Elastic modulus versus </w:t>
            </w:r>
            <w:r w:rsidR="004E770E">
              <w:rPr>
                <w:rFonts w:ascii="Times New Roman" w:hAnsi="Times New Roman"/>
                <w:lang w:eastAsia="en-GB"/>
              </w:rPr>
              <w:t>cost</w:t>
            </w:r>
            <w:r w:rsidR="004E770E" w:rsidRPr="00B2198B">
              <w:rPr>
                <w:rFonts w:ascii="Times New Roman" w:hAnsi="Times New Roman"/>
                <w:lang w:eastAsia="en-GB"/>
              </w:rPr>
              <w:t>.</w:t>
            </w:r>
          </w:p>
          <w:p w14:paraId="4FB1EEC7" w14:textId="77777777" w:rsidR="002F3F2B" w:rsidRDefault="002F3F2B" w:rsidP="00984D26">
            <w:pPr>
              <w:pStyle w:val="FigureCaption"/>
              <w:spacing w:before="120"/>
              <w:rPr>
                <w:rFonts w:ascii="Times New Roman" w:hAnsi="Times New Roman"/>
                <w:lang w:eastAsia="en-GB"/>
              </w:rPr>
            </w:pPr>
          </w:p>
        </w:tc>
      </w:tr>
    </w:tbl>
    <w:p w14:paraId="42B88C8E" w14:textId="3732603E" w:rsidR="00D777D9" w:rsidRDefault="00070DE1" w:rsidP="002D55E6">
      <w:pPr>
        <w:pStyle w:val="Ttulo2"/>
      </w:pPr>
      <w:r>
        <w:t>Yield</w:t>
      </w:r>
      <w:r w:rsidR="004B6CDB">
        <w:t xml:space="preserve"> </w:t>
      </w:r>
      <w:r w:rsidR="00D777D9">
        <w:t>stress</w:t>
      </w:r>
    </w:p>
    <w:p w14:paraId="1DCAAED9" w14:textId="558DE80E" w:rsidR="00D777D9" w:rsidRDefault="00D777D9" w:rsidP="002D55E6">
      <w:pPr>
        <w:pStyle w:val="BodyChar"/>
        <w:rPr>
          <w:rFonts w:ascii="Times New Roman" w:hAnsi="Times New Roman"/>
        </w:rPr>
      </w:pPr>
      <w:r w:rsidRPr="00D777D9">
        <w:rPr>
          <w:rFonts w:ascii="Times New Roman" w:hAnsi="Times New Roman"/>
        </w:rPr>
        <w:t xml:space="preserve">Yield stress is deduced through the simplification of the stress-strain curve. As depicted in Figure </w:t>
      </w:r>
      <w:r w:rsidR="00AA027A">
        <w:rPr>
          <w:rFonts w:ascii="Times New Roman" w:hAnsi="Times New Roman"/>
        </w:rPr>
        <w:t>9</w:t>
      </w:r>
      <w:r w:rsidRPr="00D777D9">
        <w:rPr>
          <w:rFonts w:ascii="Times New Roman" w:hAnsi="Times New Roman"/>
        </w:rPr>
        <w:t xml:space="preserve">, a discernible pattern emerges: Ultimaker-PLA boasts the most favorable yield stress-to-density ratio. Similarly, Figure </w:t>
      </w:r>
      <w:r w:rsidR="00AA027A">
        <w:rPr>
          <w:rFonts w:ascii="Times New Roman" w:hAnsi="Times New Roman"/>
        </w:rPr>
        <w:t>10</w:t>
      </w:r>
      <w:r w:rsidRPr="00D777D9">
        <w:rPr>
          <w:rFonts w:ascii="Times New Roman" w:hAnsi="Times New Roman"/>
        </w:rPr>
        <w:t xml:space="preserve"> unveils another crucial insight: BFB-PLA emerges as the leader in the yield stress-to-cost ratio.</w:t>
      </w:r>
    </w:p>
    <w:p w14:paraId="33638394" w14:textId="77777777" w:rsidR="00E10762" w:rsidRPr="002D55E6" w:rsidRDefault="00E10762" w:rsidP="00E10762">
      <w:pPr>
        <w:pStyle w:val="BodyChar"/>
        <w:rPr>
          <w:rFonts w:ascii="Times New Roman" w:hAnsi="Times New Roman"/>
        </w:rPr>
      </w:pPr>
    </w:p>
    <w:tbl>
      <w:tblPr>
        <w:tblW w:w="0" w:type="auto"/>
        <w:jc w:val="center"/>
        <w:tblLook w:val="01E0" w:firstRow="1" w:lastRow="1" w:firstColumn="1" w:lastColumn="1" w:noHBand="0" w:noVBand="0"/>
      </w:tblPr>
      <w:tblGrid>
        <w:gridCol w:w="9071"/>
      </w:tblGrid>
      <w:tr w:rsidR="00E10762" w14:paraId="3675E0DB" w14:textId="77777777" w:rsidTr="00F812E4">
        <w:trPr>
          <w:jc w:val="center"/>
        </w:trPr>
        <w:tc>
          <w:tcPr>
            <w:tcW w:w="9071" w:type="dxa"/>
            <w:hideMark/>
          </w:tcPr>
          <w:p w14:paraId="0BBB95FE" w14:textId="52D32482" w:rsidR="00E10762" w:rsidRDefault="00090489" w:rsidP="00F812E4">
            <w:pPr>
              <w:pStyle w:val="BodyChar"/>
              <w:jc w:val="center"/>
              <w:rPr>
                <w:rFonts w:ascii="Times New Roman" w:hAnsi="Times New Roman"/>
                <w:lang w:eastAsia="en-GB"/>
              </w:rPr>
            </w:pPr>
            <w:r>
              <w:rPr>
                <w:rFonts w:ascii="Times New Roman" w:hAnsi="Times New Roman"/>
                <w:noProof/>
                <w:lang w:eastAsia="en-GB"/>
              </w:rPr>
              <w:lastRenderedPageBreak/>
              <w:drawing>
                <wp:inline distT="0" distB="0" distL="0" distR="0" wp14:anchorId="5E5E70A7" wp14:editId="1DA15F56">
                  <wp:extent cx="5566410" cy="6047740"/>
                  <wp:effectExtent l="0" t="0" r="0" b="0"/>
                  <wp:docPr id="3570705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6410" cy="6047740"/>
                          </a:xfrm>
                          <a:prstGeom prst="rect">
                            <a:avLst/>
                          </a:prstGeom>
                          <a:noFill/>
                        </pic:spPr>
                      </pic:pic>
                    </a:graphicData>
                  </a:graphic>
                </wp:inline>
              </w:drawing>
            </w:r>
          </w:p>
        </w:tc>
      </w:tr>
      <w:tr w:rsidR="00E10762" w14:paraId="5FF068CE" w14:textId="77777777" w:rsidTr="00F812E4">
        <w:trPr>
          <w:jc w:val="center"/>
        </w:trPr>
        <w:tc>
          <w:tcPr>
            <w:tcW w:w="9071" w:type="dxa"/>
            <w:hideMark/>
          </w:tcPr>
          <w:p w14:paraId="633FF225" w14:textId="14041128" w:rsidR="00E10762" w:rsidRDefault="00E10762" w:rsidP="00F812E4">
            <w:pPr>
              <w:pStyle w:val="FigureCaption"/>
              <w:spacing w:before="120"/>
              <w:rPr>
                <w:rFonts w:ascii="Times New Roman" w:hAnsi="Times New Roman"/>
                <w:lang w:eastAsia="en-GB"/>
              </w:rPr>
            </w:pPr>
            <w:r>
              <w:rPr>
                <w:rFonts w:ascii="Times New Roman" w:hAnsi="Times New Roman"/>
                <w:b/>
                <w:lang w:eastAsia="en-GB"/>
              </w:rPr>
              <w:t xml:space="preserve">Figure 9. </w:t>
            </w:r>
            <w:r>
              <w:rPr>
                <w:rFonts w:ascii="Times New Roman" w:hAnsi="Times New Roman"/>
                <w:lang w:eastAsia="en-GB"/>
              </w:rPr>
              <w:t xml:space="preserve">Yield stress </w:t>
            </w:r>
            <w:r w:rsidRPr="00B2198B">
              <w:rPr>
                <w:rFonts w:ascii="Times New Roman" w:hAnsi="Times New Roman"/>
                <w:lang w:eastAsia="en-GB"/>
              </w:rPr>
              <w:t>versus density</w:t>
            </w:r>
            <w:r>
              <w:rPr>
                <w:rFonts w:ascii="Times New Roman" w:hAnsi="Times New Roman"/>
                <w:lang w:eastAsia="en-GB"/>
              </w:rPr>
              <w:t>.</w:t>
            </w:r>
          </w:p>
          <w:p w14:paraId="27396550" w14:textId="77777777" w:rsidR="00E10762" w:rsidRDefault="00E10762" w:rsidP="00F812E4">
            <w:pPr>
              <w:pStyle w:val="FigureCaption"/>
              <w:spacing w:before="120"/>
              <w:rPr>
                <w:rFonts w:ascii="Times New Roman" w:hAnsi="Times New Roman"/>
                <w:lang w:eastAsia="en-GB"/>
              </w:rPr>
            </w:pPr>
          </w:p>
        </w:tc>
      </w:tr>
    </w:tbl>
    <w:p w14:paraId="5BC69B57" w14:textId="77777777" w:rsidR="00AA027A" w:rsidRPr="002D55E6" w:rsidRDefault="00AA027A" w:rsidP="002D55E6">
      <w:pPr>
        <w:pStyle w:val="BodyChar"/>
        <w:rPr>
          <w:rFonts w:ascii="Times New Roman" w:hAnsi="Times New Roman"/>
        </w:rPr>
      </w:pPr>
    </w:p>
    <w:tbl>
      <w:tblPr>
        <w:tblW w:w="0" w:type="auto"/>
        <w:jc w:val="center"/>
        <w:tblLook w:val="01E0" w:firstRow="1" w:lastRow="1" w:firstColumn="1" w:lastColumn="1" w:noHBand="0" w:noVBand="0"/>
      </w:tblPr>
      <w:tblGrid>
        <w:gridCol w:w="9071"/>
      </w:tblGrid>
      <w:tr w:rsidR="00070DE1" w14:paraId="207C9BD6" w14:textId="77777777" w:rsidTr="00984D26">
        <w:trPr>
          <w:jc w:val="center"/>
        </w:trPr>
        <w:tc>
          <w:tcPr>
            <w:tcW w:w="9071" w:type="dxa"/>
            <w:hideMark/>
          </w:tcPr>
          <w:p w14:paraId="7A33637D" w14:textId="42E1E83A" w:rsidR="00070DE1" w:rsidRDefault="00090489" w:rsidP="00984D26">
            <w:pPr>
              <w:pStyle w:val="BodyChar"/>
              <w:jc w:val="center"/>
              <w:rPr>
                <w:rFonts w:ascii="Times New Roman" w:hAnsi="Times New Roman"/>
                <w:lang w:eastAsia="en-GB"/>
              </w:rPr>
            </w:pPr>
            <w:r>
              <w:rPr>
                <w:rFonts w:ascii="Times New Roman" w:hAnsi="Times New Roman"/>
                <w:noProof/>
                <w:lang w:eastAsia="en-GB"/>
              </w:rPr>
              <w:lastRenderedPageBreak/>
              <w:drawing>
                <wp:inline distT="0" distB="0" distL="0" distR="0" wp14:anchorId="0DF99965" wp14:editId="75FE9688">
                  <wp:extent cx="6663690" cy="6041390"/>
                  <wp:effectExtent l="0" t="0" r="0" b="0"/>
                  <wp:docPr id="171603227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3690" cy="6041390"/>
                          </a:xfrm>
                          <a:prstGeom prst="rect">
                            <a:avLst/>
                          </a:prstGeom>
                          <a:noFill/>
                        </pic:spPr>
                      </pic:pic>
                    </a:graphicData>
                  </a:graphic>
                </wp:inline>
              </w:drawing>
            </w:r>
          </w:p>
        </w:tc>
      </w:tr>
      <w:tr w:rsidR="00070DE1" w14:paraId="7B358CEA" w14:textId="77777777" w:rsidTr="00984D26">
        <w:trPr>
          <w:jc w:val="center"/>
        </w:trPr>
        <w:tc>
          <w:tcPr>
            <w:tcW w:w="9071" w:type="dxa"/>
            <w:hideMark/>
          </w:tcPr>
          <w:p w14:paraId="67732A18" w14:textId="44624565" w:rsidR="00070DE1" w:rsidRDefault="00070DE1" w:rsidP="00984D26">
            <w:pPr>
              <w:pStyle w:val="FigureCaption"/>
              <w:spacing w:before="120"/>
              <w:rPr>
                <w:rFonts w:ascii="Times New Roman" w:hAnsi="Times New Roman"/>
                <w:lang w:eastAsia="en-GB"/>
              </w:rPr>
            </w:pPr>
            <w:r>
              <w:rPr>
                <w:rFonts w:ascii="Times New Roman" w:hAnsi="Times New Roman"/>
                <w:b/>
                <w:lang w:eastAsia="en-GB"/>
              </w:rPr>
              <w:t xml:space="preserve">Figure </w:t>
            </w:r>
            <w:r w:rsidR="00E10762">
              <w:rPr>
                <w:rFonts w:ascii="Times New Roman" w:hAnsi="Times New Roman"/>
                <w:b/>
                <w:lang w:eastAsia="en-GB"/>
              </w:rPr>
              <w:t>10</w:t>
            </w:r>
            <w:r>
              <w:rPr>
                <w:rFonts w:ascii="Times New Roman" w:hAnsi="Times New Roman"/>
                <w:b/>
                <w:lang w:eastAsia="en-GB"/>
              </w:rPr>
              <w:t xml:space="preserve">. </w:t>
            </w:r>
            <w:r>
              <w:rPr>
                <w:rFonts w:ascii="Times New Roman" w:hAnsi="Times New Roman"/>
                <w:lang w:eastAsia="en-GB"/>
              </w:rPr>
              <w:t xml:space="preserve">Yield stress </w:t>
            </w:r>
            <w:r w:rsidRPr="00B2198B">
              <w:rPr>
                <w:rFonts w:ascii="Times New Roman" w:hAnsi="Times New Roman"/>
                <w:lang w:eastAsia="en-GB"/>
              </w:rPr>
              <w:t>versus cost</w:t>
            </w:r>
            <w:r>
              <w:rPr>
                <w:rFonts w:ascii="Times New Roman" w:hAnsi="Times New Roman"/>
                <w:lang w:eastAsia="en-GB"/>
              </w:rPr>
              <w:t>.</w:t>
            </w:r>
          </w:p>
          <w:p w14:paraId="4822D441" w14:textId="77777777" w:rsidR="00070DE1" w:rsidRDefault="00070DE1" w:rsidP="00984D26">
            <w:pPr>
              <w:pStyle w:val="FigureCaption"/>
              <w:spacing w:before="120"/>
              <w:rPr>
                <w:rFonts w:ascii="Times New Roman" w:hAnsi="Times New Roman"/>
                <w:lang w:eastAsia="en-GB"/>
              </w:rPr>
            </w:pPr>
          </w:p>
        </w:tc>
      </w:tr>
    </w:tbl>
    <w:p w14:paraId="3531C7FA" w14:textId="77777777" w:rsidR="00F619ED" w:rsidRPr="00A92760" w:rsidRDefault="00F619ED" w:rsidP="00F619ED">
      <w:pPr>
        <w:pStyle w:val="Section"/>
        <w:numPr>
          <w:ilvl w:val="0"/>
          <w:numId w:val="0"/>
        </w:numPr>
        <w:rPr>
          <w:b w:val="0"/>
          <w:bCs/>
        </w:rPr>
      </w:pPr>
    </w:p>
    <w:p w14:paraId="1880514A" w14:textId="04E9F097" w:rsidR="00346688" w:rsidRDefault="004B6CDB" w:rsidP="00346688">
      <w:pPr>
        <w:pStyle w:val="Ttulo2"/>
      </w:pPr>
      <w:r>
        <w:t>Energy</w:t>
      </w:r>
    </w:p>
    <w:p w14:paraId="645F1F62" w14:textId="3306117C" w:rsidR="00D777D9" w:rsidRDefault="00D777D9" w:rsidP="00D777D9">
      <w:pPr>
        <w:pStyle w:val="BodyChar"/>
        <w:rPr>
          <w:rFonts w:ascii="Times New Roman" w:hAnsi="Times New Roman"/>
        </w:rPr>
      </w:pPr>
      <w:r w:rsidRPr="00D777D9">
        <w:rPr>
          <w:rFonts w:ascii="Times New Roman" w:hAnsi="Times New Roman"/>
        </w:rPr>
        <w:t>Energy is computed by quantifying the area</w:t>
      </w:r>
      <w:r>
        <w:rPr>
          <w:rFonts w:ascii="Times New Roman" w:hAnsi="Times New Roman"/>
        </w:rPr>
        <w:t xml:space="preserve"> below </w:t>
      </w:r>
      <w:r w:rsidRPr="00D777D9">
        <w:rPr>
          <w:rFonts w:ascii="Times New Roman" w:hAnsi="Times New Roman"/>
        </w:rPr>
        <w:t xml:space="preserve">the stress-strain curve, expressed in units of N/mm², mJ/mm³, or MJ/m³. To enable more meaningful comparisons, we normalize this energy by dividing it by the actual density of the component, resulting in units of mJ/g or J/kg. Notably, the highest energy yield is achieved by BFB-PP, a standout performer for both 0.5 mm and 0.25 mm layer thicknesses, as depicted in Figure </w:t>
      </w:r>
      <w:r w:rsidR="00F77F6F">
        <w:rPr>
          <w:rFonts w:ascii="Times New Roman" w:hAnsi="Times New Roman"/>
        </w:rPr>
        <w:t>11</w:t>
      </w:r>
      <w:r w:rsidRPr="00D777D9">
        <w:rPr>
          <w:rFonts w:ascii="Times New Roman" w:hAnsi="Times New Roman"/>
        </w:rPr>
        <w:t xml:space="preserve">. This </w:t>
      </w:r>
      <w:r>
        <w:rPr>
          <w:rFonts w:ascii="Times New Roman" w:hAnsi="Times New Roman"/>
        </w:rPr>
        <w:t>elevated</w:t>
      </w:r>
      <w:r w:rsidRPr="00D777D9">
        <w:rPr>
          <w:rFonts w:ascii="Times New Roman" w:hAnsi="Times New Roman"/>
        </w:rPr>
        <w:t xml:space="preserve"> energy output can be attributed to the substantial deformation witnessed prior to fracture.</w:t>
      </w:r>
    </w:p>
    <w:p w14:paraId="7D1B3EF8" w14:textId="77777777" w:rsidR="00DF24AF" w:rsidRDefault="00DF24AF" w:rsidP="00DF24AF">
      <w:pPr>
        <w:pStyle w:val="BodytextIndented"/>
        <w:rPr>
          <w:lang w:val="en-GB"/>
        </w:rPr>
      </w:pPr>
    </w:p>
    <w:tbl>
      <w:tblPr>
        <w:tblW w:w="0" w:type="auto"/>
        <w:jc w:val="center"/>
        <w:tblLook w:val="01E0" w:firstRow="1" w:lastRow="1" w:firstColumn="1" w:lastColumn="1" w:noHBand="0" w:noVBand="0"/>
      </w:tblPr>
      <w:tblGrid>
        <w:gridCol w:w="9071"/>
      </w:tblGrid>
      <w:tr w:rsidR="00DF24AF" w14:paraId="07722877" w14:textId="77777777" w:rsidTr="00F812E4">
        <w:trPr>
          <w:jc w:val="center"/>
        </w:trPr>
        <w:tc>
          <w:tcPr>
            <w:tcW w:w="9071" w:type="dxa"/>
            <w:hideMark/>
          </w:tcPr>
          <w:p w14:paraId="194BAE80" w14:textId="2C3CC8BA" w:rsidR="00DF24AF" w:rsidRDefault="009C6B78" w:rsidP="00F812E4">
            <w:pPr>
              <w:pStyle w:val="BodyChar"/>
              <w:jc w:val="center"/>
              <w:rPr>
                <w:rFonts w:ascii="Times New Roman" w:hAnsi="Times New Roman"/>
                <w:lang w:eastAsia="en-GB"/>
              </w:rPr>
            </w:pPr>
            <w:r>
              <w:rPr>
                <w:rFonts w:ascii="Times New Roman" w:hAnsi="Times New Roman"/>
                <w:noProof/>
                <w:lang w:eastAsia="en-GB"/>
              </w:rPr>
              <w:lastRenderedPageBreak/>
              <w:drawing>
                <wp:inline distT="0" distB="0" distL="0" distR="0" wp14:anchorId="292E92AA" wp14:editId="5CD32B9B">
                  <wp:extent cx="5840730" cy="6041390"/>
                  <wp:effectExtent l="0" t="0" r="7620" b="0"/>
                  <wp:docPr id="175174269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0730" cy="6041390"/>
                          </a:xfrm>
                          <a:prstGeom prst="rect">
                            <a:avLst/>
                          </a:prstGeom>
                          <a:noFill/>
                        </pic:spPr>
                      </pic:pic>
                    </a:graphicData>
                  </a:graphic>
                </wp:inline>
              </w:drawing>
            </w:r>
          </w:p>
        </w:tc>
      </w:tr>
      <w:tr w:rsidR="00DF24AF" w14:paraId="7425F21B" w14:textId="77777777" w:rsidTr="00F812E4">
        <w:trPr>
          <w:jc w:val="center"/>
        </w:trPr>
        <w:tc>
          <w:tcPr>
            <w:tcW w:w="9071" w:type="dxa"/>
            <w:hideMark/>
          </w:tcPr>
          <w:p w14:paraId="4187070A" w14:textId="22714FE4" w:rsidR="00DF24AF" w:rsidRDefault="00DF24AF" w:rsidP="00F812E4">
            <w:pPr>
              <w:pStyle w:val="FigureCaption"/>
              <w:spacing w:before="120"/>
              <w:rPr>
                <w:rFonts w:ascii="Times New Roman" w:hAnsi="Times New Roman"/>
                <w:lang w:eastAsia="en-GB"/>
              </w:rPr>
            </w:pPr>
            <w:r>
              <w:rPr>
                <w:rFonts w:ascii="Times New Roman" w:hAnsi="Times New Roman"/>
                <w:b/>
                <w:lang w:eastAsia="en-GB"/>
              </w:rPr>
              <w:t xml:space="preserve">Figure 11. </w:t>
            </w:r>
            <w:r w:rsidRPr="00331E37">
              <w:rPr>
                <w:rFonts w:ascii="Times New Roman" w:hAnsi="Times New Roman"/>
                <w:lang w:eastAsia="en-GB"/>
              </w:rPr>
              <w:t>Energy for each material tested</w:t>
            </w:r>
            <w:r>
              <w:rPr>
                <w:rFonts w:ascii="Times New Roman" w:hAnsi="Times New Roman"/>
                <w:lang w:eastAsia="en-GB"/>
              </w:rPr>
              <w:t>.</w:t>
            </w:r>
          </w:p>
        </w:tc>
      </w:tr>
    </w:tbl>
    <w:p w14:paraId="6EC5F017" w14:textId="77777777" w:rsidR="00DF24AF" w:rsidRPr="002F3F2B" w:rsidRDefault="00DF24AF" w:rsidP="00DF24AF">
      <w:pPr>
        <w:pStyle w:val="BodytextIndented"/>
        <w:rPr>
          <w:lang w:val="en-GB"/>
        </w:rPr>
      </w:pPr>
    </w:p>
    <w:p w14:paraId="5AE422E3" w14:textId="77777777" w:rsidR="00DF24AF" w:rsidRPr="00D777D9" w:rsidRDefault="00DF24AF" w:rsidP="00D777D9">
      <w:pPr>
        <w:pStyle w:val="BodyChar"/>
        <w:rPr>
          <w:rFonts w:ascii="Times New Roman" w:hAnsi="Times New Roman"/>
        </w:rPr>
      </w:pPr>
    </w:p>
    <w:p w14:paraId="456FDB6F" w14:textId="60A727CA" w:rsidR="00A92760" w:rsidRPr="002D55E6" w:rsidRDefault="00D777D9" w:rsidP="00A92760">
      <w:pPr>
        <w:pStyle w:val="BodytextIndented"/>
      </w:pPr>
      <w:r w:rsidRPr="00D777D9">
        <w:rPr>
          <w:rFonts w:ascii="Times New Roman" w:hAnsi="Times New Roman"/>
        </w:rPr>
        <w:t xml:space="preserve">Interestingly, upon normalization by density, Figure </w:t>
      </w:r>
      <w:r w:rsidR="00DF24AF">
        <w:rPr>
          <w:rFonts w:ascii="Times New Roman" w:hAnsi="Times New Roman"/>
        </w:rPr>
        <w:t>12</w:t>
      </w:r>
      <w:r w:rsidRPr="00D777D9">
        <w:rPr>
          <w:rFonts w:ascii="Times New Roman" w:hAnsi="Times New Roman"/>
        </w:rPr>
        <w:t xml:space="preserve"> illustrates that there isn't a substantial shift in the observed trends. This suggests that, even when considering the influence of density, BFB-PP retains its position as the leader in energy-to-mass ratios. This stability underscores the robustness of BFB-PP's performance across varying contexts, further solidifying its position as an exceptional energy-absorbing material.</w:t>
      </w:r>
    </w:p>
    <w:p w14:paraId="2EB291D8" w14:textId="77777777" w:rsidR="00FB3C2B" w:rsidRDefault="00FB3C2B" w:rsidP="00FB3C2B">
      <w:pPr>
        <w:pStyle w:val="BodytextIndented"/>
        <w:rPr>
          <w:lang w:val="en-GB"/>
        </w:rPr>
      </w:pPr>
    </w:p>
    <w:tbl>
      <w:tblPr>
        <w:tblW w:w="0" w:type="auto"/>
        <w:jc w:val="center"/>
        <w:tblLook w:val="01E0" w:firstRow="1" w:lastRow="1" w:firstColumn="1" w:lastColumn="1" w:noHBand="0" w:noVBand="0"/>
      </w:tblPr>
      <w:tblGrid>
        <w:gridCol w:w="9071"/>
      </w:tblGrid>
      <w:tr w:rsidR="00FB3C2B" w14:paraId="5E61C184" w14:textId="77777777" w:rsidTr="00984D26">
        <w:trPr>
          <w:jc w:val="center"/>
        </w:trPr>
        <w:tc>
          <w:tcPr>
            <w:tcW w:w="9071" w:type="dxa"/>
            <w:hideMark/>
          </w:tcPr>
          <w:p w14:paraId="1391E097" w14:textId="4D1FFCF7" w:rsidR="00FB3C2B" w:rsidRDefault="009C6B78" w:rsidP="00984D26">
            <w:pPr>
              <w:pStyle w:val="BodyChar"/>
              <w:jc w:val="center"/>
              <w:rPr>
                <w:rFonts w:ascii="Times New Roman" w:hAnsi="Times New Roman"/>
                <w:lang w:eastAsia="en-GB"/>
              </w:rPr>
            </w:pPr>
            <w:r>
              <w:rPr>
                <w:rFonts w:ascii="Times New Roman" w:hAnsi="Times New Roman"/>
                <w:noProof/>
                <w:lang w:eastAsia="en-GB"/>
              </w:rPr>
              <w:lastRenderedPageBreak/>
              <w:drawing>
                <wp:inline distT="0" distB="0" distL="0" distR="0" wp14:anchorId="65C6EDDB" wp14:editId="5DB03CF9">
                  <wp:extent cx="6078220" cy="6041390"/>
                  <wp:effectExtent l="0" t="0" r="0" b="0"/>
                  <wp:docPr id="102863927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8220" cy="6041390"/>
                          </a:xfrm>
                          <a:prstGeom prst="rect">
                            <a:avLst/>
                          </a:prstGeom>
                          <a:noFill/>
                        </pic:spPr>
                      </pic:pic>
                    </a:graphicData>
                  </a:graphic>
                </wp:inline>
              </w:drawing>
            </w:r>
          </w:p>
        </w:tc>
      </w:tr>
      <w:tr w:rsidR="00FB3C2B" w14:paraId="657E4CF2" w14:textId="77777777" w:rsidTr="00984D26">
        <w:trPr>
          <w:jc w:val="center"/>
        </w:trPr>
        <w:tc>
          <w:tcPr>
            <w:tcW w:w="9071" w:type="dxa"/>
            <w:hideMark/>
          </w:tcPr>
          <w:p w14:paraId="1781B15F" w14:textId="36BC3966" w:rsidR="00FB3C2B" w:rsidRDefault="00FB3C2B" w:rsidP="0084725F">
            <w:pPr>
              <w:pStyle w:val="FigureCaption"/>
              <w:spacing w:before="120"/>
              <w:rPr>
                <w:rFonts w:ascii="Times New Roman" w:hAnsi="Times New Roman"/>
                <w:lang w:eastAsia="en-GB"/>
              </w:rPr>
            </w:pPr>
            <w:r>
              <w:rPr>
                <w:rFonts w:ascii="Times New Roman" w:hAnsi="Times New Roman"/>
                <w:b/>
                <w:lang w:eastAsia="en-GB"/>
              </w:rPr>
              <w:t xml:space="preserve">Figure </w:t>
            </w:r>
            <w:r w:rsidR="00DF24AF">
              <w:rPr>
                <w:rFonts w:ascii="Times New Roman" w:hAnsi="Times New Roman"/>
                <w:b/>
                <w:lang w:eastAsia="en-GB"/>
              </w:rPr>
              <w:t>12</w:t>
            </w:r>
            <w:r>
              <w:rPr>
                <w:rFonts w:ascii="Times New Roman" w:hAnsi="Times New Roman"/>
                <w:b/>
                <w:lang w:eastAsia="en-GB"/>
              </w:rPr>
              <w:t xml:space="preserve">. </w:t>
            </w:r>
            <w:r w:rsidR="00331E37" w:rsidRPr="00331E37">
              <w:rPr>
                <w:rFonts w:ascii="Times New Roman" w:hAnsi="Times New Roman"/>
                <w:lang w:eastAsia="en-GB"/>
              </w:rPr>
              <w:t>Energy for each material tested normalised for weight</w:t>
            </w:r>
            <w:r>
              <w:rPr>
                <w:rFonts w:ascii="Times New Roman" w:hAnsi="Times New Roman"/>
                <w:lang w:eastAsia="en-GB"/>
              </w:rPr>
              <w:t>.</w:t>
            </w:r>
          </w:p>
        </w:tc>
      </w:tr>
    </w:tbl>
    <w:p w14:paraId="395ACC09" w14:textId="77777777" w:rsidR="00FB3C2B" w:rsidRPr="002F3F2B" w:rsidRDefault="00FB3C2B" w:rsidP="00FB3C2B">
      <w:pPr>
        <w:pStyle w:val="BodytextIndented"/>
        <w:rPr>
          <w:lang w:val="en-GB"/>
        </w:rPr>
      </w:pPr>
    </w:p>
    <w:p w14:paraId="694B6D83" w14:textId="58252ED2" w:rsidR="0020357C" w:rsidRDefault="0020357C" w:rsidP="0020357C">
      <w:pPr>
        <w:pStyle w:val="Ttulo2"/>
      </w:pPr>
      <w:r>
        <w:t>Stress strain for simplified models</w:t>
      </w:r>
    </w:p>
    <w:p w14:paraId="6E46C7F5" w14:textId="46B160E9" w:rsidR="00D777D9" w:rsidRPr="00D777D9" w:rsidRDefault="00D777D9" w:rsidP="00D777D9">
      <w:pPr>
        <w:pStyle w:val="BodyChar"/>
        <w:rPr>
          <w:rFonts w:ascii="Times New Roman" w:hAnsi="Times New Roman"/>
        </w:rPr>
      </w:pPr>
      <w:r w:rsidRPr="00D777D9">
        <w:rPr>
          <w:rFonts w:ascii="Times New Roman" w:hAnsi="Times New Roman"/>
        </w:rPr>
        <w:t xml:space="preserve">Concluding our analysis, stress-strain relationships for all materials are visually represented using simplified models and a logarithmic scale, </w:t>
      </w:r>
      <w:r>
        <w:rPr>
          <w:rFonts w:ascii="Times New Roman" w:hAnsi="Times New Roman"/>
        </w:rPr>
        <w:t>enclosed</w:t>
      </w:r>
      <w:r w:rsidRPr="00D777D9">
        <w:rPr>
          <w:rFonts w:ascii="Times New Roman" w:hAnsi="Times New Roman"/>
        </w:rPr>
        <w:t xml:space="preserve"> in Figure </w:t>
      </w:r>
      <w:r w:rsidR="007E65F0">
        <w:rPr>
          <w:rFonts w:ascii="Times New Roman" w:hAnsi="Times New Roman"/>
        </w:rPr>
        <w:t>13</w:t>
      </w:r>
      <w:r w:rsidRPr="00D777D9">
        <w:rPr>
          <w:rFonts w:ascii="Times New Roman" w:hAnsi="Times New Roman"/>
        </w:rPr>
        <w:t xml:space="preserve">. The congruence with our previous findings is immediately apparent: Prusa-PLA prominently exhibits the highest Young's Modulus and yield stress, mirroring the observations in Figure </w:t>
      </w:r>
      <w:r w:rsidR="00DD3FEE">
        <w:rPr>
          <w:rFonts w:ascii="Times New Roman" w:hAnsi="Times New Roman"/>
        </w:rPr>
        <w:t>7</w:t>
      </w:r>
      <w:r w:rsidRPr="00D777D9">
        <w:rPr>
          <w:rFonts w:ascii="Times New Roman" w:hAnsi="Times New Roman"/>
        </w:rPr>
        <w:t xml:space="preserve">. Similarly, the exceptional fracture strain of BFB-PP, as illustrated in Figure </w:t>
      </w:r>
      <w:r w:rsidR="00C66E13">
        <w:rPr>
          <w:rFonts w:ascii="Times New Roman" w:hAnsi="Times New Roman"/>
        </w:rPr>
        <w:t>11</w:t>
      </w:r>
      <w:r w:rsidRPr="00D777D9">
        <w:rPr>
          <w:rFonts w:ascii="Times New Roman" w:hAnsi="Times New Roman"/>
        </w:rPr>
        <w:t>, is reaffirmed in this comprehensive depiction.</w:t>
      </w:r>
    </w:p>
    <w:p w14:paraId="6A61CC46" w14:textId="77777777" w:rsidR="00A92760" w:rsidRPr="002D55E6" w:rsidRDefault="00D777D9" w:rsidP="00A92760">
      <w:pPr>
        <w:pStyle w:val="BodytextIndented"/>
      </w:pPr>
      <w:r w:rsidRPr="00D777D9">
        <w:rPr>
          <w:rFonts w:ascii="Times New Roman" w:hAnsi="Times New Roman"/>
        </w:rPr>
        <w:t xml:space="preserve">It is, however, prudent to acknowledge the unique case of Objet TangoGray and Formlabs-Elastic50A. Their values, although presented, warrant a note of caution as they should ideally be validated using a more suitable and smaller load cell. This consideration speaks to the inherent </w:t>
      </w:r>
      <w:r w:rsidRPr="00D777D9">
        <w:rPr>
          <w:rFonts w:ascii="Times New Roman" w:hAnsi="Times New Roman"/>
        </w:rPr>
        <w:lastRenderedPageBreak/>
        <w:t>complexities that can arise when handling materials of distinct softness or flexibility and serves as a reminder of the nuanced approaches often required in their examination.</w:t>
      </w:r>
    </w:p>
    <w:p w14:paraId="67A70954" w14:textId="77777777" w:rsidR="00A92760" w:rsidRPr="002D55E6" w:rsidRDefault="00A92760" w:rsidP="00A92760">
      <w:pPr>
        <w:pStyle w:val="BodytextIndented"/>
      </w:pPr>
    </w:p>
    <w:tbl>
      <w:tblPr>
        <w:tblW w:w="0" w:type="auto"/>
        <w:jc w:val="center"/>
        <w:tblLook w:val="01E0" w:firstRow="1" w:lastRow="1" w:firstColumn="1" w:lastColumn="1" w:noHBand="0" w:noVBand="0"/>
      </w:tblPr>
      <w:tblGrid>
        <w:gridCol w:w="9071"/>
      </w:tblGrid>
      <w:tr w:rsidR="00822AEC" w14:paraId="50B67C13" w14:textId="77777777" w:rsidTr="00984D26">
        <w:trPr>
          <w:jc w:val="center"/>
        </w:trPr>
        <w:tc>
          <w:tcPr>
            <w:tcW w:w="9071" w:type="dxa"/>
            <w:hideMark/>
          </w:tcPr>
          <w:p w14:paraId="329D1EE1" w14:textId="53E0B5DF" w:rsidR="00822AEC" w:rsidRDefault="00140AC8" w:rsidP="00984D26">
            <w:pPr>
              <w:pStyle w:val="BodyChar"/>
              <w:jc w:val="center"/>
              <w:rPr>
                <w:rFonts w:ascii="Times New Roman" w:hAnsi="Times New Roman"/>
                <w:lang w:eastAsia="en-GB"/>
              </w:rPr>
            </w:pPr>
            <w:r>
              <w:rPr>
                <w:rFonts w:ascii="Times New Roman" w:hAnsi="Times New Roman"/>
                <w:noProof/>
                <w:lang w:eastAsia="en-GB"/>
              </w:rPr>
              <w:drawing>
                <wp:inline distT="0" distB="0" distL="0" distR="0" wp14:anchorId="18F4FEB7" wp14:editId="44FBA20D">
                  <wp:extent cx="5750004" cy="3742690"/>
                  <wp:effectExtent l="0" t="0" r="0" b="0"/>
                  <wp:docPr id="24151890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8166" cy="3754512"/>
                          </a:xfrm>
                          <a:prstGeom prst="rect">
                            <a:avLst/>
                          </a:prstGeom>
                          <a:noFill/>
                        </pic:spPr>
                      </pic:pic>
                    </a:graphicData>
                  </a:graphic>
                </wp:inline>
              </w:drawing>
            </w:r>
          </w:p>
        </w:tc>
      </w:tr>
      <w:tr w:rsidR="00822AEC" w14:paraId="3C07FDA8" w14:textId="77777777" w:rsidTr="00984D26">
        <w:trPr>
          <w:jc w:val="center"/>
        </w:trPr>
        <w:tc>
          <w:tcPr>
            <w:tcW w:w="9071" w:type="dxa"/>
            <w:hideMark/>
          </w:tcPr>
          <w:p w14:paraId="03C2B2AF" w14:textId="50EFD696" w:rsidR="00822AEC" w:rsidRDefault="00822AEC" w:rsidP="00984D26">
            <w:pPr>
              <w:pStyle w:val="FigureCaption"/>
              <w:spacing w:before="120"/>
              <w:rPr>
                <w:rFonts w:ascii="Times New Roman" w:hAnsi="Times New Roman"/>
                <w:lang w:eastAsia="en-GB"/>
              </w:rPr>
            </w:pPr>
            <w:r>
              <w:rPr>
                <w:rFonts w:ascii="Times New Roman" w:hAnsi="Times New Roman"/>
                <w:b/>
                <w:lang w:eastAsia="en-GB"/>
              </w:rPr>
              <w:t xml:space="preserve">Figure </w:t>
            </w:r>
            <w:r w:rsidR="009C6B78">
              <w:rPr>
                <w:rFonts w:ascii="Times New Roman" w:hAnsi="Times New Roman"/>
                <w:b/>
                <w:lang w:eastAsia="en-GB"/>
              </w:rPr>
              <w:t>13</w:t>
            </w:r>
            <w:r>
              <w:rPr>
                <w:rFonts w:ascii="Times New Roman" w:hAnsi="Times New Roman"/>
                <w:b/>
                <w:lang w:eastAsia="en-GB"/>
              </w:rPr>
              <w:t xml:space="preserve">. </w:t>
            </w:r>
            <w:r w:rsidR="00B9163F">
              <w:rPr>
                <w:rFonts w:ascii="Times New Roman" w:hAnsi="Times New Roman"/>
                <w:lang w:eastAsia="en-GB"/>
              </w:rPr>
              <w:t>Stress strain for simplified models</w:t>
            </w:r>
            <w:r>
              <w:rPr>
                <w:rFonts w:ascii="Times New Roman" w:hAnsi="Times New Roman"/>
                <w:lang w:eastAsia="en-GB"/>
              </w:rPr>
              <w:t>.</w:t>
            </w:r>
          </w:p>
          <w:p w14:paraId="5F4D8584" w14:textId="77777777" w:rsidR="00822AEC" w:rsidRDefault="00822AEC" w:rsidP="00984D26">
            <w:pPr>
              <w:pStyle w:val="FigureCaption"/>
              <w:spacing w:before="120"/>
              <w:rPr>
                <w:rFonts w:ascii="Times New Roman" w:hAnsi="Times New Roman"/>
                <w:lang w:eastAsia="en-GB"/>
              </w:rPr>
            </w:pPr>
          </w:p>
        </w:tc>
      </w:tr>
    </w:tbl>
    <w:p w14:paraId="23D19632" w14:textId="77777777" w:rsidR="00FB3C2B" w:rsidRDefault="00FB3C2B" w:rsidP="00346688">
      <w:pPr>
        <w:pStyle w:val="BodytextIndented"/>
        <w:rPr>
          <w:lang w:val="en-GB"/>
        </w:rPr>
      </w:pPr>
    </w:p>
    <w:p w14:paraId="1C5CAFBD" w14:textId="02F00974" w:rsidR="004B6CDB" w:rsidRDefault="004B6CDB" w:rsidP="004B6CDB">
      <w:pPr>
        <w:pStyle w:val="Section"/>
      </w:pPr>
      <w:r>
        <w:t>Conclusions</w:t>
      </w:r>
    </w:p>
    <w:p w14:paraId="4CF986C1" w14:textId="77777777" w:rsidR="000B7B93" w:rsidRPr="000B7B93" w:rsidRDefault="000B7B93" w:rsidP="000B7B93">
      <w:pPr>
        <w:pStyle w:val="Bodytext"/>
      </w:pPr>
    </w:p>
    <w:p w14:paraId="4B89FCA1" w14:textId="3CEB04C3" w:rsidR="000B7B93" w:rsidRDefault="000B7B93" w:rsidP="000B7B93">
      <w:pPr>
        <w:pStyle w:val="Bodytext"/>
      </w:pPr>
      <w:r w:rsidRPr="000B7B93">
        <w:t xml:space="preserve">Concluding this study, we have constructed a comprehensive material database that </w:t>
      </w:r>
      <w:r>
        <w:t>establish</w:t>
      </w:r>
      <w:r w:rsidRPr="000B7B93">
        <w:t xml:space="preserve"> the principle of reproducibility. In this repository, a minimum of four specimens per fabrication file have been meticulously tested</w:t>
      </w:r>
      <w:r w:rsidR="009C0D9D">
        <w:t xml:space="preserve"> in the lab</w:t>
      </w:r>
      <w:r w:rsidRPr="000B7B93">
        <w:t xml:space="preserve"> and documented. The adoption of a smaller specimen design for these tensile tests has allowed for </w:t>
      </w:r>
      <w:r>
        <w:t>reasonable</w:t>
      </w:r>
      <w:r w:rsidRPr="000B7B93">
        <w:t xml:space="preserve"> resource management in terms of material and manufacturing time.</w:t>
      </w:r>
      <w:r>
        <w:t xml:space="preserve"> </w:t>
      </w:r>
      <w:r w:rsidRPr="000B7B93">
        <w:t>However, it's important to note that this choice does impose limitations on certain parameters, particularly regarding infill design for experiments.</w:t>
      </w:r>
    </w:p>
    <w:p w14:paraId="0F3C7AFF" w14:textId="77777777" w:rsidR="0042131C" w:rsidRPr="002D55E6" w:rsidRDefault="000B7B93" w:rsidP="0042131C">
      <w:pPr>
        <w:pStyle w:val="BodytextIndented"/>
      </w:pPr>
      <w:r w:rsidRPr="000B7B93">
        <w:t>The material database is thoughtfully designed to facilitate user interaction and adaptation. Available for download in Excel format, it offers the flexibility to adjust material selections and manufacturing costs, thereby aligning with individual user experiences and needs.</w:t>
      </w:r>
    </w:p>
    <w:p w14:paraId="24800EB5" w14:textId="77777777" w:rsidR="000B7B93" w:rsidRPr="000B7B93" w:rsidRDefault="000B7B93" w:rsidP="0042131C">
      <w:pPr>
        <w:pStyle w:val="BodytextIndented"/>
        <w:ind w:firstLine="0"/>
      </w:pPr>
    </w:p>
    <w:p w14:paraId="1C10DF0C" w14:textId="7460A1E1" w:rsidR="0042131C" w:rsidRPr="002D55E6" w:rsidRDefault="000B7B93" w:rsidP="0042131C">
      <w:pPr>
        <w:pStyle w:val="BodytextIndented"/>
      </w:pPr>
      <w:r w:rsidRPr="000B7B93">
        <w:t>From our initial set of experiments,</w:t>
      </w:r>
      <w:r w:rsidR="00BD2E82">
        <w:t xml:space="preserve"> </w:t>
      </w:r>
      <w:r w:rsidR="00D311E4">
        <w:t>these</w:t>
      </w:r>
      <w:r w:rsidRPr="000B7B93">
        <w:t xml:space="preserve"> valuable conclusions have emerged:</w:t>
      </w:r>
    </w:p>
    <w:p w14:paraId="283AB9A6" w14:textId="77777777" w:rsidR="000B7B93" w:rsidRPr="000B7B93" w:rsidRDefault="000B7B93" w:rsidP="000B7B93">
      <w:pPr>
        <w:pStyle w:val="Bodytext"/>
        <w:numPr>
          <w:ilvl w:val="0"/>
          <w:numId w:val="26"/>
        </w:numPr>
      </w:pPr>
      <w:r w:rsidRPr="000B7B93">
        <w:t>The variation within Young's modulus, yield stress, and ultimate stress remains acceptable within a 10% range, but there's a noticeable 80% scatter in fracture strain, significantly impacting energy absorption.</w:t>
      </w:r>
    </w:p>
    <w:p w14:paraId="6FF0E63A" w14:textId="77777777" w:rsidR="000B7B93" w:rsidRPr="000B7B93" w:rsidRDefault="000B7B93" w:rsidP="000B7B93">
      <w:pPr>
        <w:pStyle w:val="Bodytext"/>
        <w:numPr>
          <w:ilvl w:val="0"/>
          <w:numId w:val="26"/>
        </w:numPr>
      </w:pPr>
      <w:r w:rsidRPr="000B7B93">
        <w:t>Among printed specimens, Ultimaker-PLA leads in the ratio of Young's modulus to density, followed by Prusa-PLA.</w:t>
      </w:r>
    </w:p>
    <w:p w14:paraId="07BD1F82" w14:textId="77777777" w:rsidR="000B7B93" w:rsidRPr="000B7B93" w:rsidRDefault="000B7B93" w:rsidP="000B7B93">
      <w:pPr>
        <w:pStyle w:val="Bodytext"/>
        <w:numPr>
          <w:ilvl w:val="0"/>
          <w:numId w:val="26"/>
        </w:numPr>
      </w:pPr>
      <w:r w:rsidRPr="000B7B93">
        <w:t>In terms of the ratio of Young's modulus to IQS (industrial quality standards) cost, BFB-PLA takes the lead, trailed by Prusa-PLA.</w:t>
      </w:r>
    </w:p>
    <w:p w14:paraId="7D6E6902" w14:textId="77777777" w:rsidR="000B7B93" w:rsidRPr="000B7B93" w:rsidRDefault="000B7B93" w:rsidP="000B7B93">
      <w:pPr>
        <w:pStyle w:val="Bodytext"/>
        <w:numPr>
          <w:ilvl w:val="0"/>
          <w:numId w:val="26"/>
        </w:numPr>
      </w:pPr>
      <w:r w:rsidRPr="000B7B93">
        <w:lastRenderedPageBreak/>
        <w:t>Yield stress to density ratio highlights Ultimaker-PLA as a frontrunner, with Objet-MED and Objet-VeroWhite trailing closely.</w:t>
      </w:r>
    </w:p>
    <w:p w14:paraId="0FBF6711" w14:textId="77777777" w:rsidR="000B7B93" w:rsidRPr="000B7B93" w:rsidRDefault="000B7B93" w:rsidP="000B7B93">
      <w:pPr>
        <w:pStyle w:val="Bodytext"/>
        <w:numPr>
          <w:ilvl w:val="0"/>
          <w:numId w:val="26"/>
        </w:numPr>
      </w:pPr>
      <w:r w:rsidRPr="000B7B93">
        <w:t>The ratio of yield stress to IQS cost identifies BFB-PLA as superior, followed by PRUSA-PLA.</w:t>
      </w:r>
    </w:p>
    <w:p w14:paraId="1F34DB7D" w14:textId="49B01DB2" w:rsidR="000B7B93" w:rsidRDefault="000B7B93" w:rsidP="000B7B93">
      <w:pPr>
        <w:pStyle w:val="Bodytext"/>
        <w:numPr>
          <w:ilvl w:val="0"/>
          <w:numId w:val="26"/>
        </w:numPr>
      </w:pPr>
      <w:r w:rsidRPr="000B7B93">
        <w:t xml:space="preserve">BFB-PP emerges as the top contender for energy absorption, evident </w:t>
      </w:r>
      <w:r w:rsidR="00D529EB">
        <w:t>for</w:t>
      </w:r>
      <w:r w:rsidRPr="000B7B93">
        <w:t xml:space="preserve"> both </w:t>
      </w:r>
      <w:r w:rsidR="000038D0" w:rsidRPr="000B7B93">
        <w:t>0.5</w:t>
      </w:r>
      <w:r w:rsidR="000843F8">
        <w:t xml:space="preserve"> mm</w:t>
      </w:r>
      <w:r w:rsidR="000038D0">
        <w:t xml:space="preserve"> </w:t>
      </w:r>
      <w:r w:rsidR="000038D0" w:rsidRPr="000B7B93">
        <w:t>and</w:t>
      </w:r>
      <w:r w:rsidRPr="000B7B93">
        <w:t xml:space="preserve"> 0.25 mm layer thickness.</w:t>
      </w:r>
    </w:p>
    <w:p w14:paraId="3AF77C56" w14:textId="72EA3D0C" w:rsidR="000B7B93" w:rsidRDefault="000B7B93" w:rsidP="000B7B93">
      <w:pPr>
        <w:pStyle w:val="Bodytext"/>
        <w:numPr>
          <w:ilvl w:val="0"/>
          <w:numId w:val="26"/>
        </w:numPr>
      </w:pPr>
      <w:r w:rsidRPr="000B7B93">
        <w:t>The creation of simplified stress-strain curves, presented in logarithmic scale with error bars, provides a succinct yet comprehensive means of comparing all materials.</w:t>
      </w:r>
    </w:p>
    <w:p w14:paraId="6405450D" w14:textId="77777777" w:rsidR="000B7B93" w:rsidRPr="000B7B93" w:rsidRDefault="000B7B93" w:rsidP="000B7B93">
      <w:pPr>
        <w:pStyle w:val="BodytextIndented"/>
        <w:ind w:firstLine="0"/>
      </w:pPr>
    </w:p>
    <w:p w14:paraId="5ECA6319" w14:textId="77777777" w:rsidR="0042131C" w:rsidRPr="002D55E6" w:rsidRDefault="000B7B93" w:rsidP="0042131C">
      <w:pPr>
        <w:pStyle w:val="BodytextIndented"/>
      </w:pPr>
      <w:r w:rsidRPr="000B7B93">
        <w:t xml:space="preserve">This database marks a foundational step towards establishing a repository for reproducible experiments, </w:t>
      </w:r>
      <w:r>
        <w:t>supported</w:t>
      </w:r>
      <w:r w:rsidRPr="000B7B93">
        <w:t xml:space="preserve"> by consistent testing procedures. As we advance, this resource holds the potential to foster deeper insights, </w:t>
      </w:r>
      <w:r>
        <w:t>impulse</w:t>
      </w:r>
      <w:r w:rsidRPr="000B7B93">
        <w:t xml:space="preserve"> innovation, and facilitate the development of new materials and processes within the realm of additive manufacturing</w:t>
      </w:r>
      <w:r>
        <w:t>.</w:t>
      </w:r>
    </w:p>
    <w:p w14:paraId="3A6023ED" w14:textId="154891DF" w:rsidR="004854C9" w:rsidRPr="000B7B93" w:rsidRDefault="004854C9" w:rsidP="000B7B93">
      <w:pPr>
        <w:pStyle w:val="Bodytext"/>
      </w:pPr>
    </w:p>
    <w:p w14:paraId="15283545" w14:textId="77777777" w:rsidR="004854C9" w:rsidRDefault="004854C9" w:rsidP="00470A9D">
      <w:pPr>
        <w:pStyle w:val="EQN"/>
        <w:rPr>
          <w:rFonts w:ascii="Times New Roman" w:hAnsi="Times New Roman"/>
        </w:rPr>
      </w:pPr>
    </w:p>
    <w:p w14:paraId="1E45DFC4" w14:textId="1A165AB4" w:rsidR="009A0487" w:rsidRPr="00BC2B17" w:rsidRDefault="009A0487" w:rsidP="00B90CE9">
      <w:pPr>
        <w:pStyle w:val="Sectionnonumber"/>
        <w:rPr>
          <w:sz w:val="18"/>
          <w:szCs w:val="18"/>
        </w:rPr>
      </w:pPr>
      <w:r>
        <w:t>References</w:t>
      </w:r>
      <w:r w:rsidR="00BC2B17">
        <w:t xml:space="preserve">   </w:t>
      </w:r>
      <w:r w:rsidR="00BC2B17" w:rsidRPr="00BC2B17">
        <w:rPr>
          <w:b w:val="0"/>
        </w:rPr>
        <w:t xml:space="preserve"> </w:t>
      </w:r>
    </w:p>
    <w:p w14:paraId="51FE9EEE" w14:textId="77777777" w:rsidR="009E38E2" w:rsidRDefault="009E38E2" w:rsidP="009E38E2">
      <w:pPr>
        <w:ind w:left="426" w:hanging="426"/>
      </w:pPr>
    </w:p>
    <w:p w14:paraId="3023FFE2" w14:textId="28E64ED9" w:rsidR="009E38E2" w:rsidRPr="00857646" w:rsidRDefault="009E38E2" w:rsidP="009E38E2">
      <w:pPr>
        <w:ind w:left="426" w:hanging="426"/>
        <w:rPr>
          <w:rFonts w:cs="Times"/>
          <w:szCs w:val="22"/>
        </w:rPr>
      </w:pPr>
      <w:r w:rsidRPr="00857646">
        <w:rPr>
          <w:rFonts w:cs="Times"/>
          <w:szCs w:val="22"/>
        </w:rPr>
        <w:t>[1] Ngo,</w:t>
      </w:r>
      <w:r w:rsidR="00990739" w:rsidRPr="00857646">
        <w:rPr>
          <w:rFonts w:cs="Times"/>
          <w:szCs w:val="22"/>
        </w:rPr>
        <w:t xml:space="preserve"> T.D.;</w:t>
      </w:r>
      <w:r w:rsidRPr="00857646">
        <w:rPr>
          <w:rFonts w:cs="Times"/>
          <w:szCs w:val="22"/>
        </w:rPr>
        <w:t xml:space="preserve"> Kashani,</w:t>
      </w:r>
      <w:r w:rsidR="00990739" w:rsidRPr="00857646">
        <w:rPr>
          <w:rFonts w:cs="Times"/>
          <w:szCs w:val="22"/>
        </w:rPr>
        <w:t xml:space="preserve"> A.</w:t>
      </w:r>
      <w:r w:rsidR="00EC4ED4" w:rsidRPr="00857646">
        <w:rPr>
          <w:rFonts w:cs="Times"/>
          <w:szCs w:val="22"/>
        </w:rPr>
        <w:t>;</w:t>
      </w:r>
      <w:r w:rsidRPr="00857646">
        <w:rPr>
          <w:rFonts w:cs="Times"/>
          <w:szCs w:val="22"/>
        </w:rPr>
        <w:t xml:space="preserve"> Imbalzano,</w:t>
      </w:r>
      <w:r w:rsidR="00EC4ED4" w:rsidRPr="00857646">
        <w:rPr>
          <w:rFonts w:cs="Times"/>
          <w:szCs w:val="22"/>
        </w:rPr>
        <w:t xml:space="preserve"> G.;</w:t>
      </w:r>
      <w:r w:rsidRPr="00857646">
        <w:rPr>
          <w:rFonts w:cs="Times"/>
          <w:szCs w:val="22"/>
        </w:rPr>
        <w:t xml:space="preserve"> Nguyen,</w:t>
      </w:r>
      <w:r w:rsidR="00EC4ED4" w:rsidRPr="00857646">
        <w:rPr>
          <w:rFonts w:cs="Times"/>
          <w:szCs w:val="22"/>
        </w:rPr>
        <w:t xml:space="preserve"> K.T.Q.; </w:t>
      </w:r>
      <w:r w:rsidRPr="00857646">
        <w:rPr>
          <w:rFonts w:cs="Times"/>
          <w:szCs w:val="22"/>
        </w:rPr>
        <w:t xml:space="preserve"> Hui,</w:t>
      </w:r>
      <w:r w:rsidR="00EC4ED4" w:rsidRPr="00857646">
        <w:rPr>
          <w:rFonts w:cs="Times"/>
          <w:szCs w:val="22"/>
        </w:rPr>
        <w:t xml:space="preserve"> D.; </w:t>
      </w:r>
      <w:r w:rsidR="001C38DC" w:rsidRPr="00857646">
        <w:rPr>
          <w:rFonts w:cs="Times"/>
          <w:szCs w:val="22"/>
        </w:rPr>
        <w:t>2018</w:t>
      </w:r>
      <w:r w:rsidRPr="00857646">
        <w:rPr>
          <w:rFonts w:cs="Times"/>
          <w:szCs w:val="22"/>
        </w:rPr>
        <w:t xml:space="preserve"> “Additive manufacturing (3D printing): A review of materials, methods, applications and challenges,” </w:t>
      </w:r>
      <w:r w:rsidRPr="00857646">
        <w:rPr>
          <w:rFonts w:cs="Times"/>
          <w:i/>
          <w:iCs/>
          <w:szCs w:val="22"/>
        </w:rPr>
        <w:t>Composites Part B: Engineering</w:t>
      </w:r>
      <w:r w:rsidRPr="00857646">
        <w:rPr>
          <w:rFonts w:cs="Times"/>
          <w:szCs w:val="22"/>
        </w:rPr>
        <w:t>, vol. 143, pp. 172-196, doi:</w:t>
      </w:r>
      <w:hyperlink r:id="rId24" w:history="1">
        <w:r w:rsidRPr="00857646">
          <w:rPr>
            <w:rStyle w:val="Hipervnculo"/>
            <w:rFonts w:cs="Times"/>
            <w:szCs w:val="22"/>
          </w:rPr>
          <w:t>10.1016/j.compositesb.2018.02.012</w:t>
        </w:r>
      </w:hyperlink>
      <w:r w:rsidRPr="00857646">
        <w:rPr>
          <w:rFonts w:cs="Times"/>
          <w:szCs w:val="22"/>
        </w:rPr>
        <w:t>.</w:t>
      </w:r>
    </w:p>
    <w:p w14:paraId="701C4F66" w14:textId="74753846" w:rsidR="009E38E2" w:rsidRPr="00857646" w:rsidRDefault="009E38E2" w:rsidP="009E38E2">
      <w:pPr>
        <w:ind w:left="426" w:hanging="426"/>
        <w:rPr>
          <w:rFonts w:cs="Times"/>
          <w:szCs w:val="22"/>
        </w:rPr>
      </w:pPr>
      <w:r w:rsidRPr="00857646">
        <w:rPr>
          <w:rFonts w:cs="Times"/>
          <w:szCs w:val="22"/>
        </w:rPr>
        <w:t>[2] Bhuvanesh Kumar,</w:t>
      </w:r>
      <w:r w:rsidR="00C85843" w:rsidRPr="00857646">
        <w:rPr>
          <w:rFonts w:cs="Times"/>
          <w:szCs w:val="22"/>
        </w:rPr>
        <w:t xml:space="preserve"> M.;</w:t>
      </w:r>
      <w:r w:rsidRPr="00857646">
        <w:rPr>
          <w:rFonts w:cs="Times"/>
          <w:szCs w:val="22"/>
        </w:rPr>
        <w:t xml:space="preserve"> Sathiya, </w:t>
      </w:r>
      <w:r w:rsidR="00C85843" w:rsidRPr="00857646">
        <w:rPr>
          <w:rFonts w:cs="Times"/>
          <w:szCs w:val="22"/>
        </w:rPr>
        <w:t xml:space="preserve">P.; 2021 </w:t>
      </w:r>
      <w:r w:rsidRPr="00857646">
        <w:rPr>
          <w:rFonts w:cs="Times"/>
          <w:szCs w:val="22"/>
        </w:rPr>
        <w:t xml:space="preserve">“Methods and materials for additive manufacturing: A critical review on advancements and challenges,” </w:t>
      </w:r>
      <w:r w:rsidRPr="00857646">
        <w:rPr>
          <w:rFonts w:cs="Times"/>
          <w:i/>
          <w:iCs/>
          <w:szCs w:val="22"/>
        </w:rPr>
        <w:t>Thin-Walled Structures</w:t>
      </w:r>
      <w:r w:rsidRPr="00857646">
        <w:rPr>
          <w:rFonts w:cs="Times"/>
          <w:szCs w:val="22"/>
        </w:rPr>
        <w:t>, vol. 159, doi:</w:t>
      </w:r>
      <w:hyperlink r:id="rId25" w:history="1">
        <w:r w:rsidRPr="00857646">
          <w:rPr>
            <w:rStyle w:val="Hipervnculo"/>
            <w:rFonts w:cs="Times"/>
            <w:szCs w:val="22"/>
          </w:rPr>
          <w:t>10.1016/j.tws.2020.107228</w:t>
        </w:r>
      </w:hyperlink>
      <w:r w:rsidRPr="00857646">
        <w:rPr>
          <w:rFonts w:cs="Times"/>
          <w:szCs w:val="22"/>
        </w:rPr>
        <w:t>.</w:t>
      </w:r>
    </w:p>
    <w:p w14:paraId="0A29FBE7" w14:textId="32079A52" w:rsidR="00322CD7" w:rsidRPr="00857646" w:rsidRDefault="00322CD7" w:rsidP="009E38E2">
      <w:pPr>
        <w:ind w:left="426" w:hanging="426"/>
        <w:rPr>
          <w:rFonts w:cs="Times"/>
          <w:szCs w:val="22"/>
        </w:rPr>
      </w:pPr>
      <w:r w:rsidRPr="00857646">
        <w:rPr>
          <w:rFonts w:cs="Times"/>
          <w:szCs w:val="22"/>
        </w:rPr>
        <w:t xml:space="preserve">[3] </w:t>
      </w:r>
      <w:r w:rsidR="00F6441B" w:rsidRPr="00857646">
        <w:rPr>
          <w:rFonts w:cs="Times"/>
          <w:szCs w:val="22"/>
        </w:rPr>
        <w:t xml:space="preserve">Matweb Material Database </w:t>
      </w:r>
      <w:r w:rsidR="0077703E" w:rsidRPr="00857646">
        <w:rPr>
          <w:rFonts w:cs="Times"/>
          <w:szCs w:val="22"/>
        </w:rPr>
        <w:t xml:space="preserve">2023, accessed 20 September 2023, </w:t>
      </w:r>
      <w:hyperlink r:id="rId26" w:history="1">
        <w:r w:rsidRPr="00857646">
          <w:rPr>
            <w:rStyle w:val="Hipervnculo"/>
            <w:rFonts w:cs="Times"/>
            <w:szCs w:val="22"/>
          </w:rPr>
          <w:t>https://www.matweb.com/</w:t>
        </w:r>
      </w:hyperlink>
      <w:r w:rsidRPr="00857646">
        <w:rPr>
          <w:rFonts w:cs="Times"/>
          <w:szCs w:val="22"/>
        </w:rPr>
        <w:t xml:space="preserve">, </w:t>
      </w:r>
    </w:p>
    <w:p w14:paraId="4DF7AD9F" w14:textId="1726D318" w:rsidR="00322CD7" w:rsidRPr="00857646" w:rsidRDefault="00322CD7" w:rsidP="009E38E2">
      <w:pPr>
        <w:ind w:left="426" w:hanging="426"/>
        <w:rPr>
          <w:rFonts w:cs="Times"/>
          <w:szCs w:val="22"/>
        </w:rPr>
      </w:pPr>
      <w:r w:rsidRPr="00857646">
        <w:rPr>
          <w:rFonts w:cs="Times"/>
          <w:szCs w:val="22"/>
        </w:rPr>
        <w:t>[4]</w:t>
      </w:r>
      <w:r w:rsidR="00F6441B" w:rsidRPr="00857646">
        <w:rPr>
          <w:rFonts w:cs="Times"/>
          <w:szCs w:val="22"/>
        </w:rPr>
        <w:t xml:space="preserve"> </w:t>
      </w:r>
      <w:r w:rsidR="00AA6202" w:rsidRPr="00857646">
        <w:rPr>
          <w:rFonts w:cs="Times"/>
          <w:szCs w:val="22"/>
        </w:rPr>
        <w:t>Campusplastics material information system for the plastics industry</w:t>
      </w:r>
      <w:r w:rsidR="00F6441B" w:rsidRPr="00857646">
        <w:rPr>
          <w:rFonts w:cs="Times"/>
          <w:szCs w:val="22"/>
        </w:rPr>
        <w:t xml:space="preserve"> 2023, accessed 20 September 2023,</w:t>
      </w:r>
      <w:r w:rsidRPr="00857646">
        <w:rPr>
          <w:rFonts w:cs="Times"/>
          <w:szCs w:val="22"/>
        </w:rPr>
        <w:t xml:space="preserve"> </w:t>
      </w:r>
      <w:hyperlink r:id="rId27" w:history="1">
        <w:r w:rsidRPr="00857646">
          <w:rPr>
            <w:rStyle w:val="Hipervnculo"/>
            <w:rFonts w:cs="Times"/>
            <w:szCs w:val="22"/>
          </w:rPr>
          <w:t>https://www.campusplastics.com/</w:t>
        </w:r>
      </w:hyperlink>
      <w:r w:rsidRPr="00857646">
        <w:rPr>
          <w:rFonts w:cs="Times"/>
          <w:szCs w:val="22"/>
        </w:rPr>
        <w:t xml:space="preserve"> </w:t>
      </w:r>
    </w:p>
    <w:p w14:paraId="59F747B4" w14:textId="7C591CBE" w:rsidR="00322CD7" w:rsidRPr="00857646" w:rsidRDefault="00322CD7" w:rsidP="009E38E2">
      <w:pPr>
        <w:ind w:left="426" w:hanging="426"/>
        <w:rPr>
          <w:rFonts w:cs="Times"/>
          <w:szCs w:val="22"/>
        </w:rPr>
      </w:pPr>
      <w:r w:rsidRPr="00857646">
        <w:rPr>
          <w:rFonts w:cs="Times"/>
          <w:szCs w:val="22"/>
        </w:rPr>
        <w:t>[5]</w:t>
      </w:r>
      <w:r w:rsidR="00F6441B" w:rsidRPr="00857646">
        <w:rPr>
          <w:rFonts w:cs="Times"/>
          <w:szCs w:val="22"/>
        </w:rPr>
        <w:t xml:space="preserve"> </w:t>
      </w:r>
      <w:r w:rsidR="00DB4B49" w:rsidRPr="00857646">
        <w:rPr>
          <w:rFonts w:cs="Times"/>
          <w:szCs w:val="22"/>
        </w:rPr>
        <w:t xml:space="preserve">Grantadesign </w:t>
      </w:r>
      <w:r w:rsidR="00CB4F49" w:rsidRPr="00857646">
        <w:rPr>
          <w:rFonts w:cs="Times"/>
          <w:szCs w:val="22"/>
        </w:rPr>
        <w:t>material selector database</w:t>
      </w:r>
      <w:r w:rsidR="00F6441B" w:rsidRPr="00857646">
        <w:rPr>
          <w:rFonts w:cs="Times"/>
          <w:szCs w:val="22"/>
        </w:rPr>
        <w:t xml:space="preserve"> 2023, accessed 20 September 2023,</w:t>
      </w:r>
      <w:r w:rsidRPr="00857646">
        <w:rPr>
          <w:rFonts w:cs="Times"/>
          <w:szCs w:val="22"/>
        </w:rPr>
        <w:t xml:space="preserve"> </w:t>
      </w:r>
      <w:hyperlink r:id="rId28" w:history="1">
        <w:r w:rsidRPr="00857646">
          <w:rPr>
            <w:rStyle w:val="Hipervnculo"/>
            <w:rFonts w:cs="Times"/>
            <w:szCs w:val="22"/>
          </w:rPr>
          <w:t>https://www.grantadesign.com/</w:t>
        </w:r>
      </w:hyperlink>
      <w:r w:rsidRPr="00857646">
        <w:rPr>
          <w:rFonts w:cs="Times"/>
          <w:szCs w:val="22"/>
        </w:rPr>
        <w:t xml:space="preserve"> </w:t>
      </w:r>
    </w:p>
    <w:p w14:paraId="1BDBE4EB" w14:textId="4A03313A" w:rsidR="0078036F" w:rsidRPr="00857646" w:rsidRDefault="009E38E2" w:rsidP="00322CD7">
      <w:pPr>
        <w:ind w:left="426" w:hanging="426"/>
        <w:rPr>
          <w:rFonts w:cs="Times"/>
          <w:szCs w:val="22"/>
        </w:rPr>
      </w:pPr>
      <w:r w:rsidRPr="00857646">
        <w:rPr>
          <w:rFonts w:cs="Times"/>
          <w:szCs w:val="22"/>
        </w:rPr>
        <w:t>[</w:t>
      </w:r>
      <w:r w:rsidR="006F50B1" w:rsidRPr="00857646">
        <w:rPr>
          <w:rFonts w:cs="Times"/>
          <w:szCs w:val="22"/>
        </w:rPr>
        <w:t>6</w:t>
      </w:r>
      <w:r w:rsidRPr="00857646">
        <w:rPr>
          <w:rFonts w:cs="Times"/>
          <w:szCs w:val="22"/>
        </w:rPr>
        <w:t xml:space="preserve">] Bourell, </w:t>
      </w:r>
      <w:r w:rsidR="00C85843" w:rsidRPr="00857646">
        <w:rPr>
          <w:rFonts w:cs="Times"/>
          <w:szCs w:val="22"/>
        </w:rPr>
        <w:t xml:space="preserve">D.; </w:t>
      </w:r>
      <w:r w:rsidRPr="00857646">
        <w:rPr>
          <w:rFonts w:cs="Times"/>
          <w:szCs w:val="22"/>
        </w:rPr>
        <w:t xml:space="preserve">Kruth, </w:t>
      </w:r>
      <w:r w:rsidR="00C85843" w:rsidRPr="00857646">
        <w:rPr>
          <w:rFonts w:cs="Times"/>
          <w:szCs w:val="22"/>
        </w:rPr>
        <w:t xml:space="preserve">J.P.; </w:t>
      </w:r>
      <w:r w:rsidRPr="00857646">
        <w:rPr>
          <w:rFonts w:cs="Times"/>
          <w:szCs w:val="22"/>
        </w:rPr>
        <w:t xml:space="preserve">Leu, </w:t>
      </w:r>
      <w:r w:rsidR="00C85843" w:rsidRPr="00857646">
        <w:rPr>
          <w:rFonts w:cs="Times"/>
          <w:szCs w:val="22"/>
        </w:rPr>
        <w:t xml:space="preserve">M.; </w:t>
      </w:r>
      <w:r w:rsidRPr="00857646">
        <w:rPr>
          <w:rFonts w:cs="Times"/>
          <w:szCs w:val="22"/>
        </w:rPr>
        <w:t>Levy,</w:t>
      </w:r>
      <w:r w:rsidR="00C85843" w:rsidRPr="00857646">
        <w:rPr>
          <w:rFonts w:cs="Times"/>
          <w:szCs w:val="22"/>
        </w:rPr>
        <w:t xml:space="preserve"> G.;</w:t>
      </w:r>
      <w:r w:rsidRPr="00857646">
        <w:rPr>
          <w:rFonts w:cs="Times"/>
          <w:szCs w:val="22"/>
        </w:rPr>
        <w:t xml:space="preserve"> Rosen,</w:t>
      </w:r>
      <w:r w:rsidR="00C85843" w:rsidRPr="00857646">
        <w:rPr>
          <w:rFonts w:cs="Times"/>
          <w:szCs w:val="22"/>
        </w:rPr>
        <w:t xml:space="preserve"> D.;</w:t>
      </w:r>
      <w:r w:rsidRPr="00857646">
        <w:rPr>
          <w:rFonts w:cs="Times"/>
          <w:szCs w:val="22"/>
        </w:rPr>
        <w:t xml:space="preserve"> Beese, </w:t>
      </w:r>
      <w:r w:rsidR="001B4F59" w:rsidRPr="00857646">
        <w:rPr>
          <w:rFonts w:cs="Times"/>
          <w:szCs w:val="22"/>
        </w:rPr>
        <w:t>A.M.; 2017</w:t>
      </w:r>
      <w:r w:rsidRPr="00857646">
        <w:rPr>
          <w:rFonts w:cs="Times"/>
          <w:szCs w:val="22"/>
        </w:rPr>
        <w:t xml:space="preserve"> “Materials for additive manufacturing,” </w:t>
      </w:r>
      <w:r w:rsidRPr="00857646">
        <w:rPr>
          <w:rFonts w:cs="Times"/>
          <w:i/>
          <w:iCs/>
          <w:szCs w:val="22"/>
        </w:rPr>
        <w:t>CIRP Annals</w:t>
      </w:r>
      <w:r w:rsidRPr="00857646">
        <w:rPr>
          <w:rFonts w:cs="Times"/>
          <w:szCs w:val="22"/>
        </w:rPr>
        <w:t>, vol. 66, pp. 659-681, doi:</w:t>
      </w:r>
      <w:hyperlink r:id="rId29" w:history="1">
        <w:r w:rsidRPr="00857646">
          <w:rPr>
            <w:rStyle w:val="Hipervnculo"/>
            <w:rFonts w:cs="Times"/>
            <w:szCs w:val="22"/>
          </w:rPr>
          <w:t>10.1016/j.cirp.2017.05.009</w:t>
        </w:r>
      </w:hyperlink>
      <w:r w:rsidRPr="00857646">
        <w:rPr>
          <w:rFonts w:cs="Times"/>
          <w:szCs w:val="22"/>
        </w:rPr>
        <w:t>.</w:t>
      </w:r>
    </w:p>
    <w:p w14:paraId="03AF2DF0" w14:textId="706982C8" w:rsidR="009E38E2" w:rsidRPr="00857646" w:rsidRDefault="009E38E2" w:rsidP="009E38E2">
      <w:pPr>
        <w:ind w:left="426" w:hanging="426"/>
        <w:rPr>
          <w:rFonts w:cs="Times"/>
          <w:szCs w:val="22"/>
        </w:rPr>
      </w:pPr>
      <w:r w:rsidRPr="00857646">
        <w:rPr>
          <w:rFonts w:cs="Times"/>
          <w:szCs w:val="22"/>
        </w:rPr>
        <w:t>[</w:t>
      </w:r>
      <w:r w:rsidR="006F50B1" w:rsidRPr="00857646">
        <w:rPr>
          <w:rFonts w:cs="Times"/>
          <w:szCs w:val="22"/>
        </w:rPr>
        <w:t>7</w:t>
      </w:r>
      <w:r w:rsidRPr="00857646">
        <w:rPr>
          <w:rFonts w:cs="Times"/>
          <w:szCs w:val="22"/>
        </w:rPr>
        <w:t>] Calignano</w:t>
      </w:r>
      <w:r w:rsidR="0074588F" w:rsidRPr="00857646">
        <w:rPr>
          <w:rFonts w:cs="Times"/>
          <w:szCs w:val="22"/>
        </w:rPr>
        <w:t>, F.</w:t>
      </w:r>
      <w:r w:rsidR="000313CA" w:rsidRPr="00857646">
        <w:rPr>
          <w:rFonts w:cs="Times"/>
          <w:szCs w:val="22"/>
        </w:rPr>
        <w:t>;</w:t>
      </w:r>
      <w:r w:rsidR="0074588F" w:rsidRPr="00857646">
        <w:rPr>
          <w:rFonts w:cs="Times"/>
          <w:szCs w:val="22"/>
        </w:rPr>
        <w:t xml:space="preserve"> </w:t>
      </w:r>
      <w:r w:rsidR="000313CA" w:rsidRPr="00857646">
        <w:rPr>
          <w:rFonts w:cs="Times"/>
          <w:szCs w:val="22"/>
        </w:rPr>
        <w:t>Manfredi, D.; Ambrosio, E.P.; Biamino, S.; Lombardi, M.; Atzeni, E.; Salmi, A.; Minetola, P.; Iuliano, L.; Fino, P.; 2017</w:t>
      </w:r>
      <w:r w:rsidRPr="00857646">
        <w:rPr>
          <w:rFonts w:cs="Times"/>
          <w:szCs w:val="22"/>
        </w:rPr>
        <w:t xml:space="preserve">, "Overview on Additive Manufacturing Technologies," in </w:t>
      </w:r>
      <w:r w:rsidRPr="00857646">
        <w:rPr>
          <w:rFonts w:cs="Times"/>
          <w:i/>
          <w:iCs/>
          <w:szCs w:val="22"/>
        </w:rPr>
        <w:t>Proceedings of the IEEE</w:t>
      </w:r>
      <w:r w:rsidRPr="00857646">
        <w:rPr>
          <w:rFonts w:cs="Times"/>
          <w:szCs w:val="22"/>
        </w:rPr>
        <w:t xml:space="preserve">, vol. 105, no. 4, pp. 593-612, April 2017, doi: </w:t>
      </w:r>
      <w:hyperlink r:id="rId30" w:history="1">
        <w:r w:rsidRPr="00857646">
          <w:rPr>
            <w:rStyle w:val="Hipervnculo"/>
            <w:rFonts w:cs="Times"/>
            <w:szCs w:val="22"/>
          </w:rPr>
          <w:t>10.1109/JPROC.2016.2625098</w:t>
        </w:r>
      </w:hyperlink>
      <w:r w:rsidRPr="00857646">
        <w:rPr>
          <w:rFonts w:cs="Times"/>
          <w:szCs w:val="22"/>
        </w:rPr>
        <w:t>.</w:t>
      </w:r>
    </w:p>
    <w:p w14:paraId="72820B14" w14:textId="352AFC04" w:rsidR="009E38E2" w:rsidRPr="00857646" w:rsidRDefault="009E38E2" w:rsidP="009E38E2">
      <w:pPr>
        <w:ind w:left="426" w:hanging="426"/>
        <w:rPr>
          <w:rFonts w:cs="Times"/>
          <w:szCs w:val="22"/>
        </w:rPr>
      </w:pPr>
      <w:r w:rsidRPr="00857646">
        <w:rPr>
          <w:rFonts w:cs="Times"/>
          <w:szCs w:val="22"/>
        </w:rPr>
        <w:t>[</w:t>
      </w:r>
      <w:r w:rsidR="006F50B1" w:rsidRPr="00857646">
        <w:rPr>
          <w:rFonts w:cs="Times"/>
          <w:szCs w:val="22"/>
        </w:rPr>
        <w:t>8</w:t>
      </w:r>
      <w:r w:rsidRPr="00857646">
        <w:rPr>
          <w:rFonts w:cs="Times"/>
          <w:szCs w:val="22"/>
        </w:rPr>
        <w:t>] Kumar,</w:t>
      </w:r>
      <w:r w:rsidR="00474103" w:rsidRPr="00857646">
        <w:rPr>
          <w:rFonts w:cs="Times"/>
          <w:szCs w:val="22"/>
        </w:rPr>
        <w:t xml:space="preserve"> R.</w:t>
      </w:r>
      <w:r w:rsidR="000038D0" w:rsidRPr="00857646">
        <w:rPr>
          <w:rFonts w:cs="Times"/>
          <w:szCs w:val="22"/>
        </w:rPr>
        <w:t>; Kumar</w:t>
      </w:r>
      <w:r w:rsidR="00474103" w:rsidRPr="00857646">
        <w:rPr>
          <w:rFonts w:cs="Times"/>
          <w:szCs w:val="22"/>
        </w:rPr>
        <w:t>, M</w:t>
      </w:r>
      <w:r w:rsidR="000038D0">
        <w:rPr>
          <w:rFonts w:cs="Times"/>
          <w:szCs w:val="22"/>
        </w:rPr>
        <w:t>.</w:t>
      </w:r>
      <w:r w:rsidR="00474103" w:rsidRPr="00857646">
        <w:rPr>
          <w:rFonts w:cs="Times"/>
          <w:szCs w:val="22"/>
        </w:rPr>
        <w:t>;</w:t>
      </w:r>
      <w:r w:rsidRPr="00857646">
        <w:rPr>
          <w:rFonts w:cs="Times"/>
          <w:szCs w:val="22"/>
        </w:rPr>
        <w:t xml:space="preserve"> Chohan,</w:t>
      </w:r>
      <w:r w:rsidR="00474103" w:rsidRPr="00857646">
        <w:rPr>
          <w:rFonts w:cs="Times"/>
          <w:szCs w:val="22"/>
        </w:rPr>
        <w:t xml:space="preserve"> J.S.; 2021</w:t>
      </w:r>
      <w:r w:rsidRPr="00857646">
        <w:rPr>
          <w:rFonts w:cs="Times"/>
          <w:szCs w:val="22"/>
        </w:rPr>
        <w:t xml:space="preserve"> "Material-specific properties and applications of additive manufacturing techniques: a comprehensive review". </w:t>
      </w:r>
      <w:r w:rsidRPr="00857646">
        <w:rPr>
          <w:rFonts w:cs="Times"/>
          <w:i/>
          <w:iCs/>
          <w:szCs w:val="22"/>
        </w:rPr>
        <w:t xml:space="preserve">Bull Mater Sci </w:t>
      </w:r>
      <w:r w:rsidRPr="00857646">
        <w:rPr>
          <w:rFonts w:cs="Times"/>
          <w:szCs w:val="22"/>
        </w:rPr>
        <w:t>44, 181. doi:</w:t>
      </w:r>
      <w:hyperlink r:id="rId31" w:history="1">
        <w:r w:rsidRPr="00857646">
          <w:rPr>
            <w:rStyle w:val="Hipervnculo"/>
            <w:rFonts w:cs="Times"/>
            <w:szCs w:val="22"/>
          </w:rPr>
          <w:t>10.1007/s12034-021-02364-y</w:t>
        </w:r>
      </w:hyperlink>
      <w:r w:rsidRPr="00857646">
        <w:rPr>
          <w:rFonts w:cs="Times"/>
          <w:szCs w:val="22"/>
        </w:rPr>
        <w:t>.</w:t>
      </w:r>
    </w:p>
    <w:p w14:paraId="01EFF5A1" w14:textId="2B71B393" w:rsidR="009E38E2" w:rsidRPr="00857646" w:rsidRDefault="009E38E2" w:rsidP="009E38E2">
      <w:pPr>
        <w:ind w:left="426" w:hanging="426"/>
        <w:rPr>
          <w:rFonts w:cs="Times"/>
          <w:szCs w:val="22"/>
        </w:rPr>
      </w:pPr>
      <w:r w:rsidRPr="00857646">
        <w:rPr>
          <w:rFonts w:cs="Times"/>
          <w:szCs w:val="22"/>
        </w:rPr>
        <w:t>[</w:t>
      </w:r>
      <w:r w:rsidR="006F50B1" w:rsidRPr="00857646">
        <w:rPr>
          <w:rFonts w:cs="Times"/>
          <w:szCs w:val="22"/>
        </w:rPr>
        <w:t>9</w:t>
      </w:r>
      <w:r w:rsidRPr="00857646">
        <w:rPr>
          <w:rFonts w:cs="Times"/>
          <w:szCs w:val="22"/>
        </w:rPr>
        <w:t>]</w:t>
      </w:r>
      <w:r w:rsidRPr="00857646">
        <w:rPr>
          <w:rFonts w:cs="Times"/>
          <w:szCs w:val="22"/>
        </w:rPr>
        <w:tab/>
        <w:t xml:space="preserve">Garcia-Granada, </w:t>
      </w:r>
      <w:r w:rsidR="00941DC6" w:rsidRPr="00857646">
        <w:rPr>
          <w:rFonts w:cs="Times"/>
          <w:szCs w:val="22"/>
        </w:rPr>
        <w:t xml:space="preserve">A. A. ; </w:t>
      </w:r>
      <w:r w:rsidRPr="00857646">
        <w:rPr>
          <w:rFonts w:cs="Times"/>
          <w:szCs w:val="22"/>
        </w:rPr>
        <w:t>Catafal-Pedragosa,</w:t>
      </w:r>
      <w:r w:rsidR="00941DC6" w:rsidRPr="00857646">
        <w:rPr>
          <w:rFonts w:cs="Times"/>
          <w:szCs w:val="22"/>
        </w:rPr>
        <w:t xml:space="preserve"> J.;</w:t>
      </w:r>
      <w:r w:rsidRPr="00857646">
        <w:rPr>
          <w:rFonts w:cs="Times"/>
          <w:szCs w:val="22"/>
        </w:rPr>
        <w:t xml:space="preserve"> Lemu,</w:t>
      </w:r>
      <w:r w:rsidR="00941DC6" w:rsidRPr="00857646">
        <w:rPr>
          <w:rFonts w:cs="Times"/>
          <w:szCs w:val="22"/>
        </w:rPr>
        <w:t xml:space="preserve"> H. G.; 2019</w:t>
      </w:r>
      <w:r w:rsidRPr="00857646">
        <w:rPr>
          <w:rFonts w:cs="Times"/>
          <w:szCs w:val="22"/>
        </w:rPr>
        <w:t xml:space="preserve"> “Topology optimization through stiffness/weight ratio analysis for a three-point bending test of additive manufactured parts,” in </w:t>
      </w:r>
      <w:r w:rsidRPr="00857646">
        <w:rPr>
          <w:rFonts w:cs="Times"/>
          <w:i/>
          <w:iCs/>
          <w:szCs w:val="22"/>
        </w:rPr>
        <w:t>IOP Conference Series: Materials Science and Engineering</w:t>
      </w:r>
      <w:r w:rsidRPr="00857646">
        <w:rPr>
          <w:rFonts w:cs="Times"/>
          <w:szCs w:val="22"/>
        </w:rPr>
        <w:t xml:space="preserve">, vol. 700, no. 1, doi: </w:t>
      </w:r>
      <w:hyperlink r:id="rId32" w:history="1">
        <w:r w:rsidRPr="00857646">
          <w:rPr>
            <w:rStyle w:val="Hipervnculo"/>
            <w:rFonts w:cs="Times"/>
            <w:szCs w:val="22"/>
          </w:rPr>
          <w:t>10.1088/1757-899X/700/1/012012</w:t>
        </w:r>
      </w:hyperlink>
      <w:r w:rsidRPr="00857646">
        <w:rPr>
          <w:rFonts w:cs="Times"/>
          <w:szCs w:val="22"/>
        </w:rPr>
        <w:t>.</w:t>
      </w:r>
    </w:p>
    <w:p w14:paraId="6DAEE299" w14:textId="2178F77A" w:rsidR="009E38E2" w:rsidRPr="00857646" w:rsidRDefault="009E38E2" w:rsidP="009E38E2">
      <w:pPr>
        <w:ind w:left="426" w:hanging="426"/>
        <w:rPr>
          <w:rFonts w:cs="Times"/>
          <w:szCs w:val="22"/>
        </w:rPr>
      </w:pPr>
      <w:r w:rsidRPr="00857646">
        <w:rPr>
          <w:rFonts w:cs="Times"/>
          <w:szCs w:val="22"/>
        </w:rPr>
        <w:t>[</w:t>
      </w:r>
      <w:r w:rsidR="006F50B1" w:rsidRPr="00857646">
        <w:rPr>
          <w:rFonts w:cs="Times"/>
          <w:szCs w:val="22"/>
        </w:rPr>
        <w:t>10</w:t>
      </w:r>
      <w:r w:rsidRPr="00857646">
        <w:rPr>
          <w:rFonts w:cs="Times"/>
          <w:szCs w:val="22"/>
        </w:rPr>
        <w:t xml:space="preserve">] Penumakala, </w:t>
      </w:r>
      <w:r w:rsidR="007B7BDE" w:rsidRPr="00857646">
        <w:rPr>
          <w:rFonts w:cs="Times"/>
          <w:szCs w:val="22"/>
        </w:rPr>
        <w:t xml:space="preserve">P.K.; </w:t>
      </w:r>
      <w:r w:rsidRPr="00857646">
        <w:rPr>
          <w:rFonts w:cs="Times"/>
          <w:szCs w:val="22"/>
        </w:rPr>
        <w:t>Santo,</w:t>
      </w:r>
      <w:r w:rsidR="007B7BDE" w:rsidRPr="00857646">
        <w:rPr>
          <w:rFonts w:cs="Times"/>
          <w:szCs w:val="22"/>
        </w:rPr>
        <w:t xml:space="preserve"> J.;</w:t>
      </w:r>
      <w:r w:rsidRPr="00857646">
        <w:rPr>
          <w:rFonts w:cs="Times"/>
          <w:szCs w:val="22"/>
        </w:rPr>
        <w:t xml:space="preserve"> Thomas,</w:t>
      </w:r>
      <w:r w:rsidR="007B7BDE" w:rsidRPr="00857646">
        <w:rPr>
          <w:rFonts w:cs="Times"/>
          <w:szCs w:val="22"/>
        </w:rPr>
        <w:t xml:space="preserve"> A.; 2020</w:t>
      </w:r>
      <w:r w:rsidRPr="00857646">
        <w:rPr>
          <w:rFonts w:cs="Times"/>
          <w:szCs w:val="22"/>
        </w:rPr>
        <w:t xml:space="preserve"> “A critical review on the fused deposition modeling of thermoplastic polymer composites,” </w:t>
      </w:r>
      <w:r w:rsidRPr="00857646">
        <w:rPr>
          <w:rFonts w:cs="Times"/>
          <w:i/>
          <w:iCs/>
          <w:szCs w:val="22"/>
        </w:rPr>
        <w:t>Composites Part B: Engineering</w:t>
      </w:r>
      <w:r w:rsidRPr="00857646">
        <w:rPr>
          <w:rFonts w:cs="Times"/>
          <w:szCs w:val="22"/>
        </w:rPr>
        <w:t>, vol. 201, doi:</w:t>
      </w:r>
      <w:hyperlink r:id="rId33" w:history="1">
        <w:r w:rsidRPr="00857646">
          <w:rPr>
            <w:rStyle w:val="Hipervnculo"/>
            <w:rFonts w:cs="Times"/>
            <w:szCs w:val="22"/>
          </w:rPr>
          <w:t>10.1016/j.compositesb.2020.108336</w:t>
        </w:r>
      </w:hyperlink>
      <w:r w:rsidRPr="00857646">
        <w:rPr>
          <w:rFonts w:cs="Times"/>
          <w:szCs w:val="22"/>
        </w:rPr>
        <w:t>.</w:t>
      </w:r>
    </w:p>
    <w:p w14:paraId="693801DD" w14:textId="5336C5CC" w:rsidR="009E38E2" w:rsidRPr="00857646" w:rsidRDefault="009E38E2" w:rsidP="009E38E2">
      <w:pPr>
        <w:ind w:left="426" w:hanging="426"/>
        <w:rPr>
          <w:rFonts w:cs="Times"/>
          <w:szCs w:val="22"/>
        </w:rPr>
      </w:pPr>
      <w:r w:rsidRPr="00857646">
        <w:rPr>
          <w:rFonts w:cs="Times"/>
          <w:szCs w:val="22"/>
        </w:rPr>
        <w:t>[</w:t>
      </w:r>
      <w:r w:rsidR="006F50B1" w:rsidRPr="00857646">
        <w:rPr>
          <w:rFonts w:cs="Times"/>
          <w:szCs w:val="22"/>
        </w:rPr>
        <w:t>11</w:t>
      </w:r>
      <w:r w:rsidRPr="00857646">
        <w:rPr>
          <w:rFonts w:cs="Times"/>
          <w:szCs w:val="22"/>
        </w:rPr>
        <w:t>] Domingo-Espin,</w:t>
      </w:r>
      <w:r w:rsidR="00304203" w:rsidRPr="00857646">
        <w:rPr>
          <w:rFonts w:cs="Times"/>
          <w:szCs w:val="22"/>
        </w:rPr>
        <w:t xml:space="preserve"> </w:t>
      </w:r>
      <w:r w:rsidR="000038D0" w:rsidRPr="00857646">
        <w:rPr>
          <w:rFonts w:cs="Times"/>
          <w:szCs w:val="22"/>
        </w:rPr>
        <w:t>M.;</w:t>
      </w:r>
      <w:r w:rsidRPr="00857646">
        <w:rPr>
          <w:rFonts w:cs="Times"/>
          <w:szCs w:val="22"/>
        </w:rPr>
        <w:t xml:space="preserve"> Puigoriol-Forcada,</w:t>
      </w:r>
      <w:r w:rsidR="00304203" w:rsidRPr="00857646">
        <w:rPr>
          <w:rFonts w:cs="Times"/>
          <w:szCs w:val="22"/>
        </w:rPr>
        <w:t xml:space="preserve"> J. M.;</w:t>
      </w:r>
      <w:r w:rsidRPr="00857646">
        <w:rPr>
          <w:rFonts w:cs="Times"/>
          <w:szCs w:val="22"/>
        </w:rPr>
        <w:t xml:space="preserve"> Garcia-Granada,</w:t>
      </w:r>
      <w:r w:rsidR="00304203" w:rsidRPr="00857646">
        <w:rPr>
          <w:rFonts w:cs="Times"/>
          <w:szCs w:val="22"/>
        </w:rPr>
        <w:t xml:space="preserve"> A. A.;</w:t>
      </w:r>
      <w:r w:rsidRPr="00857646">
        <w:rPr>
          <w:rFonts w:cs="Times"/>
          <w:szCs w:val="22"/>
        </w:rPr>
        <w:t xml:space="preserve"> Llumà,</w:t>
      </w:r>
      <w:r w:rsidR="00304203" w:rsidRPr="00857646">
        <w:rPr>
          <w:rFonts w:cs="Times"/>
          <w:szCs w:val="22"/>
        </w:rPr>
        <w:t xml:space="preserve"> J.;</w:t>
      </w:r>
      <w:r w:rsidRPr="00857646">
        <w:rPr>
          <w:rFonts w:cs="Times"/>
          <w:szCs w:val="22"/>
        </w:rPr>
        <w:t xml:space="preserve"> Borros,</w:t>
      </w:r>
      <w:r w:rsidR="00304203" w:rsidRPr="00857646">
        <w:rPr>
          <w:rFonts w:cs="Times"/>
          <w:szCs w:val="22"/>
        </w:rPr>
        <w:t xml:space="preserve"> S.;</w:t>
      </w:r>
      <w:r w:rsidRPr="00857646">
        <w:rPr>
          <w:rFonts w:cs="Times"/>
          <w:szCs w:val="22"/>
        </w:rPr>
        <w:t xml:space="preserve"> Reyes,</w:t>
      </w:r>
      <w:r w:rsidR="006D7271" w:rsidRPr="00857646">
        <w:rPr>
          <w:rFonts w:cs="Times"/>
          <w:szCs w:val="22"/>
        </w:rPr>
        <w:t xml:space="preserve"> G.; 2015</w:t>
      </w:r>
      <w:r w:rsidRPr="00857646">
        <w:rPr>
          <w:rFonts w:cs="Times"/>
          <w:szCs w:val="22"/>
        </w:rPr>
        <w:t xml:space="preserve"> “Mechanical property characterization and simulation of fused deposition modeling Polycarbonate parts,” </w:t>
      </w:r>
      <w:r w:rsidRPr="00857646">
        <w:rPr>
          <w:rFonts w:cs="Times"/>
          <w:i/>
          <w:iCs/>
          <w:szCs w:val="22"/>
        </w:rPr>
        <w:t>Mater. Des.</w:t>
      </w:r>
      <w:r w:rsidRPr="00857646">
        <w:rPr>
          <w:rFonts w:cs="Times"/>
          <w:szCs w:val="22"/>
        </w:rPr>
        <w:t xml:space="preserve">, vol. 83, pp. 670–677, doi: </w:t>
      </w:r>
      <w:hyperlink r:id="rId34" w:history="1">
        <w:r w:rsidRPr="00857646">
          <w:rPr>
            <w:rStyle w:val="Hipervnculo"/>
            <w:rFonts w:cs="Times"/>
            <w:szCs w:val="22"/>
          </w:rPr>
          <w:t>10.1016/j.matdes.2015.06.074</w:t>
        </w:r>
      </w:hyperlink>
      <w:r w:rsidRPr="00857646">
        <w:rPr>
          <w:rFonts w:cs="Times"/>
          <w:szCs w:val="22"/>
        </w:rPr>
        <w:t>.</w:t>
      </w:r>
    </w:p>
    <w:p w14:paraId="24AC7CFD" w14:textId="2F87DBD3" w:rsidR="009E38E2" w:rsidRPr="00857646" w:rsidRDefault="009E38E2" w:rsidP="009E38E2">
      <w:pPr>
        <w:ind w:left="426" w:hanging="426"/>
        <w:rPr>
          <w:rFonts w:cs="Times"/>
          <w:szCs w:val="22"/>
        </w:rPr>
      </w:pPr>
      <w:r w:rsidRPr="00857646">
        <w:rPr>
          <w:rFonts w:cs="Times"/>
          <w:szCs w:val="22"/>
        </w:rPr>
        <w:t>[</w:t>
      </w:r>
      <w:r w:rsidR="006F50B1" w:rsidRPr="00857646">
        <w:rPr>
          <w:rFonts w:cs="Times"/>
          <w:szCs w:val="22"/>
        </w:rPr>
        <w:t>12</w:t>
      </w:r>
      <w:r w:rsidRPr="00857646">
        <w:rPr>
          <w:rFonts w:cs="Times"/>
          <w:szCs w:val="22"/>
        </w:rPr>
        <w:t xml:space="preserve">] Sola, </w:t>
      </w:r>
      <w:r w:rsidR="00085572" w:rsidRPr="00857646">
        <w:rPr>
          <w:rFonts w:cs="Times"/>
          <w:szCs w:val="22"/>
        </w:rPr>
        <w:t>A. ;</w:t>
      </w:r>
      <w:r w:rsidRPr="00857646">
        <w:rPr>
          <w:rFonts w:cs="Times"/>
          <w:szCs w:val="22"/>
        </w:rPr>
        <w:t xml:space="preserve"> Chong,</w:t>
      </w:r>
      <w:r w:rsidR="00085572" w:rsidRPr="00857646">
        <w:rPr>
          <w:rFonts w:cs="Times"/>
          <w:szCs w:val="22"/>
        </w:rPr>
        <w:t xml:space="preserve"> W.J.; </w:t>
      </w:r>
      <w:r w:rsidRPr="00857646">
        <w:rPr>
          <w:rFonts w:cs="Times"/>
          <w:szCs w:val="22"/>
        </w:rPr>
        <w:t xml:space="preserve">Simunec, </w:t>
      </w:r>
      <w:r w:rsidR="00085572" w:rsidRPr="00857646">
        <w:rPr>
          <w:rFonts w:cs="Times"/>
          <w:szCs w:val="22"/>
        </w:rPr>
        <w:t xml:space="preserve">D.P.; </w:t>
      </w:r>
      <w:r w:rsidRPr="00857646">
        <w:rPr>
          <w:rFonts w:cs="Times"/>
          <w:szCs w:val="22"/>
        </w:rPr>
        <w:t>Li,</w:t>
      </w:r>
      <w:r w:rsidR="00085572" w:rsidRPr="00857646">
        <w:rPr>
          <w:rFonts w:cs="Times"/>
          <w:szCs w:val="22"/>
        </w:rPr>
        <w:t xml:space="preserve"> Y.;</w:t>
      </w:r>
      <w:r w:rsidRPr="00857646">
        <w:rPr>
          <w:rFonts w:cs="Times"/>
          <w:szCs w:val="22"/>
        </w:rPr>
        <w:t xml:space="preserve"> Trinchi,</w:t>
      </w:r>
      <w:r w:rsidR="00085572" w:rsidRPr="00857646">
        <w:rPr>
          <w:rFonts w:cs="Times"/>
          <w:szCs w:val="22"/>
        </w:rPr>
        <w:t xml:space="preserve"> A.</w:t>
      </w:r>
      <w:r w:rsidR="00D66516" w:rsidRPr="00857646">
        <w:rPr>
          <w:rFonts w:cs="Times"/>
          <w:szCs w:val="22"/>
        </w:rPr>
        <w:t>;</w:t>
      </w:r>
      <w:r w:rsidR="00085572" w:rsidRPr="00857646">
        <w:rPr>
          <w:rFonts w:cs="Times"/>
          <w:szCs w:val="22"/>
        </w:rPr>
        <w:t xml:space="preserve"> </w:t>
      </w:r>
      <w:r w:rsidRPr="00857646">
        <w:rPr>
          <w:rFonts w:cs="Times"/>
          <w:szCs w:val="22"/>
        </w:rPr>
        <w:t>Kyratzis,</w:t>
      </w:r>
      <w:r w:rsidR="00D66516" w:rsidRPr="00857646">
        <w:rPr>
          <w:rFonts w:cs="Times"/>
          <w:szCs w:val="22"/>
        </w:rPr>
        <w:t xml:space="preserve"> I.; </w:t>
      </w:r>
      <w:r w:rsidRPr="00857646">
        <w:rPr>
          <w:rFonts w:cs="Times"/>
          <w:szCs w:val="22"/>
        </w:rPr>
        <w:t>Wen</w:t>
      </w:r>
      <w:r w:rsidR="00D66516" w:rsidRPr="00857646">
        <w:rPr>
          <w:rFonts w:cs="Times"/>
          <w:szCs w:val="22"/>
        </w:rPr>
        <w:t>, C.; 2023</w:t>
      </w:r>
      <w:r w:rsidRPr="00857646">
        <w:rPr>
          <w:rFonts w:cs="Times"/>
          <w:szCs w:val="22"/>
        </w:rPr>
        <w:t xml:space="preserve"> “Open challenges in tensile testing of additively manufactured polymers: A literature survey and a case </w:t>
      </w:r>
      <w:r w:rsidRPr="00857646">
        <w:rPr>
          <w:rFonts w:cs="Times"/>
          <w:szCs w:val="22"/>
        </w:rPr>
        <w:lastRenderedPageBreak/>
        <w:t xml:space="preserve">study in fused filament fabrication,” </w:t>
      </w:r>
      <w:r w:rsidRPr="00857646">
        <w:rPr>
          <w:rFonts w:cs="Times"/>
          <w:i/>
          <w:iCs/>
          <w:szCs w:val="22"/>
        </w:rPr>
        <w:t>Polymer Test.</w:t>
      </w:r>
      <w:r w:rsidRPr="00857646">
        <w:rPr>
          <w:rFonts w:cs="Times"/>
          <w:szCs w:val="22"/>
        </w:rPr>
        <w:t xml:space="preserve"> vol. 117, doi:</w:t>
      </w:r>
      <w:hyperlink r:id="rId35" w:history="1">
        <w:r w:rsidRPr="00857646">
          <w:rPr>
            <w:rStyle w:val="Hipervnculo"/>
            <w:rFonts w:cs="Times"/>
            <w:szCs w:val="22"/>
          </w:rPr>
          <w:t>10.1016/j.polymertesting.2022.107859</w:t>
        </w:r>
      </w:hyperlink>
      <w:r w:rsidRPr="00857646">
        <w:rPr>
          <w:rFonts w:cs="Times"/>
          <w:szCs w:val="22"/>
        </w:rPr>
        <w:t>.</w:t>
      </w:r>
    </w:p>
    <w:p w14:paraId="0843B980" w14:textId="28ACC8DB" w:rsidR="009E38E2" w:rsidRPr="00857646" w:rsidRDefault="009E38E2" w:rsidP="009E38E2">
      <w:pPr>
        <w:ind w:left="426" w:hanging="426"/>
        <w:rPr>
          <w:rFonts w:cs="Times"/>
          <w:szCs w:val="22"/>
        </w:rPr>
      </w:pPr>
      <w:r w:rsidRPr="00857646">
        <w:rPr>
          <w:rFonts w:cs="Times"/>
          <w:szCs w:val="22"/>
        </w:rPr>
        <w:t>[1</w:t>
      </w:r>
      <w:r w:rsidR="006F50B1" w:rsidRPr="00857646">
        <w:rPr>
          <w:rFonts w:cs="Times"/>
          <w:szCs w:val="22"/>
        </w:rPr>
        <w:t>3</w:t>
      </w:r>
      <w:r w:rsidRPr="00857646">
        <w:rPr>
          <w:rFonts w:cs="Times"/>
          <w:szCs w:val="22"/>
        </w:rPr>
        <w:t>] Fico,</w:t>
      </w:r>
      <w:r w:rsidR="008E1872" w:rsidRPr="00857646">
        <w:rPr>
          <w:rFonts w:cs="Times"/>
          <w:szCs w:val="22"/>
        </w:rPr>
        <w:t xml:space="preserve"> D.; </w:t>
      </w:r>
      <w:r w:rsidRPr="00857646">
        <w:rPr>
          <w:rFonts w:cs="Times"/>
          <w:szCs w:val="22"/>
        </w:rPr>
        <w:t>Rizzo,</w:t>
      </w:r>
      <w:r w:rsidR="008E1872" w:rsidRPr="00857646">
        <w:rPr>
          <w:rFonts w:cs="Times"/>
          <w:szCs w:val="22"/>
        </w:rPr>
        <w:t xml:space="preserve"> D.; </w:t>
      </w:r>
      <w:r w:rsidRPr="00857646">
        <w:rPr>
          <w:rFonts w:cs="Times"/>
          <w:szCs w:val="22"/>
        </w:rPr>
        <w:t>Casciaro,</w:t>
      </w:r>
      <w:r w:rsidR="008E1872" w:rsidRPr="00857646">
        <w:rPr>
          <w:rFonts w:cs="Times"/>
          <w:szCs w:val="22"/>
        </w:rPr>
        <w:t xml:space="preserve"> R.;</w:t>
      </w:r>
      <w:r w:rsidRPr="00857646">
        <w:rPr>
          <w:rFonts w:cs="Times"/>
          <w:szCs w:val="22"/>
        </w:rPr>
        <w:t xml:space="preserve"> Esposito,</w:t>
      </w:r>
      <w:r w:rsidR="008E1872" w:rsidRPr="00857646">
        <w:rPr>
          <w:rFonts w:cs="Times"/>
          <w:szCs w:val="22"/>
        </w:rPr>
        <w:t xml:space="preserve"> C.C.; </w:t>
      </w:r>
      <w:r w:rsidR="008822B7" w:rsidRPr="00857646">
        <w:rPr>
          <w:rFonts w:cs="Times"/>
          <w:szCs w:val="22"/>
        </w:rPr>
        <w:t>2022</w:t>
      </w:r>
      <w:r w:rsidRPr="00857646">
        <w:rPr>
          <w:rFonts w:cs="Times"/>
          <w:szCs w:val="22"/>
        </w:rPr>
        <w:t xml:space="preserve"> “A Review of Polymer-Based Materials for Fused Filament Fabrication (FFF): Focus on Sustainability and Recycled Materials”. </w:t>
      </w:r>
      <w:r w:rsidRPr="00857646">
        <w:rPr>
          <w:rFonts w:cs="Times"/>
          <w:i/>
          <w:iCs/>
          <w:szCs w:val="22"/>
        </w:rPr>
        <w:t>Polymers (Basel).</w:t>
      </w:r>
      <w:r w:rsidRPr="00857646">
        <w:rPr>
          <w:rFonts w:cs="Times"/>
          <w:szCs w:val="22"/>
        </w:rPr>
        <w:t xml:space="preserve"> Jan 24;14(3):465. doi:</w:t>
      </w:r>
      <w:hyperlink r:id="rId36" w:history="1">
        <w:r w:rsidRPr="00857646">
          <w:rPr>
            <w:rStyle w:val="Hipervnculo"/>
            <w:rFonts w:cs="Times"/>
            <w:szCs w:val="22"/>
          </w:rPr>
          <w:t>10.3390/polym14030465</w:t>
        </w:r>
      </w:hyperlink>
      <w:r w:rsidRPr="00857646">
        <w:rPr>
          <w:rFonts w:cs="Times"/>
          <w:szCs w:val="22"/>
        </w:rPr>
        <w:t>.</w:t>
      </w:r>
    </w:p>
    <w:p w14:paraId="685C28DA" w14:textId="79CB1BB3" w:rsidR="009E38E2" w:rsidRPr="00857646" w:rsidRDefault="009E38E2" w:rsidP="009E38E2">
      <w:pPr>
        <w:ind w:left="426" w:hanging="426"/>
        <w:rPr>
          <w:rFonts w:cs="Times"/>
          <w:szCs w:val="22"/>
        </w:rPr>
      </w:pPr>
      <w:r w:rsidRPr="00857646">
        <w:rPr>
          <w:rFonts w:cs="Times"/>
          <w:szCs w:val="22"/>
        </w:rPr>
        <w:t>[1</w:t>
      </w:r>
      <w:r w:rsidR="006F50B1" w:rsidRPr="00857646">
        <w:rPr>
          <w:rFonts w:cs="Times"/>
          <w:szCs w:val="22"/>
        </w:rPr>
        <w:t>4</w:t>
      </w:r>
      <w:r w:rsidRPr="00857646">
        <w:rPr>
          <w:rFonts w:cs="Times"/>
          <w:szCs w:val="22"/>
        </w:rPr>
        <w:t xml:space="preserve">] Arifvianto, </w:t>
      </w:r>
      <w:r w:rsidR="009F682E" w:rsidRPr="00857646">
        <w:rPr>
          <w:rFonts w:cs="Times"/>
          <w:szCs w:val="22"/>
        </w:rPr>
        <w:t>B.;</w:t>
      </w:r>
      <w:r w:rsidRPr="00857646">
        <w:rPr>
          <w:rFonts w:cs="Times"/>
          <w:szCs w:val="22"/>
        </w:rPr>
        <w:t xml:space="preserve"> Satiti,</w:t>
      </w:r>
      <w:r w:rsidR="009F682E" w:rsidRPr="00857646">
        <w:rPr>
          <w:rFonts w:cs="Times"/>
          <w:szCs w:val="22"/>
        </w:rPr>
        <w:t xml:space="preserve"> B.E.;</w:t>
      </w:r>
      <w:r w:rsidRPr="00857646">
        <w:rPr>
          <w:rFonts w:cs="Times"/>
          <w:szCs w:val="22"/>
        </w:rPr>
        <w:t xml:space="preserve"> Salim,</w:t>
      </w:r>
      <w:r w:rsidR="009F682E" w:rsidRPr="00857646">
        <w:rPr>
          <w:rFonts w:cs="Times"/>
          <w:szCs w:val="22"/>
        </w:rPr>
        <w:t xml:space="preserve"> U.A.; </w:t>
      </w:r>
      <w:r w:rsidR="007D289E" w:rsidRPr="00857646">
        <w:rPr>
          <w:rFonts w:cs="Times"/>
          <w:szCs w:val="22"/>
        </w:rPr>
        <w:t xml:space="preserve">Nuryanti, A.; Mahardika, M.; </w:t>
      </w:r>
      <w:r w:rsidR="009F682E" w:rsidRPr="00857646">
        <w:rPr>
          <w:rFonts w:cs="Times"/>
          <w:szCs w:val="22"/>
        </w:rPr>
        <w:t>2022,</w:t>
      </w:r>
      <w:r w:rsidRPr="00857646">
        <w:rPr>
          <w:rFonts w:cs="Times"/>
          <w:szCs w:val="22"/>
        </w:rPr>
        <w:t xml:space="preserve"> "Mechanical properties of the FFF sandwich-structured parts made of PLA/TPU multi-material". </w:t>
      </w:r>
      <w:r w:rsidRPr="00857646">
        <w:rPr>
          <w:rFonts w:cs="Times"/>
          <w:i/>
          <w:iCs/>
          <w:szCs w:val="22"/>
        </w:rPr>
        <w:t xml:space="preserve">Prog Addit Manuf </w:t>
      </w:r>
      <w:r w:rsidRPr="00857646">
        <w:rPr>
          <w:rFonts w:cs="Times"/>
          <w:szCs w:val="22"/>
        </w:rPr>
        <w:t xml:space="preserve">7, 1213–1223. </w:t>
      </w:r>
      <w:r w:rsidR="009F682E" w:rsidRPr="00857646">
        <w:rPr>
          <w:rFonts w:cs="Times"/>
          <w:szCs w:val="22"/>
        </w:rPr>
        <w:t>doi:</w:t>
      </w:r>
      <w:hyperlink r:id="rId37" w:history="1">
        <w:r w:rsidRPr="00857646">
          <w:rPr>
            <w:rStyle w:val="Hipervnculo"/>
            <w:rFonts w:cs="Times"/>
            <w:szCs w:val="22"/>
          </w:rPr>
          <w:t>10.1007/s40964-022-00295-6</w:t>
        </w:r>
      </w:hyperlink>
      <w:r w:rsidRPr="00857646">
        <w:rPr>
          <w:rFonts w:cs="Times"/>
          <w:szCs w:val="22"/>
        </w:rPr>
        <w:t>.</w:t>
      </w:r>
    </w:p>
    <w:p w14:paraId="06A70C1C" w14:textId="5073925A" w:rsidR="00730F6F" w:rsidRPr="00857646" w:rsidRDefault="00460213" w:rsidP="00730F6F">
      <w:pPr>
        <w:ind w:left="426" w:hanging="426"/>
        <w:rPr>
          <w:rFonts w:cs="Times"/>
          <w:szCs w:val="22"/>
        </w:rPr>
      </w:pPr>
      <w:r w:rsidRPr="00857646">
        <w:rPr>
          <w:rFonts w:cs="Times"/>
          <w:szCs w:val="22"/>
        </w:rPr>
        <w:t>[1</w:t>
      </w:r>
      <w:r w:rsidR="006F50B1" w:rsidRPr="00857646">
        <w:rPr>
          <w:rFonts w:cs="Times"/>
          <w:szCs w:val="22"/>
        </w:rPr>
        <w:t>5</w:t>
      </w:r>
      <w:r w:rsidRPr="00857646">
        <w:rPr>
          <w:rFonts w:cs="Times"/>
          <w:szCs w:val="22"/>
        </w:rPr>
        <w:t>]</w:t>
      </w:r>
      <w:r w:rsidRPr="00857646">
        <w:rPr>
          <w:rFonts w:cs="Times"/>
          <w:szCs w:val="22"/>
        </w:rPr>
        <w:tab/>
        <w:t>Dimla,</w:t>
      </w:r>
      <w:r w:rsidR="00AD5823" w:rsidRPr="00857646">
        <w:rPr>
          <w:rFonts w:cs="Times"/>
          <w:szCs w:val="22"/>
        </w:rPr>
        <w:t xml:space="preserve"> E.; </w:t>
      </w:r>
      <w:r w:rsidRPr="00857646">
        <w:rPr>
          <w:rFonts w:cs="Times"/>
          <w:szCs w:val="22"/>
        </w:rPr>
        <w:t>Rull-Trinidad,</w:t>
      </w:r>
      <w:r w:rsidR="00AD5823" w:rsidRPr="00857646">
        <w:rPr>
          <w:rFonts w:cs="Times"/>
          <w:szCs w:val="22"/>
        </w:rPr>
        <w:t xml:space="preserve"> J.; </w:t>
      </w:r>
      <w:r w:rsidRPr="00857646">
        <w:rPr>
          <w:rFonts w:cs="Times"/>
          <w:szCs w:val="22"/>
        </w:rPr>
        <w:t xml:space="preserve">Garcia-Granada, </w:t>
      </w:r>
      <w:r w:rsidR="00AD5823" w:rsidRPr="00857646">
        <w:rPr>
          <w:rFonts w:cs="Times"/>
          <w:szCs w:val="22"/>
        </w:rPr>
        <w:t xml:space="preserve">A. A.; </w:t>
      </w:r>
      <w:r w:rsidRPr="00857646">
        <w:rPr>
          <w:rFonts w:cs="Times"/>
          <w:szCs w:val="22"/>
        </w:rPr>
        <w:t>Reyes,</w:t>
      </w:r>
      <w:r w:rsidR="00AD5823" w:rsidRPr="00857646">
        <w:rPr>
          <w:rFonts w:cs="Times"/>
          <w:szCs w:val="22"/>
        </w:rPr>
        <w:t xml:space="preserve"> G.; 2018</w:t>
      </w:r>
      <w:r w:rsidRPr="00857646">
        <w:rPr>
          <w:rFonts w:cs="Times"/>
          <w:szCs w:val="22"/>
        </w:rPr>
        <w:t xml:space="preserve"> “Thermal comparison of conventional and conformal cooling channel designs for a non-constant thickness screw cap,” </w:t>
      </w:r>
      <w:r w:rsidRPr="00857646">
        <w:rPr>
          <w:rFonts w:cs="Times"/>
          <w:i/>
          <w:iCs/>
          <w:szCs w:val="22"/>
        </w:rPr>
        <w:t>J. Korean Soc. Precis. Eng.</w:t>
      </w:r>
      <w:r w:rsidRPr="00857646">
        <w:rPr>
          <w:rFonts w:cs="Times"/>
          <w:szCs w:val="22"/>
        </w:rPr>
        <w:t>, vol. 35, no. 1, doi:</w:t>
      </w:r>
      <w:hyperlink r:id="rId38" w:history="1">
        <w:r w:rsidR="00C4297C" w:rsidRPr="00857646">
          <w:rPr>
            <w:rStyle w:val="Hipervnculo"/>
            <w:rFonts w:cs="Times"/>
            <w:szCs w:val="22"/>
          </w:rPr>
          <w:t>10.7736/KSPE.2018.35.1.95</w:t>
        </w:r>
      </w:hyperlink>
      <w:r w:rsidR="00730F6F" w:rsidRPr="00857646">
        <w:rPr>
          <w:rFonts w:cs="Times"/>
          <w:szCs w:val="22"/>
        </w:rPr>
        <w:t xml:space="preserve"> </w:t>
      </w:r>
    </w:p>
    <w:p w14:paraId="3920015E" w14:textId="710EB95F" w:rsidR="00460213" w:rsidRPr="00857646" w:rsidRDefault="00460213" w:rsidP="00460213">
      <w:pPr>
        <w:ind w:left="426" w:hanging="426"/>
        <w:rPr>
          <w:rFonts w:cs="Times"/>
          <w:szCs w:val="22"/>
        </w:rPr>
      </w:pPr>
      <w:r w:rsidRPr="00857646">
        <w:rPr>
          <w:rFonts w:cs="Times"/>
          <w:szCs w:val="22"/>
        </w:rPr>
        <w:t>[</w:t>
      </w:r>
      <w:r w:rsidR="009E38E2" w:rsidRPr="00857646">
        <w:rPr>
          <w:rFonts w:cs="Times"/>
          <w:szCs w:val="22"/>
        </w:rPr>
        <w:t>1</w:t>
      </w:r>
      <w:r w:rsidR="006F50B1" w:rsidRPr="00857646">
        <w:rPr>
          <w:rFonts w:cs="Times"/>
          <w:szCs w:val="22"/>
        </w:rPr>
        <w:t>6</w:t>
      </w:r>
      <w:r w:rsidRPr="00857646">
        <w:rPr>
          <w:rFonts w:cs="Times"/>
          <w:szCs w:val="22"/>
        </w:rPr>
        <w:t>]</w:t>
      </w:r>
      <w:r w:rsidRPr="00857646">
        <w:rPr>
          <w:rFonts w:cs="Times"/>
          <w:szCs w:val="22"/>
        </w:rPr>
        <w:tab/>
        <w:t xml:space="preserve">Salazar-Martín, </w:t>
      </w:r>
      <w:r w:rsidR="00AA73BC" w:rsidRPr="00857646">
        <w:rPr>
          <w:rFonts w:cs="Times"/>
          <w:szCs w:val="22"/>
        </w:rPr>
        <w:t>A. G.</w:t>
      </w:r>
      <w:r w:rsidR="000E43FD" w:rsidRPr="00857646">
        <w:rPr>
          <w:rFonts w:cs="Times"/>
          <w:szCs w:val="22"/>
        </w:rPr>
        <w:t>;</w:t>
      </w:r>
      <w:r w:rsidR="00AA73BC" w:rsidRPr="00857646">
        <w:rPr>
          <w:rFonts w:cs="Times"/>
          <w:szCs w:val="22"/>
        </w:rPr>
        <w:t xml:space="preserve"> </w:t>
      </w:r>
      <w:r w:rsidRPr="00857646">
        <w:rPr>
          <w:rFonts w:cs="Times"/>
          <w:szCs w:val="22"/>
        </w:rPr>
        <w:t xml:space="preserve">García-Granada, </w:t>
      </w:r>
      <w:r w:rsidR="000E43FD" w:rsidRPr="00857646">
        <w:rPr>
          <w:rFonts w:cs="Times"/>
          <w:szCs w:val="22"/>
        </w:rPr>
        <w:t xml:space="preserve">A. A.; </w:t>
      </w:r>
      <w:r w:rsidRPr="00857646">
        <w:rPr>
          <w:rFonts w:cs="Times"/>
          <w:szCs w:val="22"/>
        </w:rPr>
        <w:t>Reyes,</w:t>
      </w:r>
      <w:r w:rsidR="000E43FD" w:rsidRPr="00857646">
        <w:rPr>
          <w:rFonts w:cs="Times"/>
          <w:szCs w:val="22"/>
        </w:rPr>
        <w:t xml:space="preserve"> G.;</w:t>
      </w:r>
      <w:r w:rsidRPr="00857646">
        <w:rPr>
          <w:rFonts w:cs="Times"/>
          <w:szCs w:val="22"/>
        </w:rPr>
        <w:t xml:space="preserve"> Gomez-Gras, </w:t>
      </w:r>
      <w:r w:rsidR="000E43FD" w:rsidRPr="00857646">
        <w:rPr>
          <w:rFonts w:cs="Times"/>
          <w:szCs w:val="22"/>
        </w:rPr>
        <w:t>G.;</w:t>
      </w:r>
      <w:r w:rsidRPr="00857646">
        <w:rPr>
          <w:rFonts w:cs="Times"/>
          <w:szCs w:val="22"/>
        </w:rPr>
        <w:t xml:space="preserve"> Puigoriol-Forcada, </w:t>
      </w:r>
      <w:r w:rsidR="000E43FD" w:rsidRPr="00857646">
        <w:rPr>
          <w:rFonts w:cs="Times"/>
          <w:szCs w:val="22"/>
        </w:rPr>
        <w:t xml:space="preserve">J. M.; </w:t>
      </w:r>
      <w:r w:rsidR="000221F2" w:rsidRPr="00857646">
        <w:rPr>
          <w:rFonts w:cs="Times"/>
          <w:szCs w:val="22"/>
        </w:rPr>
        <w:t>2020</w:t>
      </w:r>
      <w:r w:rsidR="000E43FD" w:rsidRPr="00857646">
        <w:rPr>
          <w:rFonts w:cs="Times"/>
          <w:szCs w:val="22"/>
        </w:rPr>
        <w:t xml:space="preserve"> </w:t>
      </w:r>
      <w:r w:rsidRPr="00857646">
        <w:rPr>
          <w:rFonts w:cs="Times"/>
          <w:szCs w:val="22"/>
        </w:rPr>
        <w:t xml:space="preserve">“Time-Dependent Mechanical Properties in Polyetherimide 3D-Printed Parts Are Dictated by Isotropic Performance Being Accurately Predicted by the Generalized Time Hardening Model,” </w:t>
      </w:r>
      <w:r w:rsidRPr="00857646">
        <w:rPr>
          <w:rFonts w:cs="Times"/>
          <w:i/>
          <w:iCs/>
          <w:szCs w:val="22"/>
        </w:rPr>
        <w:t>Polymers (Basel)</w:t>
      </w:r>
      <w:r w:rsidRPr="00857646">
        <w:rPr>
          <w:rFonts w:cs="Times"/>
          <w:szCs w:val="22"/>
        </w:rPr>
        <w:t>., vol. 12, no. 3, p. 678, Mar., doi:</w:t>
      </w:r>
      <w:hyperlink r:id="rId39" w:history="1">
        <w:r w:rsidRPr="00857646">
          <w:rPr>
            <w:rStyle w:val="Hipervnculo"/>
            <w:rFonts w:cs="Times"/>
            <w:szCs w:val="22"/>
          </w:rPr>
          <w:t>10.3390/polym12030678</w:t>
        </w:r>
      </w:hyperlink>
      <w:r w:rsidRPr="00857646">
        <w:rPr>
          <w:rFonts w:cs="Times"/>
          <w:szCs w:val="22"/>
        </w:rPr>
        <w:t>.</w:t>
      </w:r>
    </w:p>
    <w:p w14:paraId="285999B5" w14:textId="3EF08C86" w:rsidR="003E0FE9" w:rsidRPr="00857646" w:rsidRDefault="003E0FE9" w:rsidP="00460213">
      <w:pPr>
        <w:ind w:left="426" w:hanging="426"/>
        <w:rPr>
          <w:rFonts w:cs="Times"/>
          <w:szCs w:val="22"/>
        </w:rPr>
      </w:pPr>
      <w:r w:rsidRPr="00857646">
        <w:rPr>
          <w:rFonts w:cs="Times"/>
          <w:szCs w:val="22"/>
        </w:rPr>
        <w:t>[1</w:t>
      </w:r>
      <w:r w:rsidR="006F50B1" w:rsidRPr="00857646">
        <w:rPr>
          <w:rFonts w:cs="Times"/>
          <w:szCs w:val="22"/>
        </w:rPr>
        <w:t>7</w:t>
      </w:r>
      <w:r w:rsidRPr="00857646">
        <w:rPr>
          <w:rFonts w:cs="Times"/>
          <w:szCs w:val="22"/>
        </w:rPr>
        <w:t>]</w:t>
      </w:r>
      <w:r w:rsidRPr="00857646">
        <w:rPr>
          <w:rFonts w:cs="Times"/>
          <w:szCs w:val="22"/>
        </w:rPr>
        <w:tab/>
        <w:t>Criado-Gonzalez,</w:t>
      </w:r>
      <w:r w:rsidR="00AA1C5E" w:rsidRPr="00857646">
        <w:rPr>
          <w:rFonts w:cs="Times"/>
          <w:szCs w:val="22"/>
        </w:rPr>
        <w:t xml:space="preserve"> M.; </w:t>
      </w:r>
      <w:r w:rsidRPr="00857646">
        <w:rPr>
          <w:rFonts w:cs="Times"/>
          <w:szCs w:val="22"/>
        </w:rPr>
        <w:t>Dominguez-Alfaro,</w:t>
      </w:r>
      <w:r w:rsidR="00AA1C5E" w:rsidRPr="00857646">
        <w:rPr>
          <w:rFonts w:cs="Times"/>
          <w:szCs w:val="22"/>
        </w:rPr>
        <w:t xml:space="preserve"> A.; </w:t>
      </w:r>
      <w:r w:rsidRPr="00857646">
        <w:rPr>
          <w:rFonts w:cs="Times"/>
          <w:szCs w:val="22"/>
        </w:rPr>
        <w:t>Lopez-Larrea,</w:t>
      </w:r>
      <w:r w:rsidR="00AA1C5E" w:rsidRPr="00857646">
        <w:rPr>
          <w:rFonts w:cs="Times"/>
          <w:szCs w:val="22"/>
        </w:rPr>
        <w:t xml:space="preserve"> N.; </w:t>
      </w:r>
      <w:r w:rsidRPr="00857646">
        <w:rPr>
          <w:rFonts w:cs="Times"/>
          <w:szCs w:val="22"/>
        </w:rPr>
        <w:t xml:space="preserve">Alegret, </w:t>
      </w:r>
      <w:r w:rsidR="00AA1C5E" w:rsidRPr="00857646">
        <w:rPr>
          <w:rFonts w:cs="Times"/>
          <w:szCs w:val="22"/>
        </w:rPr>
        <w:t>N.;</w:t>
      </w:r>
      <w:r w:rsidRPr="00857646">
        <w:rPr>
          <w:rFonts w:cs="Times"/>
          <w:szCs w:val="22"/>
        </w:rPr>
        <w:t xml:space="preserve"> Mecerreyes</w:t>
      </w:r>
      <w:r w:rsidR="00AA1C5E" w:rsidRPr="00857646">
        <w:rPr>
          <w:rFonts w:cs="Times"/>
          <w:szCs w:val="22"/>
        </w:rPr>
        <w:t>, D.; 2021</w:t>
      </w:r>
      <w:r w:rsidRPr="00857646">
        <w:rPr>
          <w:rFonts w:cs="Times"/>
          <w:szCs w:val="22"/>
        </w:rPr>
        <w:t xml:space="preserve"> </w:t>
      </w:r>
      <w:r w:rsidR="00C02A9C" w:rsidRPr="00857646">
        <w:rPr>
          <w:rFonts w:cs="Times"/>
          <w:szCs w:val="22"/>
        </w:rPr>
        <w:t>“</w:t>
      </w:r>
      <w:r w:rsidRPr="00857646">
        <w:rPr>
          <w:rFonts w:cs="Times"/>
          <w:szCs w:val="22"/>
        </w:rPr>
        <w:t>Additive manufacturing of conducting polymers: recent advances, challenges, and opportunities.</w:t>
      </w:r>
      <w:r w:rsidR="00C02A9C" w:rsidRPr="00857646">
        <w:rPr>
          <w:rFonts w:cs="Times"/>
          <w:szCs w:val="22"/>
        </w:rPr>
        <w:t>”</w:t>
      </w:r>
      <w:r w:rsidRPr="00857646">
        <w:rPr>
          <w:rFonts w:cs="Times"/>
          <w:szCs w:val="22"/>
        </w:rPr>
        <w:t xml:space="preserve"> </w:t>
      </w:r>
      <w:r w:rsidRPr="00857646">
        <w:rPr>
          <w:rFonts w:cs="Times"/>
          <w:i/>
          <w:iCs/>
          <w:szCs w:val="22"/>
        </w:rPr>
        <w:t>ACS Applied Polymer Materials</w:t>
      </w:r>
      <w:r w:rsidRPr="00857646">
        <w:rPr>
          <w:rFonts w:cs="Times"/>
          <w:szCs w:val="22"/>
        </w:rPr>
        <w:t xml:space="preserve">, </w:t>
      </w:r>
      <w:r w:rsidR="00C02A9C" w:rsidRPr="00857646">
        <w:rPr>
          <w:rFonts w:cs="Times"/>
          <w:szCs w:val="22"/>
        </w:rPr>
        <w:t xml:space="preserve">vol. </w:t>
      </w:r>
      <w:r w:rsidRPr="00857646">
        <w:rPr>
          <w:rFonts w:cs="Times"/>
          <w:szCs w:val="22"/>
        </w:rPr>
        <w:t>3</w:t>
      </w:r>
      <w:r w:rsidR="00C02A9C" w:rsidRPr="00857646">
        <w:rPr>
          <w:rFonts w:cs="Times"/>
          <w:szCs w:val="22"/>
        </w:rPr>
        <w:t xml:space="preserve">, no. </w:t>
      </w:r>
      <w:r w:rsidRPr="00857646">
        <w:rPr>
          <w:rFonts w:cs="Times"/>
          <w:szCs w:val="22"/>
        </w:rPr>
        <w:t xml:space="preserve">6, </w:t>
      </w:r>
      <w:r w:rsidR="003F1A46" w:rsidRPr="00857646">
        <w:rPr>
          <w:rFonts w:cs="Times"/>
          <w:szCs w:val="22"/>
        </w:rPr>
        <w:t xml:space="preserve">p. </w:t>
      </w:r>
      <w:r w:rsidRPr="00857646">
        <w:rPr>
          <w:rFonts w:cs="Times"/>
          <w:szCs w:val="22"/>
        </w:rPr>
        <w:t>2865-2883</w:t>
      </w:r>
      <w:r w:rsidR="003F1A46" w:rsidRPr="00857646">
        <w:rPr>
          <w:rFonts w:cs="Times"/>
          <w:szCs w:val="22"/>
        </w:rPr>
        <w:t xml:space="preserve">, </w:t>
      </w:r>
      <w:r w:rsidR="00AF0CAC" w:rsidRPr="00857646">
        <w:rPr>
          <w:rFonts w:cs="Times"/>
          <w:szCs w:val="22"/>
        </w:rPr>
        <w:t>doi:</w:t>
      </w:r>
      <w:hyperlink r:id="rId40" w:history="1">
        <w:r w:rsidR="00AF0CAC" w:rsidRPr="00857646">
          <w:rPr>
            <w:rStyle w:val="Hipervnculo"/>
            <w:rFonts w:cs="Times"/>
            <w:szCs w:val="22"/>
          </w:rPr>
          <w:t>10.1021/acsapm.1c00252</w:t>
        </w:r>
      </w:hyperlink>
      <w:r w:rsidRPr="00857646">
        <w:rPr>
          <w:rFonts w:cs="Times"/>
          <w:szCs w:val="22"/>
        </w:rPr>
        <w:t>.</w:t>
      </w:r>
    </w:p>
    <w:p w14:paraId="7F97BABD" w14:textId="2BFE7CD5" w:rsidR="00722405" w:rsidRPr="00857646" w:rsidRDefault="00722405" w:rsidP="00460213">
      <w:pPr>
        <w:ind w:left="426" w:hanging="426"/>
        <w:rPr>
          <w:rFonts w:cs="Times"/>
          <w:szCs w:val="22"/>
        </w:rPr>
      </w:pPr>
      <w:r w:rsidRPr="00857646">
        <w:rPr>
          <w:rFonts w:cs="Times"/>
          <w:szCs w:val="22"/>
        </w:rPr>
        <w:t>[18]</w:t>
      </w:r>
      <w:r w:rsidR="00840FB6" w:rsidRPr="00857646">
        <w:rPr>
          <w:rFonts w:cs="Times"/>
          <w:szCs w:val="22"/>
        </w:rPr>
        <w:t xml:space="preserve"> </w:t>
      </w:r>
      <w:r w:rsidR="004B44A1" w:rsidRPr="00857646">
        <w:rPr>
          <w:rFonts w:cs="Times"/>
          <w:szCs w:val="22"/>
        </w:rPr>
        <w:t xml:space="preserve">AMDB Additive Manufacturing </w:t>
      </w:r>
      <w:r w:rsidR="003605C3" w:rsidRPr="00857646">
        <w:rPr>
          <w:rFonts w:cs="Times"/>
          <w:szCs w:val="22"/>
        </w:rPr>
        <w:t>Data Base</w:t>
      </w:r>
      <w:r w:rsidR="00840FB6" w:rsidRPr="00857646">
        <w:rPr>
          <w:rFonts w:cs="Times"/>
          <w:szCs w:val="22"/>
        </w:rPr>
        <w:t xml:space="preserve"> 202</w:t>
      </w:r>
      <w:r w:rsidR="003605C3" w:rsidRPr="00857646">
        <w:rPr>
          <w:rFonts w:cs="Times"/>
          <w:szCs w:val="22"/>
        </w:rPr>
        <w:t>3</w:t>
      </w:r>
      <w:r w:rsidR="00840FB6" w:rsidRPr="00857646">
        <w:rPr>
          <w:rFonts w:cs="Times"/>
          <w:szCs w:val="22"/>
        </w:rPr>
        <w:t xml:space="preserve">, accessed 20 </w:t>
      </w:r>
      <w:r w:rsidR="0077703E" w:rsidRPr="00857646">
        <w:rPr>
          <w:rFonts w:cs="Times"/>
          <w:szCs w:val="22"/>
        </w:rPr>
        <w:t xml:space="preserve">September </w:t>
      </w:r>
      <w:r w:rsidR="00840FB6" w:rsidRPr="00857646">
        <w:rPr>
          <w:rFonts w:cs="Times"/>
          <w:szCs w:val="22"/>
        </w:rPr>
        <w:t>202</w:t>
      </w:r>
      <w:r w:rsidR="0077703E" w:rsidRPr="00857646">
        <w:rPr>
          <w:rFonts w:cs="Times"/>
          <w:szCs w:val="22"/>
        </w:rPr>
        <w:t>3</w:t>
      </w:r>
      <w:r w:rsidR="00840FB6" w:rsidRPr="00857646">
        <w:rPr>
          <w:rFonts w:cs="Times"/>
          <w:szCs w:val="22"/>
        </w:rPr>
        <w:t>,</w:t>
      </w:r>
      <w:r w:rsidR="0077703E" w:rsidRPr="00857646">
        <w:rPr>
          <w:rFonts w:cs="Times"/>
          <w:szCs w:val="22"/>
        </w:rPr>
        <w:t xml:space="preserve"> </w:t>
      </w:r>
      <w:hyperlink r:id="rId41" w:history="1">
        <w:r w:rsidRPr="00857646">
          <w:rPr>
            <w:rStyle w:val="Hipervnculo"/>
            <w:rFonts w:cs="Times"/>
            <w:szCs w:val="22"/>
          </w:rPr>
          <w:t>https://meaagg.com/AMDB/AMDB.html</w:t>
        </w:r>
      </w:hyperlink>
    </w:p>
    <w:p w14:paraId="5383BF0C" w14:textId="77777777" w:rsidR="000B5C1C" w:rsidRPr="00857646" w:rsidRDefault="000B5C1C" w:rsidP="00460213">
      <w:pPr>
        <w:ind w:left="426" w:hanging="426"/>
        <w:rPr>
          <w:rFonts w:cs="Times"/>
          <w:szCs w:val="22"/>
        </w:rPr>
      </w:pPr>
    </w:p>
    <w:p w14:paraId="23C2DE7C" w14:textId="77777777" w:rsidR="00432D49" w:rsidRDefault="00432D49" w:rsidP="00460213">
      <w:pPr>
        <w:ind w:left="426" w:hanging="426"/>
      </w:pPr>
    </w:p>
    <w:sectPr w:rsidR="00432D49">
      <w:headerReference w:type="default" r:id="rId42"/>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9B094" w14:textId="77777777" w:rsidR="00987659" w:rsidRDefault="00987659">
      <w:r>
        <w:separator/>
      </w:r>
    </w:p>
  </w:endnote>
  <w:endnote w:type="continuationSeparator" w:id="0">
    <w:p w14:paraId="72D6021F" w14:textId="77777777" w:rsidR="00987659" w:rsidRDefault="00987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707A9" w14:textId="77777777" w:rsidR="00987659" w:rsidRPr="00043761" w:rsidRDefault="00987659">
      <w:pPr>
        <w:pStyle w:val="Bulleted"/>
        <w:numPr>
          <w:ilvl w:val="0"/>
          <w:numId w:val="0"/>
        </w:numPr>
        <w:rPr>
          <w:rFonts w:ascii="Sabon" w:hAnsi="Sabon"/>
          <w:color w:val="auto"/>
          <w:szCs w:val="20"/>
        </w:rPr>
      </w:pPr>
      <w:r>
        <w:separator/>
      </w:r>
    </w:p>
  </w:footnote>
  <w:footnote w:type="continuationSeparator" w:id="0">
    <w:p w14:paraId="379AF34C" w14:textId="77777777" w:rsidR="00987659" w:rsidRDefault="009876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CD947" w14:textId="77777777" w:rsidR="009A0487" w:rsidRDefault="009A0487"/>
  <w:p w14:paraId="27784931" w14:textId="77777777" w:rsidR="009A0487" w:rsidRDefault="009A0487"/>
  <w:p w14:paraId="4C9CB2D1" w14:textId="77777777" w:rsidR="009A0487" w:rsidRDefault="009A0487"/>
  <w:p w14:paraId="3284E9D9" w14:textId="77777777" w:rsidR="009A0487" w:rsidRDefault="009A0487"/>
  <w:p w14:paraId="300BEF38" w14:textId="77777777" w:rsidR="009A0487" w:rsidRDefault="009A0487"/>
  <w:p w14:paraId="54E4F276" w14:textId="77777777" w:rsidR="009A0487" w:rsidRDefault="009A04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C6A"/>
    <w:multiLevelType w:val="multilevel"/>
    <w:tmpl w:val="D638E3AE"/>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b w:val="0"/>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0D31FD"/>
    <w:multiLevelType w:val="multilevel"/>
    <w:tmpl w:val="F5A69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890331"/>
    <w:multiLevelType w:val="hybridMultilevel"/>
    <w:tmpl w:val="313AD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3FF09B4"/>
    <w:multiLevelType w:val="multilevel"/>
    <w:tmpl w:val="3B6AAE3A"/>
    <w:lvl w:ilvl="0">
      <w:start w:val="1"/>
      <w:numFmt w:val="decimal"/>
      <w:pStyle w:val="section0"/>
      <w:suff w:val="space"/>
      <w:lvlText w:val="%1."/>
      <w:lvlJc w:val="left"/>
      <w:pPr>
        <w:ind w:left="0" w:firstLine="0"/>
      </w:pPr>
      <w:rPr>
        <w:sz w:val="22"/>
      </w:rPr>
    </w:lvl>
    <w:lvl w:ilvl="1">
      <w:start w:val="1"/>
      <w:numFmt w:val="decimal"/>
      <w:pStyle w:val="subsection0"/>
      <w:suff w:val="space"/>
      <w:lvlText w:val="%1.%2."/>
      <w:lvlJc w:val="left"/>
      <w:pPr>
        <w:ind w:left="0" w:firstLine="0"/>
      </w:pPr>
      <w:rPr>
        <w:lang w:val="en-GB"/>
      </w:rPr>
    </w:lvl>
    <w:lvl w:ilvl="2">
      <w:start w:val="1"/>
      <w:numFmt w:val="decimal"/>
      <w:pStyle w:val="subsubsection0"/>
      <w:suff w:val="space"/>
      <w:lvlText w:val="%1.%2.%3."/>
      <w:lvlJc w:val="left"/>
      <w:pPr>
        <w:ind w:left="993" w:hanging="851"/>
      </w:pPr>
      <w:rPr>
        <w:i/>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7FCE5D00"/>
    <w:multiLevelType w:val="multilevel"/>
    <w:tmpl w:val="04090023"/>
    <w:lvl w:ilvl="0">
      <w:start w:val="1"/>
      <w:numFmt w:val="upperRoman"/>
      <w:pStyle w:val="Ttulo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Ttulo3"/>
      <w:lvlText w:val="(%3)"/>
      <w:lvlJc w:val="left"/>
      <w:pPr>
        <w:tabs>
          <w:tab w:val="num" w:pos="720"/>
        </w:tabs>
        <w:ind w:left="720" w:hanging="432"/>
      </w:pPr>
    </w:lvl>
    <w:lvl w:ilvl="3">
      <w:start w:val="1"/>
      <w:numFmt w:val="lowerRoman"/>
      <w:pStyle w:val="Ttulo4"/>
      <w:lvlText w:val="(%4)"/>
      <w:lvlJc w:val="right"/>
      <w:pPr>
        <w:tabs>
          <w:tab w:val="num" w:pos="864"/>
        </w:tabs>
        <w:ind w:left="864" w:hanging="144"/>
      </w:pPr>
    </w:lvl>
    <w:lvl w:ilvl="4">
      <w:start w:val="1"/>
      <w:numFmt w:val="decimal"/>
      <w:pStyle w:val="Ttulo5"/>
      <w:lvlText w:val="%5)"/>
      <w:lvlJc w:val="left"/>
      <w:pPr>
        <w:tabs>
          <w:tab w:val="num" w:pos="1008"/>
        </w:tabs>
        <w:ind w:left="1008" w:hanging="432"/>
      </w:pPr>
    </w:lvl>
    <w:lvl w:ilvl="5">
      <w:start w:val="1"/>
      <w:numFmt w:val="lowerLetter"/>
      <w:pStyle w:val="Ttulo6"/>
      <w:lvlText w:val="%6)"/>
      <w:lvlJc w:val="left"/>
      <w:pPr>
        <w:tabs>
          <w:tab w:val="num" w:pos="1152"/>
        </w:tabs>
        <w:ind w:left="1152" w:hanging="432"/>
      </w:pPr>
    </w:lvl>
    <w:lvl w:ilvl="6">
      <w:start w:val="1"/>
      <w:numFmt w:val="lowerRoman"/>
      <w:pStyle w:val="Ttulo7"/>
      <w:lvlText w:val="%7)"/>
      <w:lvlJc w:val="right"/>
      <w:pPr>
        <w:tabs>
          <w:tab w:val="num" w:pos="1296"/>
        </w:tabs>
        <w:ind w:left="1296" w:hanging="288"/>
      </w:pPr>
    </w:lvl>
    <w:lvl w:ilvl="7">
      <w:start w:val="1"/>
      <w:numFmt w:val="lowerLetter"/>
      <w:pStyle w:val="Ttulo8"/>
      <w:lvlText w:val="%8."/>
      <w:lvlJc w:val="left"/>
      <w:pPr>
        <w:tabs>
          <w:tab w:val="num" w:pos="1440"/>
        </w:tabs>
        <w:ind w:left="1440" w:hanging="432"/>
      </w:pPr>
    </w:lvl>
    <w:lvl w:ilvl="8">
      <w:start w:val="1"/>
      <w:numFmt w:val="lowerRoman"/>
      <w:pStyle w:val="Ttulo9"/>
      <w:lvlText w:val="%9."/>
      <w:lvlJc w:val="right"/>
      <w:pPr>
        <w:tabs>
          <w:tab w:val="num" w:pos="1584"/>
        </w:tabs>
        <w:ind w:left="1584" w:hanging="144"/>
      </w:pPr>
    </w:lvl>
  </w:abstractNum>
  <w:num w:numId="1" w16cid:durableId="634264651">
    <w:abstractNumId w:val="6"/>
  </w:num>
  <w:num w:numId="2" w16cid:durableId="1194811203">
    <w:abstractNumId w:val="1"/>
  </w:num>
  <w:num w:numId="3" w16cid:durableId="1930264529">
    <w:abstractNumId w:val="0"/>
  </w:num>
  <w:num w:numId="4" w16cid:durableId="499661355">
    <w:abstractNumId w:val="4"/>
  </w:num>
  <w:num w:numId="5" w16cid:durableId="1412197816">
    <w:abstractNumId w:val="1"/>
  </w:num>
  <w:num w:numId="6" w16cid:durableId="4835502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4579262">
    <w:abstractNumId w:val="0"/>
  </w:num>
  <w:num w:numId="8" w16cid:durableId="1110584665">
    <w:abstractNumId w:val="0"/>
  </w:num>
  <w:num w:numId="9" w16cid:durableId="1267157195">
    <w:abstractNumId w:val="0"/>
  </w:num>
  <w:num w:numId="10" w16cid:durableId="1440761974">
    <w:abstractNumId w:val="0"/>
  </w:num>
  <w:num w:numId="11" w16cid:durableId="610166653">
    <w:abstractNumId w:val="0"/>
  </w:num>
  <w:num w:numId="12" w16cid:durableId="25259577">
    <w:abstractNumId w:val="0"/>
  </w:num>
  <w:num w:numId="13" w16cid:durableId="1923486161">
    <w:abstractNumId w:val="0"/>
  </w:num>
  <w:num w:numId="14" w16cid:durableId="474025296">
    <w:abstractNumId w:val="0"/>
  </w:num>
  <w:num w:numId="15" w16cid:durableId="686062291">
    <w:abstractNumId w:val="4"/>
  </w:num>
  <w:num w:numId="16" w16cid:durableId="274334185">
    <w:abstractNumId w:val="4"/>
  </w:num>
  <w:num w:numId="17" w16cid:durableId="1865054981">
    <w:abstractNumId w:val="5"/>
  </w:num>
  <w:num w:numId="18" w16cid:durableId="2120835883">
    <w:abstractNumId w:val="0"/>
  </w:num>
  <w:num w:numId="19" w16cid:durableId="61374061">
    <w:abstractNumId w:val="0"/>
  </w:num>
  <w:num w:numId="20" w16cid:durableId="432895272">
    <w:abstractNumId w:val="0"/>
  </w:num>
  <w:num w:numId="21" w16cid:durableId="1540165757">
    <w:abstractNumId w:val="0"/>
  </w:num>
  <w:num w:numId="22" w16cid:durableId="382602857">
    <w:abstractNumId w:val="0"/>
  </w:num>
  <w:num w:numId="23" w16cid:durableId="818112947">
    <w:abstractNumId w:val="0"/>
  </w:num>
  <w:num w:numId="24" w16cid:durableId="1787045467">
    <w:abstractNumId w:val="0"/>
  </w:num>
  <w:num w:numId="25" w16cid:durableId="506598523">
    <w:abstractNumId w:val="2"/>
  </w:num>
  <w:num w:numId="26" w16cid:durableId="6252822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BE4"/>
    <w:rsid w:val="000038D0"/>
    <w:rsid w:val="00006EA6"/>
    <w:rsid w:val="000221F2"/>
    <w:rsid w:val="00024FF2"/>
    <w:rsid w:val="000313CA"/>
    <w:rsid w:val="00031413"/>
    <w:rsid w:val="00033146"/>
    <w:rsid w:val="00034642"/>
    <w:rsid w:val="000360F1"/>
    <w:rsid w:val="000413FF"/>
    <w:rsid w:val="00042033"/>
    <w:rsid w:val="00042473"/>
    <w:rsid w:val="00044D2D"/>
    <w:rsid w:val="00045527"/>
    <w:rsid w:val="00052F15"/>
    <w:rsid w:val="0005371C"/>
    <w:rsid w:val="00055109"/>
    <w:rsid w:val="00065B6F"/>
    <w:rsid w:val="00067F5F"/>
    <w:rsid w:val="0007070A"/>
    <w:rsid w:val="00070DE1"/>
    <w:rsid w:val="0007181A"/>
    <w:rsid w:val="00077AD1"/>
    <w:rsid w:val="000830C0"/>
    <w:rsid w:val="000843F8"/>
    <w:rsid w:val="00085207"/>
    <w:rsid w:val="00085572"/>
    <w:rsid w:val="00085AE6"/>
    <w:rsid w:val="00090489"/>
    <w:rsid w:val="00091C28"/>
    <w:rsid w:val="000A193B"/>
    <w:rsid w:val="000B239C"/>
    <w:rsid w:val="000B3CA1"/>
    <w:rsid w:val="000B5C1C"/>
    <w:rsid w:val="000B7730"/>
    <w:rsid w:val="000B7B93"/>
    <w:rsid w:val="000C2DCE"/>
    <w:rsid w:val="000C6DDC"/>
    <w:rsid w:val="000D12CA"/>
    <w:rsid w:val="000D1ABD"/>
    <w:rsid w:val="000D407E"/>
    <w:rsid w:val="000E43FD"/>
    <w:rsid w:val="000E68D1"/>
    <w:rsid w:val="000F35D7"/>
    <w:rsid w:val="000F377F"/>
    <w:rsid w:val="000F5843"/>
    <w:rsid w:val="000F6F07"/>
    <w:rsid w:val="001013CF"/>
    <w:rsid w:val="00116775"/>
    <w:rsid w:val="00121CB2"/>
    <w:rsid w:val="00122C56"/>
    <w:rsid w:val="00126B9D"/>
    <w:rsid w:val="0013305F"/>
    <w:rsid w:val="00135E36"/>
    <w:rsid w:val="00136F22"/>
    <w:rsid w:val="00140AC8"/>
    <w:rsid w:val="00140CB1"/>
    <w:rsid w:val="00142435"/>
    <w:rsid w:val="00144229"/>
    <w:rsid w:val="00152520"/>
    <w:rsid w:val="00156163"/>
    <w:rsid w:val="001602AC"/>
    <w:rsid w:val="00163388"/>
    <w:rsid w:val="001643C1"/>
    <w:rsid w:val="00164517"/>
    <w:rsid w:val="00164B28"/>
    <w:rsid w:val="00167071"/>
    <w:rsid w:val="00171D87"/>
    <w:rsid w:val="00175B0A"/>
    <w:rsid w:val="00177BCC"/>
    <w:rsid w:val="001832B1"/>
    <w:rsid w:val="00183EEC"/>
    <w:rsid w:val="00186669"/>
    <w:rsid w:val="001878E4"/>
    <w:rsid w:val="00194A70"/>
    <w:rsid w:val="00195856"/>
    <w:rsid w:val="001A22C1"/>
    <w:rsid w:val="001A47DE"/>
    <w:rsid w:val="001A566C"/>
    <w:rsid w:val="001B3560"/>
    <w:rsid w:val="001B4F59"/>
    <w:rsid w:val="001C38DC"/>
    <w:rsid w:val="001C617C"/>
    <w:rsid w:val="001C78AF"/>
    <w:rsid w:val="001D2D31"/>
    <w:rsid w:val="001D35D1"/>
    <w:rsid w:val="001E0BFC"/>
    <w:rsid w:val="001F083A"/>
    <w:rsid w:val="001F33EA"/>
    <w:rsid w:val="001F6284"/>
    <w:rsid w:val="002016A9"/>
    <w:rsid w:val="0020357C"/>
    <w:rsid w:val="002077C7"/>
    <w:rsid w:val="002117CB"/>
    <w:rsid w:val="002141A2"/>
    <w:rsid w:val="00217A99"/>
    <w:rsid w:val="00220072"/>
    <w:rsid w:val="00225196"/>
    <w:rsid w:val="002302C6"/>
    <w:rsid w:val="00230CCE"/>
    <w:rsid w:val="00232706"/>
    <w:rsid w:val="0023722C"/>
    <w:rsid w:val="00245C5C"/>
    <w:rsid w:val="00251D6D"/>
    <w:rsid w:val="002524FD"/>
    <w:rsid w:val="00262014"/>
    <w:rsid w:val="002644DD"/>
    <w:rsid w:val="002654D4"/>
    <w:rsid w:val="00266815"/>
    <w:rsid w:val="00266B1E"/>
    <w:rsid w:val="0027178A"/>
    <w:rsid w:val="00274766"/>
    <w:rsid w:val="00275576"/>
    <w:rsid w:val="0027656E"/>
    <w:rsid w:val="00292198"/>
    <w:rsid w:val="00294FC2"/>
    <w:rsid w:val="00297117"/>
    <w:rsid w:val="002A5FC0"/>
    <w:rsid w:val="002B47A5"/>
    <w:rsid w:val="002D31BA"/>
    <w:rsid w:val="002D41EE"/>
    <w:rsid w:val="002D4211"/>
    <w:rsid w:val="002D44BE"/>
    <w:rsid w:val="002D4D9F"/>
    <w:rsid w:val="002D55E6"/>
    <w:rsid w:val="002D658B"/>
    <w:rsid w:val="002D7036"/>
    <w:rsid w:val="002E1080"/>
    <w:rsid w:val="002E6177"/>
    <w:rsid w:val="002F32DA"/>
    <w:rsid w:val="002F3F2B"/>
    <w:rsid w:val="002F3F48"/>
    <w:rsid w:val="002F5E5B"/>
    <w:rsid w:val="00304203"/>
    <w:rsid w:val="00306FFF"/>
    <w:rsid w:val="0031049D"/>
    <w:rsid w:val="00310BDC"/>
    <w:rsid w:val="00313E0A"/>
    <w:rsid w:val="003203E1"/>
    <w:rsid w:val="00321A62"/>
    <w:rsid w:val="00322CD7"/>
    <w:rsid w:val="003239A0"/>
    <w:rsid w:val="00325EE9"/>
    <w:rsid w:val="00327B75"/>
    <w:rsid w:val="00330B41"/>
    <w:rsid w:val="00331E37"/>
    <w:rsid w:val="00333FF2"/>
    <w:rsid w:val="00334124"/>
    <w:rsid w:val="00335365"/>
    <w:rsid w:val="00337FA2"/>
    <w:rsid w:val="00346688"/>
    <w:rsid w:val="00347E3A"/>
    <w:rsid w:val="00347F33"/>
    <w:rsid w:val="003538B2"/>
    <w:rsid w:val="003540F0"/>
    <w:rsid w:val="003605C3"/>
    <w:rsid w:val="0036294C"/>
    <w:rsid w:val="00365388"/>
    <w:rsid w:val="003713E3"/>
    <w:rsid w:val="003717EB"/>
    <w:rsid w:val="00371921"/>
    <w:rsid w:val="00376458"/>
    <w:rsid w:val="00376FB0"/>
    <w:rsid w:val="00380098"/>
    <w:rsid w:val="00383F21"/>
    <w:rsid w:val="003857A5"/>
    <w:rsid w:val="00396037"/>
    <w:rsid w:val="00396275"/>
    <w:rsid w:val="00397BAC"/>
    <w:rsid w:val="003A546D"/>
    <w:rsid w:val="003B11D6"/>
    <w:rsid w:val="003B6CA8"/>
    <w:rsid w:val="003C5E41"/>
    <w:rsid w:val="003D22D7"/>
    <w:rsid w:val="003D4F1F"/>
    <w:rsid w:val="003D75D6"/>
    <w:rsid w:val="003D76D3"/>
    <w:rsid w:val="003E0821"/>
    <w:rsid w:val="003E0FE9"/>
    <w:rsid w:val="003E3633"/>
    <w:rsid w:val="003E4F0F"/>
    <w:rsid w:val="003E75DB"/>
    <w:rsid w:val="003F0E7B"/>
    <w:rsid w:val="003F1A46"/>
    <w:rsid w:val="003F2110"/>
    <w:rsid w:val="003F6C09"/>
    <w:rsid w:val="004049C8"/>
    <w:rsid w:val="00405A09"/>
    <w:rsid w:val="004100E7"/>
    <w:rsid w:val="0041079A"/>
    <w:rsid w:val="00415EC2"/>
    <w:rsid w:val="00421176"/>
    <w:rsid w:val="0042131C"/>
    <w:rsid w:val="00424D25"/>
    <w:rsid w:val="00427497"/>
    <w:rsid w:val="00432D49"/>
    <w:rsid w:val="0043361A"/>
    <w:rsid w:val="00440413"/>
    <w:rsid w:val="004406D0"/>
    <w:rsid w:val="00442A59"/>
    <w:rsid w:val="004459AD"/>
    <w:rsid w:val="004470BA"/>
    <w:rsid w:val="00454617"/>
    <w:rsid w:val="00454B42"/>
    <w:rsid w:val="00455ED6"/>
    <w:rsid w:val="00460213"/>
    <w:rsid w:val="00464513"/>
    <w:rsid w:val="0046686F"/>
    <w:rsid w:val="00470A9D"/>
    <w:rsid w:val="00474103"/>
    <w:rsid w:val="00474DF6"/>
    <w:rsid w:val="0048065B"/>
    <w:rsid w:val="004806CB"/>
    <w:rsid w:val="004854C9"/>
    <w:rsid w:val="0048664E"/>
    <w:rsid w:val="00492769"/>
    <w:rsid w:val="00494235"/>
    <w:rsid w:val="004A2120"/>
    <w:rsid w:val="004A2D45"/>
    <w:rsid w:val="004A328D"/>
    <w:rsid w:val="004A5C42"/>
    <w:rsid w:val="004B44A1"/>
    <w:rsid w:val="004B6CDB"/>
    <w:rsid w:val="004C7B71"/>
    <w:rsid w:val="004D1915"/>
    <w:rsid w:val="004D1957"/>
    <w:rsid w:val="004D3CE9"/>
    <w:rsid w:val="004D5F3D"/>
    <w:rsid w:val="004E115F"/>
    <w:rsid w:val="004E2345"/>
    <w:rsid w:val="004E56DC"/>
    <w:rsid w:val="004E770E"/>
    <w:rsid w:val="004E7D7A"/>
    <w:rsid w:val="004F1591"/>
    <w:rsid w:val="00500048"/>
    <w:rsid w:val="00503542"/>
    <w:rsid w:val="00504BE6"/>
    <w:rsid w:val="00512286"/>
    <w:rsid w:val="00515289"/>
    <w:rsid w:val="005158FA"/>
    <w:rsid w:val="00516D82"/>
    <w:rsid w:val="0052084F"/>
    <w:rsid w:val="005213B6"/>
    <w:rsid w:val="00551DFD"/>
    <w:rsid w:val="00561D9A"/>
    <w:rsid w:val="005634D7"/>
    <w:rsid w:val="005662D6"/>
    <w:rsid w:val="005735D7"/>
    <w:rsid w:val="00573600"/>
    <w:rsid w:val="0057451E"/>
    <w:rsid w:val="00574960"/>
    <w:rsid w:val="00577693"/>
    <w:rsid w:val="0057797E"/>
    <w:rsid w:val="00582164"/>
    <w:rsid w:val="0058333A"/>
    <w:rsid w:val="00591D44"/>
    <w:rsid w:val="005928E3"/>
    <w:rsid w:val="005935CB"/>
    <w:rsid w:val="00597847"/>
    <w:rsid w:val="005A26D2"/>
    <w:rsid w:val="005A33B0"/>
    <w:rsid w:val="005B4441"/>
    <w:rsid w:val="005B6E98"/>
    <w:rsid w:val="005C0EC2"/>
    <w:rsid w:val="005C1612"/>
    <w:rsid w:val="005D2649"/>
    <w:rsid w:val="005D70DD"/>
    <w:rsid w:val="005E2D8B"/>
    <w:rsid w:val="005E359A"/>
    <w:rsid w:val="005E7339"/>
    <w:rsid w:val="005F2036"/>
    <w:rsid w:val="005F2929"/>
    <w:rsid w:val="005F5E9A"/>
    <w:rsid w:val="00600EB5"/>
    <w:rsid w:val="00610793"/>
    <w:rsid w:val="00614052"/>
    <w:rsid w:val="006158EB"/>
    <w:rsid w:val="00615E56"/>
    <w:rsid w:val="00616DC4"/>
    <w:rsid w:val="006229A5"/>
    <w:rsid w:val="0062348A"/>
    <w:rsid w:val="0062473B"/>
    <w:rsid w:val="00625C49"/>
    <w:rsid w:val="00626D4A"/>
    <w:rsid w:val="00631284"/>
    <w:rsid w:val="006329BF"/>
    <w:rsid w:val="00634325"/>
    <w:rsid w:val="0064008A"/>
    <w:rsid w:val="006446EC"/>
    <w:rsid w:val="00646F96"/>
    <w:rsid w:val="00650ABB"/>
    <w:rsid w:val="00653F0D"/>
    <w:rsid w:val="0065457C"/>
    <w:rsid w:val="00655166"/>
    <w:rsid w:val="00655403"/>
    <w:rsid w:val="00661385"/>
    <w:rsid w:val="00663B66"/>
    <w:rsid w:val="006665FA"/>
    <w:rsid w:val="00666FDF"/>
    <w:rsid w:val="006704C9"/>
    <w:rsid w:val="00675807"/>
    <w:rsid w:val="00676DC5"/>
    <w:rsid w:val="00682FFC"/>
    <w:rsid w:val="006A1CD7"/>
    <w:rsid w:val="006A467D"/>
    <w:rsid w:val="006B2388"/>
    <w:rsid w:val="006B3EAD"/>
    <w:rsid w:val="006C3F2F"/>
    <w:rsid w:val="006C73E7"/>
    <w:rsid w:val="006D5AC7"/>
    <w:rsid w:val="006D7271"/>
    <w:rsid w:val="006D7FAB"/>
    <w:rsid w:val="006E31DB"/>
    <w:rsid w:val="006E3558"/>
    <w:rsid w:val="006E5C14"/>
    <w:rsid w:val="006E5EE0"/>
    <w:rsid w:val="006F2A05"/>
    <w:rsid w:val="006F45A4"/>
    <w:rsid w:val="006F50B1"/>
    <w:rsid w:val="00700547"/>
    <w:rsid w:val="00702D7B"/>
    <w:rsid w:val="00705079"/>
    <w:rsid w:val="00710A09"/>
    <w:rsid w:val="00720896"/>
    <w:rsid w:val="00721B22"/>
    <w:rsid w:val="00722405"/>
    <w:rsid w:val="0072322A"/>
    <w:rsid w:val="0072366F"/>
    <w:rsid w:val="00723C77"/>
    <w:rsid w:val="00730F6F"/>
    <w:rsid w:val="007327ED"/>
    <w:rsid w:val="00733CB3"/>
    <w:rsid w:val="00742834"/>
    <w:rsid w:val="0074342B"/>
    <w:rsid w:val="0074588F"/>
    <w:rsid w:val="007507DA"/>
    <w:rsid w:val="007625FB"/>
    <w:rsid w:val="00762ADC"/>
    <w:rsid w:val="007642E8"/>
    <w:rsid w:val="0077527A"/>
    <w:rsid w:val="00775B7D"/>
    <w:rsid w:val="0077703E"/>
    <w:rsid w:val="0078036F"/>
    <w:rsid w:val="00785AA3"/>
    <w:rsid w:val="00787728"/>
    <w:rsid w:val="007A025B"/>
    <w:rsid w:val="007A43C8"/>
    <w:rsid w:val="007A5824"/>
    <w:rsid w:val="007A649F"/>
    <w:rsid w:val="007A7B75"/>
    <w:rsid w:val="007B393E"/>
    <w:rsid w:val="007B7904"/>
    <w:rsid w:val="007B7BDE"/>
    <w:rsid w:val="007C79AC"/>
    <w:rsid w:val="007D02D3"/>
    <w:rsid w:val="007D289E"/>
    <w:rsid w:val="007E4159"/>
    <w:rsid w:val="007E4648"/>
    <w:rsid w:val="007E65F0"/>
    <w:rsid w:val="007F0E3E"/>
    <w:rsid w:val="008007D4"/>
    <w:rsid w:val="008038E7"/>
    <w:rsid w:val="00803B43"/>
    <w:rsid w:val="008058F7"/>
    <w:rsid w:val="00811885"/>
    <w:rsid w:val="0081373B"/>
    <w:rsid w:val="00822AEC"/>
    <w:rsid w:val="00826C77"/>
    <w:rsid w:val="00830DFB"/>
    <w:rsid w:val="00832A02"/>
    <w:rsid w:val="00840881"/>
    <w:rsid w:val="00840FB6"/>
    <w:rsid w:val="00844D7B"/>
    <w:rsid w:val="0084725F"/>
    <w:rsid w:val="008473B4"/>
    <w:rsid w:val="00852A7D"/>
    <w:rsid w:val="00857646"/>
    <w:rsid w:val="0086195C"/>
    <w:rsid w:val="00866183"/>
    <w:rsid w:val="00870E9F"/>
    <w:rsid w:val="00873D72"/>
    <w:rsid w:val="00877826"/>
    <w:rsid w:val="00880155"/>
    <w:rsid w:val="00881756"/>
    <w:rsid w:val="008822B7"/>
    <w:rsid w:val="0088251F"/>
    <w:rsid w:val="00882B58"/>
    <w:rsid w:val="00884A52"/>
    <w:rsid w:val="00890BA1"/>
    <w:rsid w:val="00891602"/>
    <w:rsid w:val="008923F7"/>
    <w:rsid w:val="008A28F7"/>
    <w:rsid w:val="008A505B"/>
    <w:rsid w:val="008A64BF"/>
    <w:rsid w:val="008B1C3C"/>
    <w:rsid w:val="008B4019"/>
    <w:rsid w:val="008B49DC"/>
    <w:rsid w:val="008B69AE"/>
    <w:rsid w:val="008B6C1A"/>
    <w:rsid w:val="008C1E95"/>
    <w:rsid w:val="008C4161"/>
    <w:rsid w:val="008C7ACF"/>
    <w:rsid w:val="008D6B15"/>
    <w:rsid w:val="008D7BEF"/>
    <w:rsid w:val="008E1872"/>
    <w:rsid w:val="008E1FE5"/>
    <w:rsid w:val="008E4D3A"/>
    <w:rsid w:val="008E59A1"/>
    <w:rsid w:val="008F0679"/>
    <w:rsid w:val="008F4FA4"/>
    <w:rsid w:val="008F5A2E"/>
    <w:rsid w:val="00903B66"/>
    <w:rsid w:val="0090426C"/>
    <w:rsid w:val="009056F8"/>
    <w:rsid w:val="00907D48"/>
    <w:rsid w:val="0091298D"/>
    <w:rsid w:val="00914603"/>
    <w:rsid w:val="00923F95"/>
    <w:rsid w:val="00930509"/>
    <w:rsid w:val="00940B5E"/>
    <w:rsid w:val="00941DC6"/>
    <w:rsid w:val="00943620"/>
    <w:rsid w:val="00964EA3"/>
    <w:rsid w:val="00967D56"/>
    <w:rsid w:val="009738D4"/>
    <w:rsid w:val="00985160"/>
    <w:rsid w:val="00987659"/>
    <w:rsid w:val="00990739"/>
    <w:rsid w:val="00992BDA"/>
    <w:rsid w:val="009A0487"/>
    <w:rsid w:val="009A3AA5"/>
    <w:rsid w:val="009B327E"/>
    <w:rsid w:val="009B4D3D"/>
    <w:rsid w:val="009C0D9D"/>
    <w:rsid w:val="009C29FB"/>
    <w:rsid w:val="009C55C5"/>
    <w:rsid w:val="009C6B78"/>
    <w:rsid w:val="009D3685"/>
    <w:rsid w:val="009D3A72"/>
    <w:rsid w:val="009D7C2D"/>
    <w:rsid w:val="009E141D"/>
    <w:rsid w:val="009E38E2"/>
    <w:rsid w:val="009F682E"/>
    <w:rsid w:val="00A01EB3"/>
    <w:rsid w:val="00A01EDF"/>
    <w:rsid w:val="00A026A2"/>
    <w:rsid w:val="00A14F6F"/>
    <w:rsid w:val="00A15F10"/>
    <w:rsid w:val="00A17A72"/>
    <w:rsid w:val="00A22334"/>
    <w:rsid w:val="00A262AF"/>
    <w:rsid w:val="00A279ED"/>
    <w:rsid w:val="00A35CEB"/>
    <w:rsid w:val="00A4044C"/>
    <w:rsid w:val="00A55E4B"/>
    <w:rsid w:val="00A57DCA"/>
    <w:rsid w:val="00A60BAA"/>
    <w:rsid w:val="00A6208B"/>
    <w:rsid w:val="00A6404C"/>
    <w:rsid w:val="00A65B71"/>
    <w:rsid w:val="00A82FE3"/>
    <w:rsid w:val="00A838A4"/>
    <w:rsid w:val="00A86010"/>
    <w:rsid w:val="00A91B2D"/>
    <w:rsid w:val="00A92760"/>
    <w:rsid w:val="00A96319"/>
    <w:rsid w:val="00AA027A"/>
    <w:rsid w:val="00AA1C5E"/>
    <w:rsid w:val="00AA5234"/>
    <w:rsid w:val="00AA6202"/>
    <w:rsid w:val="00AA6D29"/>
    <w:rsid w:val="00AA73BC"/>
    <w:rsid w:val="00AB427A"/>
    <w:rsid w:val="00AB4B2C"/>
    <w:rsid w:val="00AB574C"/>
    <w:rsid w:val="00AB7DD8"/>
    <w:rsid w:val="00AC58AC"/>
    <w:rsid w:val="00AD2688"/>
    <w:rsid w:val="00AD4A1E"/>
    <w:rsid w:val="00AD5823"/>
    <w:rsid w:val="00AD6883"/>
    <w:rsid w:val="00AE3FCC"/>
    <w:rsid w:val="00AE4385"/>
    <w:rsid w:val="00AF01D6"/>
    <w:rsid w:val="00AF0CAC"/>
    <w:rsid w:val="00AF21F4"/>
    <w:rsid w:val="00B047A6"/>
    <w:rsid w:val="00B05982"/>
    <w:rsid w:val="00B10BF4"/>
    <w:rsid w:val="00B14648"/>
    <w:rsid w:val="00B16579"/>
    <w:rsid w:val="00B16BCC"/>
    <w:rsid w:val="00B20407"/>
    <w:rsid w:val="00B2198B"/>
    <w:rsid w:val="00B43CEB"/>
    <w:rsid w:val="00B44A13"/>
    <w:rsid w:val="00B4510D"/>
    <w:rsid w:val="00B47049"/>
    <w:rsid w:val="00B51841"/>
    <w:rsid w:val="00B54F28"/>
    <w:rsid w:val="00B61EB7"/>
    <w:rsid w:val="00B64E6D"/>
    <w:rsid w:val="00B65D46"/>
    <w:rsid w:val="00B677A6"/>
    <w:rsid w:val="00B759C1"/>
    <w:rsid w:val="00B772A8"/>
    <w:rsid w:val="00B774A8"/>
    <w:rsid w:val="00B811DF"/>
    <w:rsid w:val="00B83F45"/>
    <w:rsid w:val="00B844E1"/>
    <w:rsid w:val="00B90CE9"/>
    <w:rsid w:val="00B9163F"/>
    <w:rsid w:val="00BA033E"/>
    <w:rsid w:val="00BA47E7"/>
    <w:rsid w:val="00BB210A"/>
    <w:rsid w:val="00BB4F50"/>
    <w:rsid w:val="00BC07EF"/>
    <w:rsid w:val="00BC2671"/>
    <w:rsid w:val="00BC2B17"/>
    <w:rsid w:val="00BC3AD4"/>
    <w:rsid w:val="00BC460A"/>
    <w:rsid w:val="00BD2044"/>
    <w:rsid w:val="00BD2E82"/>
    <w:rsid w:val="00BD59FB"/>
    <w:rsid w:val="00BE3596"/>
    <w:rsid w:val="00BE4973"/>
    <w:rsid w:val="00BF0037"/>
    <w:rsid w:val="00BF48B8"/>
    <w:rsid w:val="00C02A9C"/>
    <w:rsid w:val="00C11906"/>
    <w:rsid w:val="00C12FE8"/>
    <w:rsid w:val="00C13E0F"/>
    <w:rsid w:val="00C1469E"/>
    <w:rsid w:val="00C155FE"/>
    <w:rsid w:val="00C15B90"/>
    <w:rsid w:val="00C166ED"/>
    <w:rsid w:val="00C21519"/>
    <w:rsid w:val="00C22A32"/>
    <w:rsid w:val="00C310AA"/>
    <w:rsid w:val="00C325AC"/>
    <w:rsid w:val="00C34360"/>
    <w:rsid w:val="00C35E5E"/>
    <w:rsid w:val="00C4297C"/>
    <w:rsid w:val="00C5020C"/>
    <w:rsid w:val="00C51BB5"/>
    <w:rsid w:val="00C61195"/>
    <w:rsid w:val="00C664F8"/>
    <w:rsid w:val="00C668F3"/>
    <w:rsid w:val="00C66E13"/>
    <w:rsid w:val="00C6793A"/>
    <w:rsid w:val="00C70DF2"/>
    <w:rsid w:val="00C73068"/>
    <w:rsid w:val="00C85843"/>
    <w:rsid w:val="00C8586E"/>
    <w:rsid w:val="00C91FB8"/>
    <w:rsid w:val="00C95E91"/>
    <w:rsid w:val="00C971AC"/>
    <w:rsid w:val="00C978F0"/>
    <w:rsid w:val="00CA3558"/>
    <w:rsid w:val="00CA3E6C"/>
    <w:rsid w:val="00CB0187"/>
    <w:rsid w:val="00CB4F49"/>
    <w:rsid w:val="00CB5429"/>
    <w:rsid w:val="00CB7C37"/>
    <w:rsid w:val="00CC02B7"/>
    <w:rsid w:val="00CC1333"/>
    <w:rsid w:val="00CD0B0F"/>
    <w:rsid w:val="00CD223B"/>
    <w:rsid w:val="00CD7953"/>
    <w:rsid w:val="00CE55B7"/>
    <w:rsid w:val="00CF4E00"/>
    <w:rsid w:val="00CF67E6"/>
    <w:rsid w:val="00CF6CF6"/>
    <w:rsid w:val="00D01289"/>
    <w:rsid w:val="00D01696"/>
    <w:rsid w:val="00D1078F"/>
    <w:rsid w:val="00D136EF"/>
    <w:rsid w:val="00D15F2A"/>
    <w:rsid w:val="00D259DD"/>
    <w:rsid w:val="00D27E01"/>
    <w:rsid w:val="00D30645"/>
    <w:rsid w:val="00D30DB4"/>
    <w:rsid w:val="00D311E4"/>
    <w:rsid w:val="00D34433"/>
    <w:rsid w:val="00D363E2"/>
    <w:rsid w:val="00D529EB"/>
    <w:rsid w:val="00D544ED"/>
    <w:rsid w:val="00D54FAB"/>
    <w:rsid w:val="00D5616B"/>
    <w:rsid w:val="00D62CA4"/>
    <w:rsid w:val="00D62D1D"/>
    <w:rsid w:val="00D62DBB"/>
    <w:rsid w:val="00D639E4"/>
    <w:rsid w:val="00D66516"/>
    <w:rsid w:val="00D67552"/>
    <w:rsid w:val="00D70BEE"/>
    <w:rsid w:val="00D71E57"/>
    <w:rsid w:val="00D74ADE"/>
    <w:rsid w:val="00D777D9"/>
    <w:rsid w:val="00D81B88"/>
    <w:rsid w:val="00D8319B"/>
    <w:rsid w:val="00D83A84"/>
    <w:rsid w:val="00D846BE"/>
    <w:rsid w:val="00D85EE6"/>
    <w:rsid w:val="00D90B63"/>
    <w:rsid w:val="00D91602"/>
    <w:rsid w:val="00D95B1C"/>
    <w:rsid w:val="00D965C5"/>
    <w:rsid w:val="00D96CA1"/>
    <w:rsid w:val="00DA3154"/>
    <w:rsid w:val="00DA7EC1"/>
    <w:rsid w:val="00DB3CAD"/>
    <w:rsid w:val="00DB41B8"/>
    <w:rsid w:val="00DB4B49"/>
    <w:rsid w:val="00DB65EE"/>
    <w:rsid w:val="00DC1171"/>
    <w:rsid w:val="00DD2938"/>
    <w:rsid w:val="00DD3FEE"/>
    <w:rsid w:val="00DD690D"/>
    <w:rsid w:val="00DD6B1F"/>
    <w:rsid w:val="00DD7825"/>
    <w:rsid w:val="00DD7FA7"/>
    <w:rsid w:val="00DE57BB"/>
    <w:rsid w:val="00DE7BA7"/>
    <w:rsid w:val="00DF24AF"/>
    <w:rsid w:val="00DF257D"/>
    <w:rsid w:val="00DF27E4"/>
    <w:rsid w:val="00DF43B3"/>
    <w:rsid w:val="00DF6D86"/>
    <w:rsid w:val="00DF7AE4"/>
    <w:rsid w:val="00E04FEA"/>
    <w:rsid w:val="00E050E1"/>
    <w:rsid w:val="00E07C1E"/>
    <w:rsid w:val="00E10762"/>
    <w:rsid w:val="00E15212"/>
    <w:rsid w:val="00E1653D"/>
    <w:rsid w:val="00E16F7D"/>
    <w:rsid w:val="00E20105"/>
    <w:rsid w:val="00E239DA"/>
    <w:rsid w:val="00E245AE"/>
    <w:rsid w:val="00E24D3F"/>
    <w:rsid w:val="00E50F8C"/>
    <w:rsid w:val="00E51E73"/>
    <w:rsid w:val="00E53833"/>
    <w:rsid w:val="00E57D35"/>
    <w:rsid w:val="00E6008E"/>
    <w:rsid w:val="00E617EB"/>
    <w:rsid w:val="00E64FED"/>
    <w:rsid w:val="00E67023"/>
    <w:rsid w:val="00E75B5F"/>
    <w:rsid w:val="00E84846"/>
    <w:rsid w:val="00E8656F"/>
    <w:rsid w:val="00E87472"/>
    <w:rsid w:val="00E8792C"/>
    <w:rsid w:val="00E94553"/>
    <w:rsid w:val="00E95171"/>
    <w:rsid w:val="00EB1D26"/>
    <w:rsid w:val="00EC23A1"/>
    <w:rsid w:val="00EC4ED4"/>
    <w:rsid w:val="00EC689C"/>
    <w:rsid w:val="00ED0FF2"/>
    <w:rsid w:val="00ED1494"/>
    <w:rsid w:val="00ED6885"/>
    <w:rsid w:val="00EE30AE"/>
    <w:rsid w:val="00EE687A"/>
    <w:rsid w:val="00EF31CF"/>
    <w:rsid w:val="00EF3694"/>
    <w:rsid w:val="00EF5688"/>
    <w:rsid w:val="00EF5FA4"/>
    <w:rsid w:val="00EF62A7"/>
    <w:rsid w:val="00EF6BE4"/>
    <w:rsid w:val="00F01542"/>
    <w:rsid w:val="00F0303B"/>
    <w:rsid w:val="00F05C66"/>
    <w:rsid w:val="00F1082E"/>
    <w:rsid w:val="00F11710"/>
    <w:rsid w:val="00F119E6"/>
    <w:rsid w:val="00F13BEE"/>
    <w:rsid w:val="00F20DBA"/>
    <w:rsid w:val="00F23184"/>
    <w:rsid w:val="00F24B5E"/>
    <w:rsid w:val="00F26015"/>
    <w:rsid w:val="00F32F0B"/>
    <w:rsid w:val="00F4031A"/>
    <w:rsid w:val="00F4649C"/>
    <w:rsid w:val="00F619ED"/>
    <w:rsid w:val="00F6441B"/>
    <w:rsid w:val="00F66A77"/>
    <w:rsid w:val="00F67ECA"/>
    <w:rsid w:val="00F746F3"/>
    <w:rsid w:val="00F76B6E"/>
    <w:rsid w:val="00F77083"/>
    <w:rsid w:val="00F77F6F"/>
    <w:rsid w:val="00F80452"/>
    <w:rsid w:val="00F814D3"/>
    <w:rsid w:val="00F82A0D"/>
    <w:rsid w:val="00F842E0"/>
    <w:rsid w:val="00F84357"/>
    <w:rsid w:val="00F90455"/>
    <w:rsid w:val="00F915F9"/>
    <w:rsid w:val="00F9480F"/>
    <w:rsid w:val="00FA12D3"/>
    <w:rsid w:val="00FA7F5D"/>
    <w:rsid w:val="00FB3C2B"/>
    <w:rsid w:val="00FB45BD"/>
    <w:rsid w:val="00FB66E0"/>
    <w:rsid w:val="00FC04D3"/>
    <w:rsid w:val="00FC4D34"/>
    <w:rsid w:val="00FC642D"/>
    <w:rsid w:val="00FC7BF1"/>
    <w:rsid w:val="00FD1411"/>
    <w:rsid w:val="00FD2E9A"/>
    <w:rsid w:val="00FD7D85"/>
    <w:rsid w:val="00FE138F"/>
    <w:rsid w:val="00FE298C"/>
    <w:rsid w:val="00FE4FD7"/>
    <w:rsid w:val="00FE5073"/>
    <w:rsid w:val="00FE6A8D"/>
    <w:rsid w:val="00FE72F1"/>
    <w:rsid w:val="00FF11C2"/>
    <w:rsid w:val="00FF2690"/>
    <w:rsid w:val="00FF72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0B31A7"/>
  <w15:docId w15:val="{9757D0F5-397C-4AAD-B2A4-35139C23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Ttulo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Ttulo2">
    <w:name w:val="heading 2"/>
    <w:basedOn w:val="Subsection"/>
    <w:next w:val="Normal"/>
    <w:autoRedefine/>
    <w:qFormat/>
    <w:rsid w:val="00733CB3"/>
    <w:pPr>
      <w:outlineLvl w:val="1"/>
    </w:pPr>
    <w:rPr>
      <w:i/>
    </w:rPr>
  </w:style>
  <w:style w:type="paragraph" w:styleId="Ttulo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Ttulo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Ttulo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Ttulo9">
    <w:name w:val="heading 9"/>
    <w:basedOn w:val="Normal"/>
    <w:next w:val="Normal"/>
    <w:qFormat/>
    <w:pPr>
      <w:numPr>
        <w:ilvl w:val="8"/>
        <w:numId w:val="1"/>
      </w:numPr>
      <w:spacing w:before="240" w:after="60"/>
      <w:outlineLvl w:val="8"/>
    </w:pPr>
    <w:rPr>
      <w:rFonts w:ascii="Arial" w:hAnsi="Arial"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ubsubsection">
    <w:name w:val="Subsubsection"/>
    <w:next w:val="Bodytext"/>
    <w:link w:val="SubsubsectionChar"/>
    <w:pPr>
      <w:numPr>
        <w:ilvl w:val="2"/>
        <w:numId w:val="3"/>
      </w:numPr>
      <w:spacing w:before="24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Textonotapie">
    <w:name w:val="footnote text"/>
    <w:basedOn w:val="Normal"/>
    <w:semiHidden/>
    <w:rPr>
      <w:sz w:val="20"/>
    </w:rPr>
  </w:style>
  <w:style w:type="character" w:styleId="Refdenotaalpi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Textonotaalfinal">
    <w:name w:val="endnote text"/>
    <w:basedOn w:val="Normal"/>
    <w:semiHidden/>
    <w:rPr>
      <w:sz w:val="20"/>
    </w:rPr>
  </w:style>
  <w:style w:type="character" w:styleId="Refdenotaalfinal">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Nmerodepgina">
    <w:name w:val="page number"/>
    <w:basedOn w:val="Fuentedeprrafopredeter"/>
    <w:semiHidden/>
  </w:style>
  <w:style w:type="paragraph" w:styleId="Ttulo">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jc w:val="both"/>
    </w:pPr>
    <w:rPr>
      <w:rFonts w:ascii="Times" w:hAnsi="Times"/>
      <w:iCs/>
      <w:noProof/>
      <w:color w:val="000000"/>
      <w:sz w:val="22"/>
      <w:szCs w:val="22"/>
      <w:lang w:eastAsia="en-US"/>
    </w:rPr>
  </w:style>
  <w:style w:type="character" w:customStyle="1" w:styleId="BodyIndentChar">
    <w:name w:val="BodyIndent Char"/>
    <w:link w:val="BodyIndent"/>
    <w:locked/>
    <w:rsid w:val="006229A5"/>
    <w:rPr>
      <w:rFonts w:ascii="Times" w:hAnsi="Times" w:cs="Times"/>
      <w:color w:val="000000"/>
      <w:sz w:val="22"/>
      <w:szCs w:val="22"/>
      <w:lang w:eastAsia="en-US"/>
    </w:rPr>
  </w:style>
  <w:style w:type="paragraph" w:customStyle="1" w:styleId="BodyIndent">
    <w:name w:val="BodyIndent"/>
    <w:basedOn w:val="Normal"/>
    <w:link w:val="BodyIndentChar"/>
    <w:autoRedefine/>
    <w:rsid w:val="006229A5"/>
    <w:pPr>
      <w:tabs>
        <w:tab w:val="left" w:pos="567"/>
      </w:tabs>
      <w:jc w:val="both"/>
    </w:pPr>
    <w:rPr>
      <w:rFonts w:cs="Times"/>
      <w:color w:val="000000"/>
      <w:szCs w:val="22"/>
    </w:rPr>
  </w:style>
  <w:style w:type="character" w:customStyle="1" w:styleId="BodyCharChar">
    <w:name w:val="Body Char Char"/>
    <w:link w:val="BodyChar"/>
    <w:locked/>
    <w:rsid w:val="006229A5"/>
    <w:rPr>
      <w:rFonts w:ascii="Times" w:hAnsi="Times" w:cs="Times"/>
      <w:color w:val="000000"/>
      <w:sz w:val="22"/>
      <w:szCs w:val="22"/>
      <w:lang w:eastAsia="en-US"/>
    </w:rPr>
  </w:style>
  <w:style w:type="paragraph" w:customStyle="1" w:styleId="BodyChar">
    <w:name w:val="Body Char"/>
    <w:link w:val="BodyCharChar"/>
    <w:rsid w:val="006229A5"/>
    <w:pPr>
      <w:tabs>
        <w:tab w:val="left" w:pos="567"/>
      </w:tabs>
      <w:jc w:val="both"/>
    </w:pPr>
    <w:rPr>
      <w:rFonts w:ascii="Times" w:hAnsi="Times" w:cs="Times"/>
      <w:color w:val="000000"/>
      <w:sz w:val="22"/>
      <w:szCs w:val="22"/>
      <w:lang w:eastAsia="en-US"/>
    </w:rPr>
  </w:style>
  <w:style w:type="paragraph" w:customStyle="1" w:styleId="TableCaptionCentred">
    <w:name w:val="Table.Caption.Centred"/>
    <w:basedOn w:val="Normal"/>
    <w:autoRedefine/>
    <w:rsid w:val="00500048"/>
    <w:pPr>
      <w:spacing w:after="120"/>
      <w:jc w:val="center"/>
    </w:pPr>
    <w:rPr>
      <w:color w:val="000000"/>
      <w:szCs w:val="22"/>
    </w:rPr>
  </w:style>
  <w:style w:type="paragraph" w:customStyle="1" w:styleId="subsection0">
    <w:name w:val="subsection"/>
    <w:rsid w:val="00500048"/>
    <w:pPr>
      <w:numPr>
        <w:ilvl w:val="1"/>
        <w:numId w:val="6"/>
      </w:numPr>
      <w:tabs>
        <w:tab w:val="left" w:pos="567"/>
      </w:tabs>
      <w:spacing w:before="240"/>
    </w:pPr>
    <w:rPr>
      <w:rFonts w:ascii="Times" w:hAnsi="Times"/>
      <w:i/>
      <w:iCs/>
      <w:color w:val="000000"/>
      <w:sz w:val="22"/>
      <w:szCs w:val="22"/>
      <w:lang w:val="en-US" w:eastAsia="en-US"/>
    </w:rPr>
  </w:style>
  <w:style w:type="character" w:customStyle="1" w:styleId="sectionChar">
    <w:name w:val="section Char"/>
    <w:link w:val="section0"/>
    <w:locked/>
    <w:rsid w:val="00500048"/>
    <w:rPr>
      <w:rFonts w:ascii="Times" w:hAnsi="Times" w:cs="Times"/>
      <w:b/>
      <w:color w:val="000000"/>
      <w:sz w:val="22"/>
      <w:szCs w:val="22"/>
      <w:lang w:eastAsia="en-US"/>
    </w:rPr>
  </w:style>
  <w:style w:type="paragraph" w:customStyle="1" w:styleId="section0">
    <w:name w:val="section"/>
    <w:link w:val="sectionChar"/>
    <w:autoRedefine/>
    <w:rsid w:val="00500048"/>
    <w:pPr>
      <w:numPr>
        <w:numId w:val="6"/>
      </w:numPr>
      <w:tabs>
        <w:tab w:val="left" w:pos="567"/>
      </w:tabs>
      <w:spacing w:before="240"/>
    </w:pPr>
    <w:rPr>
      <w:rFonts w:ascii="Times" w:hAnsi="Times" w:cs="Times"/>
      <w:b/>
      <w:color w:val="000000"/>
      <w:sz w:val="22"/>
      <w:szCs w:val="22"/>
      <w:lang w:eastAsia="en-US"/>
    </w:rPr>
  </w:style>
  <w:style w:type="paragraph" w:customStyle="1" w:styleId="subsubsection0">
    <w:name w:val="subsubsection"/>
    <w:link w:val="subsubsectionChar0"/>
    <w:autoRedefine/>
    <w:rsid w:val="00500048"/>
    <w:pPr>
      <w:numPr>
        <w:ilvl w:val="2"/>
        <w:numId w:val="6"/>
      </w:numPr>
      <w:tabs>
        <w:tab w:val="left" w:pos="567"/>
      </w:tabs>
      <w:spacing w:before="240"/>
      <w:ind w:left="0" w:firstLine="0"/>
      <w:jc w:val="both"/>
    </w:pPr>
    <w:rPr>
      <w:rFonts w:ascii="Times" w:hAnsi="Times"/>
      <w:i/>
      <w:iCs/>
      <w:color w:val="000000"/>
      <w:sz w:val="22"/>
      <w:szCs w:val="22"/>
      <w:lang w:val="en-US" w:eastAsia="en-US"/>
    </w:rPr>
  </w:style>
  <w:style w:type="character" w:customStyle="1" w:styleId="subsubsectionChar0">
    <w:name w:val="subsubsection Char"/>
    <w:link w:val="subsubsection0"/>
    <w:locked/>
    <w:rsid w:val="00574960"/>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0"/>
    <w:link w:val="StylesubsubsectionNotItalic1Char"/>
    <w:locked/>
    <w:rsid w:val="00574960"/>
    <w:rPr>
      <w:rFonts w:ascii="Times" w:hAnsi="Times"/>
      <w:i w:val="0"/>
      <w:iCs w:val="0"/>
      <w:color w:val="000000"/>
      <w:sz w:val="22"/>
      <w:szCs w:val="22"/>
      <w:lang w:val="en-US" w:eastAsia="en-US"/>
    </w:rPr>
  </w:style>
  <w:style w:type="paragraph" w:customStyle="1" w:styleId="StylesubsubsectionNotItalic1Char">
    <w:name w:val="Style subsubsection + Not Italic1 Char"/>
    <w:basedOn w:val="subsubsection0"/>
    <w:link w:val="StylesubsubsectionNotItalic1CharChar"/>
    <w:autoRedefine/>
    <w:rsid w:val="00574960"/>
    <w:pPr>
      <w:numPr>
        <w:ilvl w:val="0"/>
        <w:numId w:val="0"/>
      </w:numPr>
      <w:tabs>
        <w:tab w:val="num" w:pos="720"/>
      </w:tabs>
    </w:pPr>
    <w:rPr>
      <w:i w:val="0"/>
      <w:iCs w:val="0"/>
    </w:rPr>
  </w:style>
  <w:style w:type="paragraph" w:customStyle="1" w:styleId="EQN">
    <w:name w:val="EQN"/>
    <w:basedOn w:val="BodyIndent"/>
    <w:autoRedefine/>
    <w:rsid w:val="00470A9D"/>
    <w:pPr>
      <w:tabs>
        <w:tab w:val="clear" w:pos="567"/>
        <w:tab w:val="center" w:pos="4820"/>
        <w:tab w:val="right" w:pos="9072"/>
      </w:tabs>
      <w:spacing w:before="120" w:after="120"/>
      <w:jc w:val="center"/>
    </w:pPr>
    <w:rPr>
      <w:lang w:val="en-US"/>
    </w:rPr>
  </w:style>
  <w:style w:type="character" w:styleId="Hipervnculo">
    <w:name w:val="Hyperlink"/>
    <w:basedOn w:val="Fuentedeprrafopredeter"/>
    <w:uiPriority w:val="99"/>
    <w:unhideWhenUsed/>
    <w:rsid w:val="006704C9"/>
    <w:rPr>
      <w:color w:val="0000FF"/>
      <w:u w:val="single"/>
    </w:rPr>
  </w:style>
  <w:style w:type="character" w:styleId="Textodelmarcadordeposicin">
    <w:name w:val="Placeholder Text"/>
    <w:basedOn w:val="Fuentedeprrafopredeter"/>
    <w:uiPriority w:val="99"/>
    <w:semiHidden/>
    <w:rsid w:val="00866183"/>
    <w:rPr>
      <w:color w:val="808080"/>
    </w:rPr>
  </w:style>
  <w:style w:type="character" w:styleId="Mencinsinresolver">
    <w:name w:val="Unresolved Mention"/>
    <w:basedOn w:val="Fuentedeprrafopredeter"/>
    <w:uiPriority w:val="99"/>
    <w:semiHidden/>
    <w:unhideWhenUsed/>
    <w:rsid w:val="00347F33"/>
    <w:rPr>
      <w:color w:val="605E5C"/>
      <w:shd w:val="clear" w:color="auto" w:fill="E1DFDD"/>
    </w:rPr>
  </w:style>
  <w:style w:type="character" w:styleId="Hipervnculovisitado">
    <w:name w:val="FollowedHyperlink"/>
    <w:basedOn w:val="Fuentedeprrafopredeter"/>
    <w:uiPriority w:val="99"/>
    <w:semiHidden/>
    <w:unhideWhenUsed/>
    <w:rsid w:val="00723C77"/>
    <w:rPr>
      <w:color w:val="800080" w:themeColor="followedHyperlink"/>
      <w:u w:val="single"/>
    </w:rPr>
  </w:style>
  <w:style w:type="paragraph" w:styleId="NormalWeb">
    <w:name w:val="Normal (Web)"/>
    <w:basedOn w:val="Normal"/>
    <w:uiPriority w:val="99"/>
    <w:semiHidden/>
    <w:unhideWhenUsed/>
    <w:rsid w:val="00294FC2"/>
    <w:pPr>
      <w:spacing w:before="100" w:beforeAutospacing="1" w:after="100" w:afterAutospacing="1"/>
    </w:pPr>
    <w:rPr>
      <w:rFonts w:ascii="Times New Roman" w:hAnsi="Times New Roman"/>
      <w:sz w:val="24"/>
      <w:szCs w:val="24"/>
      <w:lang w:val="es-ES" w:eastAsia="es-ES"/>
    </w:rPr>
  </w:style>
  <w:style w:type="character" w:customStyle="1" w:styleId="title-text">
    <w:name w:val="title-text"/>
    <w:basedOn w:val="Fuentedeprrafopredeter"/>
    <w:rsid w:val="0027178A"/>
  </w:style>
  <w:style w:type="character" w:customStyle="1" w:styleId="react-xocs-alternative-link">
    <w:name w:val="react-xocs-alternative-link"/>
    <w:basedOn w:val="Fuentedeprrafopredeter"/>
    <w:rsid w:val="00BC3AD4"/>
  </w:style>
  <w:style w:type="character" w:customStyle="1" w:styleId="given-name">
    <w:name w:val="given-name"/>
    <w:basedOn w:val="Fuentedeprrafopredeter"/>
    <w:rsid w:val="00BC3AD4"/>
  </w:style>
  <w:style w:type="character" w:customStyle="1" w:styleId="text">
    <w:name w:val="text"/>
    <w:basedOn w:val="Fuentedeprrafopredeter"/>
    <w:rsid w:val="00BC3AD4"/>
  </w:style>
  <w:style w:type="character" w:customStyle="1" w:styleId="author-ref">
    <w:name w:val="author-ref"/>
    <w:basedOn w:val="Fuentedeprrafopredeter"/>
    <w:rsid w:val="00BC3AD4"/>
  </w:style>
  <w:style w:type="character" w:customStyle="1" w:styleId="anchor-text">
    <w:name w:val="anchor-text"/>
    <w:basedOn w:val="Fuentedeprrafopredeter"/>
    <w:rsid w:val="00FC04D3"/>
  </w:style>
  <w:style w:type="character" w:styleId="nfasis">
    <w:name w:val="Emphasis"/>
    <w:basedOn w:val="Fuentedeprrafopredeter"/>
    <w:uiPriority w:val="20"/>
    <w:qFormat/>
    <w:rsid w:val="001013CF"/>
    <w:rPr>
      <w:i/>
      <w:iCs/>
    </w:rPr>
  </w:style>
  <w:style w:type="character" w:customStyle="1" w:styleId="button-link-text">
    <w:name w:val="button-link-text"/>
    <w:basedOn w:val="Fuentedeprrafopredeter"/>
    <w:rsid w:val="0057451E"/>
  </w:style>
  <w:style w:type="character" w:styleId="Refdecomentario">
    <w:name w:val="annotation reference"/>
    <w:basedOn w:val="Fuentedeprrafopredeter"/>
    <w:uiPriority w:val="99"/>
    <w:semiHidden/>
    <w:unhideWhenUsed/>
    <w:rsid w:val="00F11710"/>
    <w:rPr>
      <w:sz w:val="16"/>
      <w:szCs w:val="16"/>
    </w:rPr>
  </w:style>
  <w:style w:type="paragraph" w:styleId="Textocomentario">
    <w:name w:val="annotation text"/>
    <w:basedOn w:val="Normal"/>
    <w:link w:val="TextocomentarioCar"/>
    <w:uiPriority w:val="99"/>
    <w:semiHidden/>
    <w:unhideWhenUsed/>
    <w:rsid w:val="00F11710"/>
    <w:rPr>
      <w:sz w:val="20"/>
    </w:rPr>
  </w:style>
  <w:style w:type="character" w:customStyle="1" w:styleId="TextocomentarioCar">
    <w:name w:val="Texto comentario Car"/>
    <w:basedOn w:val="Fuentedeprrafopredeter"/>
    <w:link w:val="Textocomentario"/>
    <w:uiPriority w:val="99"/>
    <w:semiHidden/>
    <w:rsid w:val="00F11710"/>
    <w:rPr>
      <w:rFonts w:ascii="Times" w:hAnsi="Times"/>
      <w:lang w:eastAsia="en-US"/>
    </w:rPr>
  </w:style>
  <w:style w:type="paragraph" w:styleId="Asuntodelcomentario">
    <w:name w:val="annotation subject"/>
    <w:basedOn w:val="Textocomentario"/>
    <w:next w:val="Textocomentario"/>
    <w:link w:val="AsuntodelcomentarioCar"/>
    <w:uiPriority w:val="99"/>
    <w:semiHidden/>
    <w:unhideWhenUsed/>
    <w:rsid w:val="00F11710"/>
    <w:rPr>
      <w:b/>
      <w:bCs/>
    </w:rPr>
  </w:style>
  <w:style w:type="character" w:customStyle="1" w:styleId="AsuntodelcomentarioCar">
    <w:name w:val="Asunto del comentario Car"/>
    <w:basedOn w:val="TextocomentarioCar"/>
    <w:link w:val="Asuntodelcomentario"/>
    <w:uiPriority w:val="99"/>
    <w:semiHidden/>
    <w:rsid w:val="00F11710"/>
    <w:rPr>
      <w:rFonts w:ascii="Times" w:hAnsi="Times"/>
      <w:b/>
      <w:bCs/>
      <w:lang w:eastAsia="en-US"/>
    </w:rPr>
  </w:style>
  <w:style w:type="paragraph" w:styleId="Textodeglobo">
    <w:name w:val="Balloon Text"/>
    <w:basedOn w:val="Normal"/>
    <w:link w:val="TextodegloboCar"/>
    <w:uiPriority w:val="99"/>
    <w:semiHidden/>
    <w:unhideWhenUsed/>
    <w:rsid w:val="00F1171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1710"/>
    <w:rPr>
      <w:rFonts w:ascii="Segoe UI" w:hAnsi="Segoe UI" w:cs="Segoe UI"/>
      <w:sz w:val="18"/>
      <w:szCs w:val="18"/>
      <w:lang w:eastAsia="en-US"/>
    </w:rPr>
  </w:style>
  <w:style w:type="paragraph" w:styleId="Revisin">
    <w:name w:val="Revision"/>
    <w:hidden/>
    <w:uiPriority w:val="99"/>
    <w:semiHidden/>
    <w:rsid w:val="008A28F7"/>
    <w:rPr>
      <w:rFonts w:ascii="Times" w:hAnsi="Times"/>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762708">
      <w:bodyDiv w:val="1"/>
      <w:marLeft w:val="0"/>
      <w:marRight w:val="0"/>
      <w:marTop w:val="0"/>
      <w:marBottom w:val="0"/>
      <w:divBdr>
        <w:top w:val="none" w:sz="0" w:space="0" w:color="auto"/>
        <w:left w:val="none" w:sz="0" w:space="0" w:color="auto"/>
        <w:bottom w:val="none" w:sz="0" w:space="0" w:color="auto"/>
        <w:right w:val="none" w:sz="0" w:space="0" w:color="auto"/>
      </w:divBdr>
    </w:div>
    <w:div w:id="153878892">
      <w:bodyDiv w:val="1"/>
      <w:marLeft w:val="0"/>
      <w:marRight w:val="0"/>
      <w:marTop w:val="0"/>
      <w:marBottom w:val="0"/>
      <w:divBdr>
        <w:top w:val="none" w:sz="0" w:space="0" w:color="auto"/>
        <w:left w:val="none" w:sz="0" w:space="0" w:color="auto"/>
        <w:bottom w:val="none" w:sz="0" w:space="0" w:color="auto"/>
        <w:right w:val="none" w:sz="0" w:space="0" w:color="auto"/>
      </w:divBdr>
    </w:div>
    <w:div w:id="181825421">
      <w:bodyDiv w:val="1"/>
      <w:marLeft w:val="0"/>
      <w:marRight w:val="0"/>
      <w:marTop w:val="0"/>
      <w:marBottom w:val="0"/>
      <w:divBdr>
        <w:top w:val="none" w:sz="0" w:space="0" w:color="auto"/>
        <w:left w:val="none" w:sz="0" w:space="0" w:color="auto"/>
        <w:bottom w:val="none" w:sz="0" w:space="0" w:color="auto"/>
        <w:right w:val="none" w:sz="0" w:space="0" w:color="auto"/>
      </w:divBdr>
    </w:div>
    <w:div w:id="306280288">
      <w:bodyDiv w:val="1"/>
      <w:marLeft w:val="0"/>
      <w:marRight w:val="0"/>
      <w:marTop w:val="0"/>
      <w:marBottom w:val="0"/>
      <w:divBdr>
        <w:top w:val="none" w:sz="0" w:space="0" w:color="auto"/>
        <w:left w:val="none" w:sz="0" w:space="0" w:color="auto"/>
        <w:bottom w:val="none" w:sz="0" w:space="0" w:color="auto"/>
        <w:right w:val="none" w:sz="0" w:space="0" w:color="auto"/>
      </w:divBdr>
    </w:div>
    <w:div w:id="308050520">
      <w:bodyDiv w:val="1"/>
      <w:marLeft w:val="0"/>
      <w:marRight w:val="0"/>
      <w:marTop w:val="0"/>
      <w:marBottom w:val="0"/>
      <w:divBdr>
        <w:top w:val="none" w:sz="0" w:space="0" w:color="auto"/>
        <w:left w:val="none" w:sz="0" w:space="0" w:color="auto"/>
        <w:bottom w:val="none" w:sz="0" w:space="0" w:color="auto"/>
        <w:right w:val="none" w:sz="0" w:space="0" w:color="auto"/>
      </w:divBdr>
    </w:div>
    <w:div w:id="408036483">
      <w:bodyDiv w:val="1"/>
      <w:marLeft w:val="0"/>
      <w:marRight w:val="0"/>
      <w:marTop w:val="0"/>
      <w:marBottom w:val="0"/>
      <w:divBdr>
        <w:top w:val="none" w:sz="0" w:space="0" w:color="auto"/>
        <w:left w:val="none" w:sz="0" w:space="0" w:color="auto"/>
        <w:bottom w:val="none" w:sz="0" w:space="0" w:color="auto"/>
        <w:right w:val="none" w:sz="0" w:space="0" w:color="auto"/>
      </w:divBdr>
    </w:div>
    <w:div w:id="484930095">
      <w:bodyDiv w:val="1"/>
      <w:marLeft w:val="0"/>
      <w:marRight w:val="0"/>
      <w:marTop w:val="0"/>
      <w:marBottom w:val="0"/>
      <w:divBdr>
        <w:top w:val="none" w:sz="0" w:space="0" w:color="auto"/>
        <w:left w:val="none" w:sz="0" w:space="0" w:color="auto"/>
        <w:bottom w:val="none" w:sz="0" w:space="0" w:color="auto"/>
        <w:right w:val="none" w:sz="0" w:space="0" w:color="auto"/>
      </w:divBdr>
    </w:div>
    <w:div w:id="541478928">
      <w:bodyDiv w:val="1"/>
      <w:marLeft w:val="0"/>
      <w:marRight w:val="0"/>
      <w:marTop w:val="0"/>
      <w:marBottom w:val="0"/>
      <w:divBdr>
        <w:top w:val="none" w:sz="0" w:space="0" w:color="auto"/>
        <w:left w:val="none" w:sz="0" w:space="0" w:color="auto"/>
        <w:bottom w:val="none" w:sz="0" w:space="0" w:color="auto"/>
        <w:right w:val="none" w:sz="0" w:space="0" w:color="auto"/>
      </w:divBdr>
    </w:div>
    <w:div w:id="551425561">
      <w:bodyDiv w:val="1"/>
      <w:marLeft w:val="0"/>
      <w:marRight w:val="0"/>
      <w:marTop w:val="0"/>
      <w:marBottom w:val="0"/>
      <w:divBdr>
        <w:top w:val="none" w:sz="0" w:space="0" w:color="auto"/>
        <w:left w:val="none" w:sz="0" w:space="0" w:color="auto"/>
        <w:bottom w:val="none" w:sz="0" w:space="0" w:color="auto"/>
        <w:right w:val="none" w:sz="0" w:space="0" w:color="auto"/>
      </w:divBdr>
    </w:div>
    <w:div w:id="615604370">
      <w:bodyDiv w:val="1"/>
      <w:marLeft w:val="0"/>
      <w:marRight w:val="0"/>
      <w:marTop w:val="0"/>
      <w:marBottom w:val="0"/>
      <w:divBdr>
        <w:top w:val="none" w:sz="0" w:space="0" w:color="auto"/>
        <w:left w:val="none" w:sz="0" w:space="0" w:color="auto"/>
        <w:bottom w:val="none" w:sz="0" w:space="0" w:color="auto"/>
        <w:right w:val="none" w:sz="0" w:space="0" w:color="auto"/>
      </w:divBdr>
    </w:div>
    <w:div w:id="681511885">
      <w:bodyDiv w:val="1"/>
      <w:marLeft w:val="0"/>
      <w:marRight w:val="0"/>
      <w:marTop w:val="0"/>
      <w:marBottom w:val="0"/>
      <w:divBdr>
        <w:top w:val="none" w:sz="0" w:space="0" w:color="auto"/>
        <w:left w:val="none" w:sz="0" w:space="0" w:color="auto"/>
        <w:bottom w:val="none" w:sz="0" w:space="0" w:color="auto"/>
        <w:right w:val="none" w:sz="0" w:space="0" w:color="auto"/>
      </w:divBdr>
    </w:div>
    <w:div w:id="758133538">
      <w:bodyDiv w:val="1"/>
      <w:marLeft w:val="0"/>
      <w:marRight w:val="0"/>
      <w:marTop w:val="0"/>
      <w:marBottom w:val="0"/>
      <w:divBdr>
        <w:top w:val="none" w:sz="0" w:space="0" w:color="auto"/>
        <w:left w:val="none" w:sz="0" w:space="0" w:color="auto"/>
        <w:bottom w:val="none" w:sz="0" w:space="0" w:color="auto"/>
        <w:right w:val="none" w:sz="0" w:space="0" w:color="auto"/>
      </w:divBdr>
    </w:div>
    <w:div w:id="774397678">
      <w:bodyDiv w:val="1"/>
      <w:marLeft w:val="0"/>
      <w:marRight w:val="0"/>
      <w:marTop w:val="0"/>
      <w:marBottom w:val="0"/>
      <w:divBdr>
        <w:top w:val="none" w:sz="0" w:space="0" w:color="auto"/>
        <w:left w:val="none" w:sz="0" w:space="0" w:color="auto"/>
        <w:bottom w:val="none" w:sz="0" w:space="0" w:color="auto"/>
        <w:right w:val="none" w:sz="0" w:space="0" w:color="auto"/>
      </w:divBdr>
    </w:div>
    <w:div w:id="815534315">
      <w:bodyDiv w:val="1"/>
      <w:marLeft w:val="0"/>
      <w:marRight w:val="0"/>
      <w:marTop w:val="0"/>
      <w:marBottom w:val="0"/>
      <w:divBdr>
        <w:top w:val="none" w:sz="0" w:space="0" w:color="auto"/>
        <w:left w:val="none" w:sz="0" w:space="0" w:color="auto"/>
        <w:bottom w:val="none" w:sz="0" w:space="0" w:color="auto"/>
        <w:right w:val="none" w:sz="0" w:space="0" w:color="auto"/>
      </w:divBdr>
    </w:div>
    <w:div w:id="855120807">
      <w:bodyDiv w:val="1"/>
      <w:marLeft w:val="0"/>
      <w:marRight w:val="0"/>
      <w:marTop w:val="0"/>
      <w:marBottom w:val="0"/>
      <w:divBdr>
        <w:top w:val="none" w:sz="0" w:space="0" w:color="auto"/>
        <w:left w:val="none" w:sz="0" w:space="0" w:color="auto"/>
        <w:bottom w:val="none" w:sz="0" w:space="0" w:color="auto"/>
        <w:right w:val="none" w:sz="0" w:space="0" w:color="auto"/>
      </w:divBdr>
    </w:div>
    <w:div w:id="867833289">
      <w:bodyDiv w:val="1"/>
      <w:marLeft w:val="0"/>
      <w:marRight w:val="0"/>
      <w:marTop w:val="0"/>
      <w:marBottom w:val="0"/>
      <w:divBdr>
        <w:top w:val="none" w:sz="0" w:space="0" w:color="auto"/>
        <w:left w:val="none" w:sz="0" w:space="0" w:color="auto"/>
        <w:bottom w:val="none" w:sz="0" w:space="0" w:color="auto"/>
        <w:right w:val="none" w:sz="0" w:space="0" w:color="auto"/>
      </w:divBdr>
    </w:div>
    <w:div w:id="963467761">
      <w:bodyDiv w:val="1"/>
      <w:marLeft w:val="0"/>
      <w:marRight w:val="0"/>
      <w:marTop w:val="0"/>
      <w:marBottom w:val="0"/>
      <w:divBdr>
        <w:top w:val="none" w:sz="0" w:space="0" w:color="auto"/>
        <w:left w:val="none" w:sz="0" w:space="0" w:color="auto"/>
        <w:bottom w:val="none" w:sz="0" w:space="0" w:color="auto"/>
        <w:right w:val="none" w:sz="0" w:space="0" w:color="auto"/>
      </w:divBdr>
    </w:div>
    <w:div w:id="1075202744">
      <w:bodyDiv w:val="1"/>
      <w:marLeft w:val="0"/>
      <w:marRight w:val="0"/>
      <w:marTop w:val="0"/>
      <w:marBottom w:val="0"/>
      <w:divBdr>
        <w:top w:val="none" w:sz="0" w:space="0" w:color="auto"/>
        <w:left w:val="none" w:sz="0" w:space="0" w:color="auto"/>
        <w:bottom w:val="none" w:sz="0" w:space="0" w:color="auto"/>
        <w:right w:val="none" w:sz="0" w:space="0" w:color="auto"/>
      </w:divBdr>
    </w:div>
    <w:div w:id="1237939263">
      <w:bodyDiv w:val="1"/>
      <w:marLeft w:val="0"/>
      <w:marRight w:val="0"/>
      <w:marTop w:val="0"/>
      <w:marBottom w:val="0"/>
      <w:divBdr>
        <w:top w:val="none" w:sz="0" w:space="0" w:color="auto"/>
        <w:left w:val="none" w:sz="0" w:space="0" w:color="auto"/>
        <w:bottom w:val="none" w:sz="0" w:space="0" w:color="auto"/>
        <w:right w:val="none" w:sz="0" w:space="0" w:color="auto"/>
      </w:divBdr>
    </w:div>
    <w:div w:id="1257710614">
      <w:bodyDiv w:val="1"/>
      <w:marLeft w:val="0"/>
      <w:marRight w:val="0"/>
      <w:marTop w:val="0"/>
      <w:marBottom w:val="0"/>
      <w:divBdr>
        <w:top w:val="none" w:sz="0" w:space="0" w:color="auto"/>
        <w:left w:val="none" w:sz="0" w:space="0" w:color="auto"/>
        <w:bottom w:val="none" w:sz="0" w:space="0" w:color="auto"/>
        <w:right w:val="none" w:sz="0" w:space="0" w:color="auto"/>
      </w:divBdr>
    </w:div>
    <w:div w:id="1283538622">
      <w:bodyDiv w:val="1"/>
      <w:marLeft w:val="0"/>
      <w:marRight w:val="0"/>
      <w:marTop w:val="0"/>
      <w:marBottom w:val="0"/>
      <w:divBdr>
        <w:top w:val="none" w:sz="0" w:space="0" w:color="auto"/>
        <w:left w:val="none" w:sz="0" w:space="0" w:color="auto"/>
        <w:bottom w:val="none" w:sz="0" w:space="0" w:color="auto"/>
        <w:right w:val="none" w:sz="0" w:space="0" w:color="auto"/>
      </w:divBdr>
    </w:div>
    <w:div w:id="1421833678">
      <w:bodyDiv w:val="1"/>
      <w:marLeft w:val="0"/>
      <w:marRight w:val="0"/>
      <w:marTop w:val="0"/>
      <w:marBottom w:val="0"/>
      <w:divBdr>
        <w:top w:val="none" w:sz="0" w:space="0" w:color="auto"/>
        <w:left w:val="none" w:sz="0" w:space="0" w:color="auto"/>
        <w:bottom w:val="none" w:sz="0" w:space="0" w:color="auto"/>
        <w:right w:val="none" w:sz="0" w:space="0" w:color="auto"/>
      </w:divBdr>
    </w:div>
    <w:div w:id="1518695959">
      <w:bodyDiv w:val="1"/>
      <w:marLeft w:val="0"/>
      <w:marRight w:val="0"/>
      <w:marTop w:val="0"/>
      <w:marBottom w:val="0"/>
      <w:divBdr>
        <w:top w:val="none" w:sz="0" w:space="0" w:color="auto"/>
        <w:left w:val="none" w:sz="0" w:space="0" w:color="auto"/>
        <w:bottom w:val="none" w:sz="0" w:space="0" w:color="auto"/>
        <w:right w:val="none" w:sz="0" w:space="0" w:color="auto"/>
      </w:divBdr>
    </w:div>
    <w:div w:id="1616986123">
      <w:bodyDiv w:val="1"/>
      <w:marLeft w:val="0"/>
      <w:marRight w:val="0"/>
      <w:marTop w:val="0"/>
      <w:marBottom w:val="0"/>
      <w:divBdr>
        <w:top w:val="none" w:sz="0" w:space="0" w:color="auto"/>
        <w:left w:val="none" w:sz="0" w:space="0" w:color="auto"/>
        <w:bottom w:val="none" w:sz="0" w:space="0" w:color="auto"/>
        <w:right w:val="none" w:sz="0" w:space="0" w:color="auto"/>
      </w:divBdr>
    </w:div>
    <w:div w:id="1670017423">
      <w:bodyDiv w:val="1"/>
      <w:marLeft w:val="0"/>
      <w:marRight w:val="0"/>
      <w:marTop w:val="0"/>
      <w:marBottom w:val="0"/>
      <w:divBdr>
        <w:top w:val="none" w:sz="0" w:space="0" w:color="auto"/>
        <w:left w:val="none" w:sz="0" w:space="0" w:color="auto"/>
        <w:bottom w:val="none" w:sz="0" w:space="0" w:color="auto"/>
        <w:right w:val="none" w:sz="0" w:space="0" w:color="auto"/>
      </w:divBdr>
    </w:div>
    <w:div w:id="1684238145">
      <w:bodyDiv w:val="1"/>
      <w:marLeft w:val="0"/>
      <w:marRight w:val="0"/>
      <w:marTop w:val="0"/>
      <w:marBottom w:val="0"/>
      <w:divBdr>
        <w:top w:val="none" w:sz="0" w:space="0" w:color="auto"/>
        <w:left w:val="none" w:sz="0" w:space="0" w:color="auto"/>
        <w:bottom w:val="none" w:sz="0" w:space="0" w:color="auto"/>
        <w:right w:val="none" w:sz="0" w:space="0" w:color="auto"/>
      </w:divBdr>
    </w:div>
    <w:div w:id="1741823365">
      <w:bodyDiv w:val="1"/>
      <w:marLeft w:val="0"/>
      <w:marRight w:val="0"/>
      <w:marTop w:val="0"/>
      <w:marBottom w:val="0"/>
      <w:divBdr>
        <w:top w:val="none" w:sz="0" w:space="0" w:color="auto"/>
        <w:left w:val="none" w:sz="0" w:space="0" w:color="auto"/>
        <w:bottom w:val="none" w:sz="0" w:space="0" w:color="auto"/>
        <w:right w:val="none" w:sz="0" w:space="0" w:color="auto"/>
      </w:divBdr>
    </w:div>
    <w:div w:id="1787889460">
      <w:bodyDiv w:val="1"/>
      <w:marLeft w:val="0"/>
      <w:marRight w:val="0"/>
      <w:marTop w:val="0"/>
      <w:marBottom w:val="0"/>
      <w:divBdr>
        <w:top w:val="none" w:sz="0" w:space="0" w:color="auto"/>
        <w:left w:val="none" w:sz="0" w:space="0" w:color="auto"/>
        <w:bottom w:val="none" w:sz="0" w:space="0" w:color="auto"/>
        <w:right w:val="none" w:sz="0" w:space="0" w:color="auto"/>
      </w:divBdr>
    </w:div>
    <w:div w:id="1856531715">
      <w:bodyDiv w:val="1"/>
      <w:marLeft w:val="0"/>
      <w:marRight w:val="0"/>
      <w:marTop w:val="0"/>
      <w:marBottom w:val="0"/>
      <w:divBdr>
        <w:top w:val="none" w:sz="0" w:space="0" w:color="auto"/>
        <w:left w:val="none" w:sz="0" w:space="0" w:color="auto"/>
        <w:bottom w:val="none" w:sz="0" w:space="0" w:color="auto"/>
        <w:right w:val="none" w:sz="0" w:space="0" w:color="auto"/>
      </w:divBdr>
    </w:div>
    <w:div w:id="1893498438">
      <w:bodyDiv w:val="1"/>
      <w:marLeft w:val="0"/>
      <w:marRight w:val="0"/>
      <w:marTop w:val="0"/>
      <w:marBottom w:val="0"/>
      <w:divBdr>
        <w:top w:val="none" w:sz="0" w:space="0" w:color="auto"/>
        <w:left w:val="none" w:sz="0" w:space="0" w:color="auto"/>
        <w:bottom w:val="none" w:sz="0" w:space="0" w:color="auto"/>
        <w:right w:val="none" w:sz="0" w:space="0" w:color="auto"/>
      </w:divBdr>
    </w:div>
    <w:div w:id="1979871106">
      <w:bodyDiv w:val="1"/>
      <w:marLeft w:val="0"/>
      <w:marRight w:val="0"/>
      <w:marTop w:val="0"/>
      <w:marBottom w:val="0"/>
      <w:divBdr>
        <w:top w:val="none" w:sz="0" w:space="0" w:color="auto"/>
        <w:left w:val="none" w:sz="0" w:space="0" w:color="auto"/>
        <w:bottom w:val="none" w:sz="0" w:space="0" w:color="auto"/>
        <w:right w:val="none" w:sz="0" w:space="0" w:color="auto"/>
      </w:divBdr>
    </w:div>
    <w:div w:id="2064088011">
      <w:bodyDiv w:val="1"/>
      <w:marLeft w:val="0"/>
      <w:marRight w:val="0"/>
      <w:marTop w:val="0"/>
      <w:marBottom w:val="0"/>
      <w:divBdr>
        <w:top w:val="none" w:sz="0" w:space="0" w:color="auto"/>
        <w:left w:val="none" w:sz="0" w:space="0" w:color="auto"/>
        <w:bottom w:val="none" w:sz="0" w:space="0" w:color="auto"/>
        <w:right w:val="none" w:sz="0" w:space="0" w:color="auto"/>
      </w:divBdr>
    </w:div>
    <w:div w:id="210102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matweb.com/" TargetMode="External"/><Relationship Id="rId39" Type="http://schemas.openxmlformats.org/officeDocument/2006/relationships/hyperlink" Target="https://doi.org/10.3390/polym12030678" TargetMode="External"/><Relationship Id="rId21" Type="http://schemas.openxmlformats.org/officeDocument/2006/relationships/image" Target="media/image11.png"/><Relationship Id="rId34" Type="http://schemas.openxmlformats.org/officeDocument/2006/relationships/hyperlink" Target="https://doi.org/10.1016/j.matdes.2015.06.074"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doi.org/doi:10.1016/j.cirp.2017.05.009" TargetMode="External"/><Relationship Id="rId41" Type="http://schemas.openxmlformats.org/officeDocument/2006/relationships/hyperlink" Target="https://meaagg.com/AMDB/AMDB.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016/j.compositesb.2018.02.012" TargetMode="External"/><Relationship Id="rId32" Type="http://schemas.openxmlformats.org/officeDocument/2006/relationships/hyperlink" Target="https://doi.org/10.1088/1757-899X/700/1/012012" TargetMode="External"/><Relationship Id="rId37" Type="http://schemas.openxmlformats.org/officeDocument/2006/relationships/hyperlink" Target="https://doi.org/10.1007/s40964-022-00295-6" TargetMode="External"/><Relationship Id="rId40" Type="http://schemas.openxmlformats.org/officeDocument/2006/relationships/hyperlink" Target="https://doi.org/10.1021/acsapm.1c00252"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grantadesign.com/" TargetMode="External"/><Relationship Id="rId36" Type="http://schemas.openxmlformats.org/officeDocument/2006/relationships/hyperlink" Target="https://doi.org/10.3390/polym14030465"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doi.org/10.1007/s12034-021-02364-y"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campusplastics.com/" TargetMode="External"/><Relationship Id="rId30" Type="http://schemas.openxmlformats.org/officeDocument/2006/relationships/hyperlink" Target="https://doi.org/10.1109/JPROC.2016.2625098" TargetMode="External"/><Relationship Id="rId35" Type="http://schemas.openxmlformats.org/officeDocument/2006/relationships/hyperlink" Target="https://doi.org/10.1016/j.polymertesting.2022.107859"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16/j.tws.2020.107228" TargetMode="External"/><Relationship Id="rId33" Type="http://schemas.openxmlformats.org/officeDocument/2006/relationships/hyperlink" Target="https://doi.org/10.1016/j.compositesb.2020.108336" TargetMode="External"/><Relationship Id="rId38" Type="http://schemas.openxmlformats.org/officeDocument/2006/relationships/hyperlink" Target="https://doi.org/10.7736/KSPE.2018.35.1.9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715117D78D430046B395A1876BA46F17" ma:contentTypeVersion="16" ma:contentTypeDescription="Crear nuevo documento." ma:contentTypeScope="" ma:versionID="bf30d80f53c6ebd483b5c165d6a52e56">
  <xsd:schema xmlns:xsd="http://www.w3.org/2001/XMLSchema" xmlns:xs="http://www.w3.org/2001/XMLSchema" xmlns:p="http://schemas.microsoft.com/office/2006/metadata/properties" xmlns:ns3="4c94b3c7-f974-4a3a-8de7-8a8dc0806220" xmlns:ns4="f1dd8dfb-639d-4551-b7cc-d1e824118fed" targetNamespace="http://schemas.microsoft.com/office/2006/metadata/properties" ma:root="true" ma:fieldsID="7d563a80c1c10ea8d886b2c71150a4db" ns3:_="" ns4:_="">
    <xsd:import namespace="4c94b3c7-f974-4a3a-8de7-8a8dc0806220"/>
    <xsd:import namespace="f1dd8dfb-639d-4551-b7cc-d1e824118fed"/>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4b3c7-f974-4a3a-8de7-8a8dc0806220"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ash de la sugerencia para compartir" ma:internalName="SharingHintHash" ma:readOnly="true">
      <xsd:simpleType>
        <xsd:restriction base="dms:Text"/>
      </xsd:simpleType>
    </xsd:element>
    <xsd:element name="SharedWithDetails" ma:index="10"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dd8dfb-639d-4551-b7cc-d1e824118f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f1dd8dfb-639d-4551-b7cc-d1e824118fed" xsi:nil="true"/>
  </documentManagement>
</p:properties>
</file>

<file path=customXml/itemProps1.xml><?xml version="1.0" encoding="utf-8"?>
<ds:datastoreItem xmlns:ds="http://schemas.openxmlformats.org/officeDocument/2006/customXml" ds:itemID="{DEEC447E-4A24-4AD3-9CB8-4649D4161359}">
  <ds:schemaRefs>
    <ds:schemaRef ds:uri="http://schemas.openxmlformats.org/officeDocument/2006/bibliography"/>
  </ds:schemaRefs>
</ds:datastoreItem>
</file>

<file path=customXml/itemProps2.xml><?xml version="1.0" encoding="utf-8"?>
<ds:datastoreItem xmlns:ds="http://schemas.openxmlformats.org/officeDocument/2006/customXml" ds:itemID="{B7C3C00B-699E-42C3-B990-48C488648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94b3c7-f974-4a3a-8de7-8a8dc0806220"/>
    <ds:schemaRef ds:uri="f1dd8dfb-639d-4551-b7cc-d1e824118f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41CDE5-EA68-4DFA-91F9-23DD9B3A23E8}">
  <ds:schemaRefs>
    <ds:schemaRef ds:uri="http://schemas.microsoft.com/sharepoint/v3/contenttype/forms"/>
  </ds:schemaRefs>
</ds:datastoreItem>
</file>

<file path=customXml/itemProps4.xml><?xml version="1.0" encoding="utf-8"?>
<ds:datastoreItem xmlns:ds="http://schemas.openxmlformats.org/officeDocument/2006/customXml" ds:itemID="{1E7060CA-95E9-4003-A131-44419E89E71C}">
  <ds:schemaRefs>
    <ds:schemaRef ds:uri="http://schemas.microsoft.com/office/2006/metadata/properties"/>
    <ds:schemaRef ds:uri="http://schemas.microsoft.com/office/infopath/2007/PartnerControls"/>
    <ds:schemaRef ds:uri="f1dd8dfb-639d-4551-b7cc-d1e824118fed"/>
  </ds:schemaRefs>
</ds:datastoreItem>
</file>

<file path=docProps/app.xml><?xml version="1.0" encoding="utf-8"?>
<Properties xmlns="http://schemas.openxmlformats.org/officeDocument/2006/extended-properties" xmlns:vt="http://schemas.openxmlformats.org/officeDocument/2006/docPropsVTypes">
  <Template>JPCSA4Template.dot</Template>
  <TotalTime>307</TotalTime>
  <Pages>19</Pages>
  <Words>4147</Words>
  <Characters>26255</Characters>
  <Application>Microsoft Office Word</Application>
  <DocSecurity>0</DocSecurity>
  <Lines>625</Lines>
  <Paragraphs>273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Open Access proceedings Journal of Physics: Conference series</vt:lpstr>
      <vt:lpstr>Open Access proceedings Journal of Physics: Conference series</vt:lpstr>
    </vt:vector>
  </TitlesOfParts>
  <Company>IOP Publishing</Company>
  <LinksUpToDate>false</LinksUpToDate>
  <CharactersWithSpaces>30129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Garcia Granada Andrés</cp:lastModifiedBy>
  <cp:revision>175</cp:revision>
  <cp:lastPrinted>2023-10-06T10:05:00Z</cp:lastPrinted>
  <dcterms:created xsi:type="dcterms:W3CDTF">2023-09-04T13:47:00Z</dcterms:created>
  <dcterms:modified xsi:type="dcterms:W3CDTF">2023-10-06T14:08:00Z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750a09dd-c420-3295-bdcb-731f8ef06cb3</vt:lpwstr>
  </property>
  <property fmtid="{D5CDD505-2E9C-101B-9397-08002B2CF9AE}" pid="24" name="Mendeley Citation Style_1">
    <vt:lpwstr>http://www.zotero.org/styles/ieee</vt:lpwstr>
  </property>
  <property fmtid="{D5CDD505-2E9C-101B-9397-08002B2CF9AE}" pid="25" name="ContentTypeId">
    <vt:lpwstr>0x010100715117D78D430046B395A1876BA46F17</vt:lpwstr>
  </property>
</Properties>
</file>