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D581" w14:textId="7F225C05" w:rsidR="009A0487" w:rsidRPr="00E92640" w:rsidRDefault="00E46523">
      <w:pPr>
        <w:pStyle w:val="Title"/>
      </w:pPr>
      <w:r w:rsidRPr="00E92640">
        <w:t>T</w:t>
      </w:r>
      <w:r w:rsidR="003F4DB4" w:rsidRPr="00E92640">
        <w:t>wo-body dynamic simulations of a combined semi-submersible floating offshore wind turbine and torus wave energy converter</w:t>
      </w:r>
    </w:p>
    <w:p w14:paraId="23A69985" w14:textId="0F302AE8" w:rsidR="009A0487" w:rsidRPr="00E92640" w:rsidRDefault="003F4DB4">
      <w:pPr>
        <w:pStyle w:val="Authors"/>
        <w:rPr>
          <w:lang w:val="nb-NO"/>
        </w:rPr>
      </w:pPr>
      <w:r w:rsidRPr="00E92640">
        <w:rPr>
          <w:lang w:val="nb-NO"/>
        </w:rPr>
        <w:t>C F Lee</w:t>
      </w:r>
      <w:proofErr w:type="gramStart"/>
      <w:r w:rsidRPr="00E92640">
        <w:rPr>
          <w:vertAlign w:val="superscript"/>
          <w:lang w:val="nb-NO"/>
        </w:rPr>
        <w:t>1,*</w:t>
      </w:r>
      <w:proofErr w:type="gramEnd"/>
      <w:r w:rsidR="00B8769C" w:rsidRPr="00E92640">
        <w:rPr>
          <w:lang w:val="nb-NO"/>
        </w:rPr>
        <w:t>,</w:t>
      </w:r>
      <w:r w:rsidRPr="00E92640">
        <w:rPr>
          <w:lang w:val="nb-NO"/>
        </w:rPr>
        <w:t xml:space="preserve"> V De Santis Tavares</w:t>
      </w:r>
      <w:r w:rsidRPr="00E92640">
        <w:rPr>
          <w:vertAlign w:val="superscript"/>
          <w:lang w:val="nb-NO"/>
        </w:rPr>
        <w:t>1</w:t>
      </w:r>
      <w:r w:rsidRPr="00E92640">
        <w:rPr>
          <w:lang w:val="nb-NO"/>
        </w:rPr>
        <w:t>, M C Ong</w:t>
      </w:r>
      <w:r w:rsidRPr="00E92640">
        <w:rPr>
          <w:vertAlign w:val="superscript"/>
          <w:lang w:val="nb-NO"/>
        </w:rPr>
        <w:t>1</w:t>
      </w:r>
    </w:p>
    <w:p w14:paraId="750D349E" w14:textId="0F6A2F14" w:rsidR="009A0487" w:rsidRPr="00E92640" w:rsidRDefault="00274766" w:rsidP="003F4DB4">
      <w:pPr>
        <w:pStyle w:val="Addresses"/>
        <w:spacing w:after="0"/>
      </w:pPr>
      <w:r w:rsidRPr="00E92640">
        <w:rPr>
          <w:vertAlign w:val="superscript"/>
        </w:rPr>
        <w:t xml:space="preserve">1 </w:t>
      </w:r>
      <w:r w:rsidRPr="00E92640">
        <w:t>University of Stavanger, Norway</w:t>
      </w:r>
    </w:p>
    <w:p w14:paraId="16A88876" w14:textId="77777777" w:rsidR="00006EA6" w:rsidRPr="00E92640" w:rsidRDefault="00006EA6" w:rsidP="00D1078F">
      <w:pPr>
        <w:pStyle w:val="E-mail"/>
        <w:ind w:left="0"/>
        <w:rPr>
          <w:lang w:val="en-GB"/>
        </w:rPr>
      </w:pPr>
    </w:p>
    <w:p w14:paraId="5A87E278" w14:textId="640D1FD4" w:rsidR="009A0487" w:rsidRPr="00E92640" w:rsidRDefault="00274766">
      <w:pPr>
        <w:pStyle w:val="E-mail"/>
      </w:pPr>
      <w:r w:rsidRPr="00E92640">
        <w:rPr>
          <w:vertAlign w:val="superscript"/>
        </w:rPr>
        <w:t xml:space="preserve">* </w:t>
      </w:r>
      <w:r w:rsidR="003F4DB4" w:rsidRPr="00E92640">
        <w:t>chern.f.lee@uis.no</w:t>
      </w:r>
    </w:p>
    <w:p w14:paraId="2A07FA00" w14:textId="06C5B1D0" w:rsidR="009A0487" w:rsidRPr="00E92640" w:rsidRDefault="009A0487">
      <w:pPr>
        <w:pStyle w:val="Abstract"/>
        <w:rPr>
          <w:color w:val="auto"/>
        </w:rPr>
      </w:pPr>
      <w:r w:rsidRPr="00E92640">
        <w:rPr>
          <w:b/>
          <w:color w:val="auto"/>
        </w:rPr>
        <w:t>Abstract</w:t>
      </w:r>
      <w:r w:rsidRPr="00E92640">
        <w:rPr>
          <w:color w:val="auto"/>
        </w:rPr>
        <w:t xml:space="preserve">. </w:t>
      </w:r>
      <w:r w:rsidR="003F4DB4" w:rsidRPr="00E92640">
        <w:rPr>
          <w:color w:val="auto"/>
        </w:rPr>
        <w:t>Dynamic responses of a combined wind and wave energy system which consist of a 5MW semi-submersible floating offshore wind turbine (FOWT</w:t>
      </w:r>
      <w:proofErr w:type="gramStart"/>
      <w:r w:rsidR="003F4DB4" w:rsidRPr="00E92640">
        <w:rPr>
          <w:color w:val="auto"/>
        </w:rPr>
        <w:t>)</w:t>
      </w:r>
      <w:proofErr w:type="gramEnd"/>
      <w:r w:rsidR="003F4DB4" w:rsidRPr="00E92640">
        <w:rPr>
          <w:color w:val="auto"/>
        </w:rPr>
        <w:t xml:space="preserve"> and a torus-shaped wave energy converter (WEC) are investigated. In the investigated configuration, the torus WEC is constrained to move</w:t>
      </w:r>
      <w:r w:rsidR="00DA728E" w:rsidRPr="00E92640">
        <w:rPr>
          <w:color w:val="auto"/>
        </w:rPr>
        <w:t xml:space="preserve"> only</w:t>
      </w:r>
      <w:r w:rsidR="003F4DB4" w:rsidRPr="00E92640">
        <w:rPr>
          <w:color w:val="auto"/>
        </w:rPr>
        <w:t xml:space="preserve"> in the heave direction with respect to the FOWT. This results in a two-body dynamic system that allows for the extraction of wave energy through the relative heave motion. A </w:t>
      </w:r>
      <w:proofErr w:type="spellStart"/>
      <w:r w:rsidR="003F4DB4" w:rsidRPr="00E92640">
        <w:rPr>
          <w:color w:val="auto"/>
        </w:rPr>
        <w:t>Modelica</w:t>
      </w:r>
      <w:proofErr w:type="spellEnd"/>
      <w:r w:rsidR="003F4DB4" w:rsidRPr="00E92640">
        <w:rPr>
          <w:color w:val="auto"/>
        </w:rPr>
        <w:t>-based multi-body system (MBS) code is used to perform fully coupled dynamic analyses of the combined system. The wind turbine loads are calculated using the state-of-the-art Blade Element Momentum (BEM) method, while the wave power take-off (PTO) system is modelled as a linear spring and a viscous damper. A case study is presented where the mass of the torus is varied to investigate the impact on the two-body dynamics of the combined system. The system performance is assessed in terms of the maximum wave power absorption and the quality of wind power production.</w:t>
      </w:r>
    </w:p>
    <w:p w14:paraId="0F0E94C4" w14:textId="77777777" w:rsidR="009A0487" w:rsidRPr="00E92640" w:rsidRDefault="00274766">
      <w:pPr>
        <w:pStyle w:val="Section"/>
        <w:rPr>
          <w:color w:val="auto"/>
        </w:rPr>
      </w:pPr>
      <w:r w:rsidRPr="00E92640">
        <w:rPr>
          <w:color w:val="auto"/>
        </w:rPr>
        <w:t>Introduction</w:t>
      </w:r>
    </w:p>
    <w:p w14:paraId="4102B5E2" w14:textId="2AF9C62E" w:rsidR="00D82D4B" w:rsidRPr="00E92640" w:rsidRDefault="00AD6F20" w:rsidP="00922F42">
      <w:pPr>
        <w:pStyle w:val="BodytextIndented"/>
        <w:ind w:firstLine="0"/>
        <w:rPr>
          <w:color w:val="auto"/>
        </w:rPr>
      </w:pPr>
      <w:r w:rsidRPr="00E92640">
        <w:rPr>
          <w:color w:val="auto"/>
        </w:rPr>
        <w:t xml:space="preserve">The concept of harnessing wave energy as a viable energy source has been actively pursued since its inception </w:t>
      </w:r>
      <w:r w:rsidR="00B8769C" w:rsidRPr="00E92640">
        <w:rPr>
          <w:color w:val="auto"/>
        </w:rPr>
        <w:t xml:space="preserve">more than </w:t>
      </w:r>
      <w:r w:rsidRPr="00E92640">
        <w:rPr>
          <w:color w:val="auto"/>
        </w:rPr>
        <w:t>200 years ago.</w:t>
      </w:r>
      <w:r w:rsidR="00B8769C" w:rsidRPr="00E92640">
        <w:rPr>
          <w:color w:val="auto"/>
        </w:rPr>
        <w:t xml:space="preserve"> </w:t>
      </w:r>
      <w:r w:rsidR="00E63919" w:rsidRPr="00E92640">
        <w:rPr>
          <w:color w:val="auto"/>
        </w:rPr>
        <w:t>Over the years</w:t>
      </w:r>
      <w:r w:rsidR="00B8769C" w:rsidRPr="00E92640">
        <w:rPr>
          <w:color w:val="auto"/>
        </w:rPr>
        <w:t xml:space="preserve">, </w:t>
      </w:r>
      <w:r w:rsidR="00BE7F92" w:rsidRPr="00E92640">
        <w:rPr>
          <w:color w:val="auto"/>
        </w:rPr>
        <w:t>many</w:t>
      </w:r>
      <w:r w:rsidR="00FB63CD" w:rsidRPr="00E92640">
        <w:rPr>
          <w:color w:val="auto"/>
        </w:rPr>
        <w:t xml:space="preserve"> types</w:t>
      </w:r>
      <w:r w:rsidR="006246BA" w:rsidRPr="00E92640">
        <w:rPr>
          <w:color w:val="auto"/>
        </w:rPr>
        <w:t xml:space="preserve"> of</w:t>
      </w:r>
      <w:r w:rsidR="00B8769C" w:rsidRPr="00E92640">
        <w:rPr>
          <w:color w:val="auto"/>
        </w:rPr>
        <w:t xml:space="preserve"> wave energy converter (WEC) designs</w:t>
      </w:r>
      <w:r w:rsidR="006246BA" w:rsidRPr="00E92640">
        <w:rPr>
          <w:color w:val="auto"/>
        </w:rPr>
        <w:t>, each varying in working principle and power-take off (PTO) mechanism</w:t>
      </w:r>
      <w:r w:rsidR="00FB63CD" w:rsidRPr="00E92640">
        <w:rPr>
          <w:color w:val="auto"/>
        </w:rPr>
        <w:t xml:space="preserve"> ha</w:t>
      </w:r>
      <w:r w:rsidR="00BB035A" w:rsidRPr="00E92640">
        <w:rPr>
          <w:color w:val="auto"/>
        </w:rPr>
        <w:t>ve</w:t>
      </w:r>
      <w:r w:rsidR="00FB63CD" w:rsidRPr="00E92640">
        <w:rPr>
          <w:color w:val="auto"/>
        </w:rPr>
        <w:t xml:space="preserve"> been </w:t>
      </w:r>
      <w:r w:rsidR="00D82D4B" w:rsidRPr="00E92640">
        <w:rPr>
          <w:color w:val="auto"/>
        </w:rPr>
        <w:t>proposed</w:t>
      </w:r>
      <w:r w:rsidR="00FB63CD" w:rsidRPr="00E92640">
        <w:rPr>
          <w:color w:val="auto"/>
        </w:rPr>
        <w:t xml:space="preserve">. </w:t>
      </w:r>
      <w:r w:rsidR="00F36B04" w:rsidRPr="00E92640">
        <w:rPr>
          <w:color w:val="auto"/>
        </w:rPr>
        <w:t>Nonetheless, progress in wave energy technology has been sluggish, with limited consensus on an optimal shape or operating principle having been reached</w:t>
      </w:r>
      <w:r w:rsidR="00E60EB6" w:rsidRPr="00E92640">
        <w:rPr>
          <w:color w:val="auto"/>
        </w:rPr>
        <w:t>.</w:t>
      </w:r>
      <w:r w:rsidR="00D82D4B" w:rsidRPr="00E92640">
        <w:rPr>
          <w:color w:val="auto"/>
        </w:rPr>
        <w:t xml:space="preserve"> Of the thousands of proposed concepts</w:t>
      </w:r>
      <w:r w:rsidR="00E63919" w:rsidRPr="00E92640">
        <w:rPr>
          <w:color w:val="auto"/>
        </w:rPr>
        <w:t xml:space="preserve">, </w:t>
      </w:r>
      <w:r w:rsidR="00601159" w:rsidRPr="00E92640">
        <w:rPr>
          <w:color w:val="auto"/>
        </w:rPr>
        <w:t xml:space="preserve">only </w:t>
      </w:r>
      <w:r w:rsidR="6E588073" w:rsidRPr="00E92640">
        <w:rPr>
          <w:color w:val="auto"/>
        </w:rPr>
        <w:t>a few</w:t>
      </w:r>
      <w:r w:rsidR="00E63919" w:rsidRPr="00E92640">
        <w:rPr>
          <w:color w:val="auto"/>
        </w:rPr>
        <w:t xml:space="preserve"> </w:t>
      </w:r>
      <w:r w:rsidR="00E46523" w:rsidRPr="00E92640">
        <w:rPr>
          <w:color w:val="auto"/>
        </w:rPr>
        <w:t xml:space="preserve">designs </w:t>
      </w:r>
      <w:r w:rsidR="00D82D4B" w:rsidRPr="00E92640">
        <w:rPr>
          <w:color w:val="auto"/>
        </w:rPr>
        <w:t xml:space="preserve">have </w:t>
      </w:r>
      <w:r w:rsidR="00BE7F92" w:rsidRPr="00E92640">
        <w:rPr>
          <w:color w:val="auto"/>
        </w:rPr>
        <w:t>reached</w:t>
      </w:r>
      <w:r w:rsidR="00E63919" w:rsidRPr="00E92640">
        <w:rPr>
          <w:color w:val="auto"/>
        </w:rPr>
        <w:t xml:space="preserve"> the stage of commercialized deployment</w:t>
      </w:r>
      <w:r w:rsidR="00BE7F92" w:rsidRPr="00E92640">
        <w:rPr>
          <w:color w:val="auto"/>
        </w:rPr>
        <w:t xml:space="preserve">, </w:t>
      </w:r>
      <w:r w:rsidR="00D82D4B" w:rsidRPr="00E92640">
        <w:rPr>
          <w:color w:val="auto"/>
        </w:rPr>
        <w:t xml:space="preserve">far lower in number </w:t>
      </w:r>
      <w:r w:rsidR="00BE7F92" w:rsidRPr="00E92640">
        <w:rPr>
          <w:color w:val="auto"/>
        </w:rPr>
        <w:t>as compared to other renewable sources, such as solar energy and wind energy</w:t>
      </w:r>
      <w:r w:rsidR="00E46523" w:rsidRPr="00E92640">
        <w:rPr>
          <w:color w:val="auto"/>
        </w:rPr>
        <w:t xml:space="preserve"> [</w:t>
      </w:r>
      <w:r w:rsidR="000F3C4C" w:rsidRPr="00E92640">
        <w:rPr>
          <w:color w:val="auto"/>
        </w:rPr>
        <w:t>1</w:t>
      </w:r>
      <w:r w:rsidR="00E46523" w:rsidRPr="00E92640">
        <w:rPr>
          <w:color w:val="auto"/>
        </w:rPr>
        <w:t>]</w:t>
      </w:r>
      <w:r w:rsidR="00BE7F92" w:rsidRPr="00E92640">
        <w:rPr>
          <w:color w:val="auto"/>
        </w:rPr>
        <w:t>.</w:t>
      </w:r>
      <w:r w:rsidR="00D82D4B" w:rsidRPr="00E92640">
        <w:rPr>
          <w:color w:val="auto"/>
        </w:rPr>
        <w:t xml:space="preserve"> </w:t>
      </w:r>
      <w:r w:rsidR="00E63919" w:rsidRPr="00E92640">
        <w:rPr>
          <w:color w:val="auto"/>
        </w:rPr>
        <w:t xml:space="preserve">The current poor state of commercial utilization of wave energy technology </w:t>
      </w:r>
      <w:r w:rsidR="00F811CC" w:rsidRPr="00E92640">
        <w:rPr>
          <w:color w:val="auto"/>
        </w:rPr>
        <w:t>can</w:t>
      </w:r>
      <w:r w:rsidR="00E63919" w:rsidRPr="00E92640">
        <w:rPr>
          <w:color w:val="auto"/>
        </w:rPr>
        <w:t xml:space="preserve"> </w:t>
      </w:r>
      <w:r w:rsidR="00E46523" w:rsidRPr="00E92640">
        <w:rPr>
          <w:color w:val="auto"/>
        </w:rPr>
        <w:t xml:space="preserve">be </w:t>
      </w:r>
      <w:r w:rsidR="00E63919" w:rsidRPr="00E92640">
        <w:rPr>
          <w:color w:val="auto"/>
        </w:rPr>
        <w:t>attributed mainly</w:t>
      </w:r>
      <w:r w:rsidR="00F811CC" w:rsidRPr="00E92640">
        <w:rPr>
          <w:color w:val="auto"/>
        </w:rPr>
        <w:t xml:space="preserve"> to the difficulty in achieving high energy conversion efficiency over a range of wave amplitudes, </w:t>
      </w:r>
      <w:r w:rsidR="00B6247D" w:rsidRPr="00E92640">
        <w:rPr>
          <w:color w:val="auto"/>
        </w:rPr>
        <w:t>phases,</w:t>
      </w:r>
      <w:r w:rsidR="00F811CC" w:rsidRPr="00E92640">
        <w:rPr>
          <w:color w:val="auto"/>
        </w:rPr>
        <w:t xml:space="preserve"> and directions</w:t>
      </w:r>
      <w:r w:rsidR="00612EA2" w:rsidRPr="00E92640">
        <w:rPr>
          <w:color w:val="auto"/>
        </w:rPr>
        <w:t xml:space="preserve"> [</w:t>
      </w:r>
      <w:r w:rsidR="000F3C4C" w:rsidRPr="00E92640">
        <w:rPr>
          <w:color w:val="auto"/>
        </w:rPr>
        <w:t>2</w:t>
      </w:r>
      <w:r w:rsidR="00612EA2" w:rsidRPr="00E92640">
        <w:rPr>
          <w:color w:val="auto"/>
        </w:rPr>
        <w:t>]</w:t>
      </w:r>
      <w:r w:rsidR="00F811CC" w:rsidRPr="00E92640">
        <w:rPr>
          <w:color w:val="auto"/>
        </w:rPr>
        <w:t xml:space="preserve">. </w:t>
      </w:r>
      <w:r w:rsidR="00711AB3" w:rsidRPr="00E92640">
        <w:rPr>
          <w:color w:val="auto"/>
        </w:rPr>
        <w:t>Additionally, t</w:t>
      </w:r>
      <w:r w:rsidR="00B6247D" w:rsidRPr="00E92640">
        <w:rPr>
          <w:color w:val="auto"/>
        </w:rPr>
        <w:t>he extreme environmental loadings on the WEC structures can be 100 times higher than the average loadings, which can lead to</w:t>
      </w:r>
      <w:r w:rsidR="00612EA2" w:rsidRPr="00E92640">
        <w:rPr>
          <w:color w:val="auto"/>
        </w:rPr>
        <w:t xml:space="preserve"> </w:t>
      </w:r>
      <w:r w:rsidR="00B6247D" w:rsidRPr="00E92640">
        <w:rPr>
          <w:color w:val="auto"/>
        </w:rPr>
        <w:t>overdesign of load bearing structures and subsequently a significant increase in the cost of energy</w:t>
      </w:r>
      <w:r w:rsidR="00612EA2" w:rsidRPr="00E92640">
        <w:rPr>
          <w:color w:val="auto"/>
        </w:rPr>
        <w:t xml:space="preserve"> [</w:t>
      </w:r>
      <w:r w:rsidR="000F3C4C" w:rsidRPr="00E92640">
        <w:rPr>
          <w:color w:val="auto"/>
        </w:rPr>
        <w:t>3</w:t>
      </w:r>
      <w:r w:rsidR="00612EA2" w:rsidRPr="00E92640">
        <w:rPr>
          <w:color w:val="auto"/>
        </w:rPr>
        <w:t>]</w:t>
      </w:r>
      <w:r w:rsidR="00B6247D" w:rsidRPr="00E92640">
        <w:rPr>
          <w:color w:val="auto"/>
        </w:rPr>
        <w:t>.</w:t>
      </w:r>
    </w:p>
    <w:p w14:paraId="333C8F00" w14:textId="5B0D77FB" w:rsidR="00826B38" w:rsidRPr="00E92640" w:rsidRDefault="00DA728E" w:rsidP="00C612E3">
      <w:pPr>
        <w:pStyle w:val="BodytextIndented"/>
        <w:rPr>
          <w:color w:val="auto"/>
        </w:rPr>
      </w:pPr>
      <w:r w:rsidRPr="00E92640">
        <w:rPr>
          <w:color w:val="auto"/>
        </w:rPr>
        <w:t>To improve the chance of commercialization, o</w:t>
      </w:r>
      <w:r w:rsidR="002B645B" w:rsidRPr="00E92640">
        <w:rPr>
          <w:color w:val="auto"/>
        </w:rPr>
        <w:t xml:space="preserve">ne of the solutions that researchers have been </w:t>
      </w:r>
      <w:r w:rsidRPr="00E92640">
        <w:rPr>
          <w:color w:val="auto"/>
        </w:rPr>
        <w:t>investigating</w:t>
      </w:r>
      <w:r w:rsidR="002B645B" w:rsidRPr="00E92640">
        <w:rPr>
          <w:color w:val="auto"/>
        </w:rPr>
        <w:t xml:space="preserve"> is to </w:t>
      </w:r>
      <w:r w:rsidR="005F568D" w:rsidRPr="00E92640">
        <w:rPr>
          <w:color w:val="auto"/>
        </w:rPr>
        <w:t>integrate</w:t>
      </w:r>
      <w:r w:rsidR="008D0C2C" w:rsidRPr="00E92640">
        <w:rPr>
          <w:color w:val="auto"/>
        </w:rPr>
        <w:t xml:space="preserve"> WECs with floating offshore wind turbine (FOWTs) </w:t>
      </w:r>
      <w:r w:rsidR="005F568D" w:rsidRPr="00E92640">
        <w:rPr>
          <w:color w:val="auto"/>
        </w:rPr>
        <w:t>in the</w:t>
      </w:r>
      <w:r w:rsidR="008D0C2C" w:rsidRPr="00E92640">
        <w:rPr>
          <w:color w:val="auto"/>
        </w:rPr>
        <w:t xml:space="preserve"> form </w:t>
      </w:r>
      <w:r w:rsidR="005F568D" w:rsidRPr="00E92640">
        <w:rPr>
          <w:color w:val="auto"/>
        </w:rPr>
        <w:t>of combined</w:t>
      </w:r>
      <w:r w:rsidR="008D0C2C" w:rsidRPr="00E92640">
        <w:rPr>
          <w:color w:val="auto"/>
        </w:rPr>
        <w:t xml:space="preserve"> energy </w:t>
      </w:r>
      <w:r w:rsidR="005F568D" w:rsidRPr="00E92640">
        <w:rPr>
          <w:color w:val="auto"/>
        </w:rPr>
        <w:t>system</w:t>
      </w:r>
      <w:r w:rsidR="008D0C2C" w:rsidRPr="00E92640">
        <w:rPr>
          <w:color w:val="auto"/>
        </w:rPr>
        <w:t xml:space="preserve">s. </w:t>
      </w:r>
      <w:r w:rsidR="005F568D" w:rsidRPr="00E92640">
        <w:rPr>
          <w:color w:val="auto"/>
        </w:rPr>
        <w:t xml:space="preserve">The </w:t>
      </w:r>
      <w:r w:rsidR="00123317" w:rsidRPr="00E92640">
        <w:rPr>
          <w:color w:val="auto"/>
        </w:rPr>
        <w:t>advantages</w:t>
      </w:r>
      <w:r w:rsidR="005F568D" w:rsidRPr="00E92640">
        <w:rPr>
          <w:color w:val="auto"/>
        </w:rPr>
        <w:t xml:space="preserve"> </w:t>
      </w:r>
      <w:r w:rsidR="00123317" w:rsidRPr="00E92640">
        <w:rPr>
          <w:color w:val="auto"/>
        </w:rPr>
        <w:t xml:space="preserve">of using </w:t>
      </w:r>
      <w:r w:rsidR="005F568D" w:rsidRPr="00E92640">
        <w:rPr>
          <w:color w:val="auto"/>
        </w:rPr>
        <w:t xml:space="preserve">such combined systems lie in the synergies between two different </w:t>
      </w:r>
      <w:r w:rsidR="00123317" w:rsidRPr="00E92640">
        <w:rPr>
          <w:color w:val="auto"/>
        </w:rPr>
        <w:t>disciplines</w:t>
      </w:r>
      <w:r w:rsidR="005F568D" w:rsidRPr="00E92640">
        <w:rPr>
          <w:color w:val="auto"/>
        </w:rPr>
        <w:t xml:space="preserve"> of energy production. </w:t>
      </w:r>
      <w:r w:rsidR="00827A4A" w:rsidRPr="00E92640">
        <w:rPr>
          <w:color w:val="auto"/>
        </w:rPr>
        <w:t>To begin with</w:t>
      </w:r>
      <w:r w:rsidR="005F568D" w:rsidRPr="00E92640">
        <w:rPr>
          <w:color w:val="auto"/>
        </w:rPr>
        <w:t xml:space="preserve">, </w:t>
      </w:r>
      <w:r w:rsidR="00601159" w:rsidRPr="00E92640">
        <w:rPr>
          <w:color w:val="auto"/>
        </w:rPr>
        <w:t xml:space="preserve">as </w:t>
      </w:r>
      <w:r w:rsidR="00340F7D" w:rsidRPr="00E92640">
        <w:rPr>
          <w:color w:val="auto"/>
        </w:rPr>
        <w:t>wind and waves are statistically correlated, sites with high wind energy resources usually come with significant wave energy density</w:t>
      </w:r>
      <w:r w:rsidR="00601159" w:rsidRPr="00E92640">
        <w:rPr>
          <w:color w:val="auto"/>
        </w:rPr>
        <w:t xml:space="preserve"> which makes the combined concept a sensible solution</w:t>
      </w:r>
      <w:r w:rsidR="00340F7D" w:rsidRPr="00E92640">
        <w:rPr>
          <w:color w:val="auto"/>
        </w:rPr>
        <w:t xml:space="preserve">. In addition, </w:t>
      </w:r>
      <w:r w:rsidR="005F568D" w:rsidRPr="00E92640">
        <w:rPr>
          <w:color w:val="auto"/>
        </w:rPr>
        <w:t xml:space="preserve">the integration of multiple energy devices onto a </w:t>
      </w:r>
      <w:r w:rsidR="005F568D" w:rsidRPr="00E92640">
        <w:rPr>
          <w:color w:val="auto"/>
        </w:rPr>
        <w:lastRenderedPageBreak/>
        <w:t xml:space="preserve">single platform allows for higher energy </w:t>
      </w:r>
      <w:r w:rsidR="003C422E" w:rsidRPr="00E92640">
        <w:rPr>
          <w:color w:val="auto"/>
        </w:rPr>
        <w:t>production</w:t>
      </w:r>
      <w:r w:rsidR="005F568D" w:rsidRPr="00E92640">
        <w:rPr>
          <w:color w:val="auto"/>
        </w:rPr>
        <w:t xml:space="preserve"> while sharing </w:t>
      </w:r>
      <w:r w:rsidR="00123317" w:rsidRPr="00E92640">
        <w:rPr>
          <w:color w:val="auto"/>
        </w:rPr>
        <w:t xml:space="preserve">the </w:t>
      </w:r>
      <w:r w:rsidR="00827A4A" w:rsidRPr="00E92640">
        <w:rPr>
          <w:color w:val="auto"/>
        </w:rPr>
        <w:t>same</w:t>
      </w:r>
      <w:r w:rsidR="005F568D" w:rsidRPr="00E92640">
        <w:rPr>
          <w:color w:val="auto"/>
        </w:rPr>
        <w:t xml:space="preserve"> infrastructure, e.g., supporting structures, power cables, mooring </w:t>
      </w:r>
      <w:r w:rsidR="003C422E" w:rsidRPr="00E92640">
        <w:rPr>
          <w:color w:val="auto"/>
        </w:rPr>
        <w:t>systems,</w:t>
      </w:r>
      <w:r w:rsidR="005F568D" w:rsidRPr="00E92640">
        <w:rPr>
          <w:color w:val="auto"/>
        </w:rPr>
        <w:t xml:space="preserve"> and substations. </w:t>
      </w:r>
      <w:r w:rsidR="00601159" w:rsidRPr="00E92640">
        <w:rPr>
          <w:color w:val="auto"/>
        </w:rPr>
        <w:t>For</w:t>
      </w:r>
      <w:r w:rsidR="009D181D" w:rsidRPr="00E92640">
        <w:rPr>
          <w:color w:val="auto"/>
        </w:rPr>
        <w:t xml:space="preserve"> a combined energy system</w:t>
      </w:r>
      <w:r w:rsidR="00501D49" w:rsidRPr="00E92640">
        <w:rPr>
          <w:color w:val="auto"/>
        </w:rPr>
        <w:t xml:space="preserve">, the </w:t>
      </w:r>
      <w:r w:rsidR="00827A4A" w:rsidRPr="00E92640">
        <w:rPr>
          <w:color w:val="auto"/>
        </w:rPr>
        <w:t>motions</w:t>
      </w:r>
      <w:r w:rsidR="00501D49" w:rsidRPr="00E92640">
        <w:rPr>
          <w:color w:val="auto"/>
        </w:rPr>
        <w:t xml:space="preserve"> of the floating platform can</w:t>
      </w:r>
      <w:r w:rsidR="009D181D" w:rsidRPr="00E92640">
        <w:rPr>
          <w:color w:val="auto"/>
        </w:rPr>
        <w:t xml:space="preserve"> also</w:t>
      </w:r>
      <w:r w:rsidR="00501D49" w:rsidRPr="00E92640">
        <w:rPr>
          <w:color w:val="auto"/>
        </w:rPr>
        <w:t xml:space="preserve"> be utilized to improve the performance of the WEC. </w:t>
      </w:r>
      <w:proofErr w:type="spellStart"/>
      <w:r w:rsidR="00657D30" w:rsidRPr="00E92640">
        <w:rPr>
          <w:color w:val="auto"/>
        </w:rPr>
        <w:t>Falnes</w:t>
      </w:r>
      <w:proofErr w:type="spellEnd"/>
      <w:r w:rsidR="005179B1" w:rsidRPr="00E92640">
        <w:rPr>
          <w:color w:val="auto"/>
        </w:rPr>
        <w:t xml:space="preserve"> [4]</w:t>
      </w:r>
      <w:r w:rsidR="00EC6138" w:rsidRPr="00E92640">
        <w:rPr>
          <w:color w:val="auto"/>
        </w:rPr>
        <w:t xml:space="preserve"> investigated the mechanism of wave energy conversion of a two-body WEC in heave mode and discovered that it is possible to achieve wave excitation force</w:t>
      </w:r>
      <w:r w:rsidRPr="00E92640">
        <w:rPr>
          <w:color w:val="auto"/>
        </w:rPr>
        <w:t>s on a two-body WEC</w:t>
      </w:r>
      <w:r w:rsidR="00EC6138" w:rsidRPr="00E92640">
        <w:rPr>
          <w:color w:val="auto"/>
        </w:rPr>
        <w:t xml:space="preserve"> that exceed th</w:t>
      </w:r>
      <w:r w:rsidRPr="00E92640">
        <w:rPr>
          <w:color w:val="auto"/>
        </w:rPr>
        <w:t>ose</w:t>
      </w:r>
      <w:r w:rsidR="00EC6138" w:rsidRPr="00E92640">
        <w:rPr>
          <w:color w:val="auto"/>
        </w:rPr>
        <w:t xml:space="preserve"> </w:t>
      </w:r>
      <w:r w:rsidRPr="00E92640">
        <w:rPr>
          <w:color w:val="auto"/>
        </w:rPr>
        <w:t>experienced by</w:t>
      </w:r>
      <w:r w:rsidR="00EC6138" w:rsidRPr="00E92640">
        <w:rPr>
          <w:color w:val="auto"/>
        </w:rPr>
        <w:t xml:space="preserve"> a single</w:t>
      </w:r>
      <w:r w:rsidRPr="00E92640">
        <w:rPr>
          <w:color w:val="auto"/>
        </w:rPr>
        <w:t>-</w:t>
      </w:r>
      <w:r w:rsidR="00EC6138" w:rsidRPr="00E92640">
        <w:rPr>
          <w:color w:val="auto"/>
        </w:rPr>
        <w:t>body</w:t>
      </w:r>
      <w:r w:rsidRPr="00E92640">
        <w:rPr>
          <w:color w:val="auto"/>
        </w:rPr>
        <w:t xml:space="preserve"> WEC</w:t>
      </w:r>
      <w:r w:rsidR="00EC6138" w:rsidRPr="00E92640">
        <w:rPr>
          <w:color w:val="auto"/>
        </w:rPr>
        <w:t xml:space="preserve">. </w:t>
      </w:r>
      <w:r w:rsidR="005D4D4D" w:rsidRPr="00E92640">
        <w:rPr>
          <w:color w:val="auto"/>
        </w:rPr>
        <w:t xml:space="preserve">The conversion efficiency of a two-body WEC was </w:t>
      </w:r>
      <w:r w:rsidR="00827A4A" w:rsidRPr="00E92640">
        <w:rPr>
          <w:color w:val="auto"/>
        </w:rPr>
        <w:t xml:space="preserve">also </w:t>
      </w:r>
      <w:r w:rsidR="005D4D4D" w:rsidRPr="00E92640">
        <w:rPr>
          <w:color w:val="auto"/>
        </w:rPr>
        <w:t xml:space="preserve">studied by </w:t>
      </w:r>
      <w:proofErr w:type="spellStart"/>
      <w:r w:rsidR="005D4D4D" w:rsidRPr="00E92640">
        <w:rPr>
          <w:color w:val="auto"/>
        </w:rPr>
        <w:t>Bijun</w:t>
      </w:r>
      <w:proofErr w:type="spellEnd"/>
      <w:r w:rsidR="005D4D4D" w:rsidRPr="00E92640">
        <w:rPr>
          <w:color w:val="auto"/>
        </w:rPr>
        <w:t xml:space="preserve"> Wu et al.</w:t>
      </w:r>
      <w:r w:rsidR="005179B1" w:rsidRPr="00E92640">
        <w:rPr>
          <w:color w:val="auto"/>
        </w:rPr>
        <w:t xml:space="preserve"> [5]</w:t>
      </w:r>
      <w:r w:rsidR="005D4D4D" w:rsidRPr="00E92640">
        <w:rPr>
          <w:color w:val="auto"/>
        </w:rPr>
        <w:t xml:space="preserve">. It was found that the two-body motion characteristics are dependent on many parameters such as physical properties of the buoy and the incoming wave frequency. </w:t>
      </w:r>
      <w:r w:rsidR="00EC6138" w:rsidRPr="00E92640">
        <w:rPr>
          <w:color w:val="auto"/>
        </w:rPr>
        <w:t xml:space="preserve">Liang and </w:t>
      </w:r>
      <w:proofErr w:type="spellStart"/>
      <w:r w:rsidR="00EC6138" w:rsidRPr="00E92640">
        <w:rPr>
          <w:color w:val="auto"/>
        </w:rPr>
        <w:t>Zuo</w:t>
      </w:r>
      <w:proofErr w:type="spellEnd"/>
      <w:r w:rsidR="00EC6138" w:rsidRPr="00E92640">
        <w:rPr>
          <w:color w:val="auto"/>
        </w:rPr>
        <w:t xml:space="preserve"> </w:t>
      </w:r>
      <w:r w:rsidR="005179B1" w:rsidRPr="00E92640">
        <w:rPr>
          <w:color w:val="auto"/>
        </w:rPr>
        <w:t xml:space="preserve">[6] </w:t>
      </w:r>
      <w:r w:rsidR="00EC6138" w:rsidRPr="00E92640">
        <w:rPr>
          <w:color w:val="auto"/>
        </w:rPr>
        <w:t>described the dynamics of a two-body WEC by deriving the close-form solution of the power absorption as a function of mass and PTO parameters such as damping and stiffness.</w:t>
      </w:r>
      <w:r w:rsidR="00C612E3" w:rsidRPr="00E92640">
        <w:rPr>
          <w:color w:val="auto"/>
        </w:rPr>
        <w:t xml:space="preserve"> </w:t>
      </w:r>
      <w:r w:rsidR="00827A4A" w:rsidRPr="00E92640">
        <w:rPr>
          <w:color w:val="auto"/>
        </w:rPr>
        <w:t xml:space="preserve">A notable commercial example of a two-body WEC is the </w:t>
      </w:r>
      <w:proofErr w:type="spellStart"/>
      <w:r w:rsidR="00827A4A" w:rsidRPr="00E92640">
        <w:rPr>
          <w:color w:val="auto"/>
        </w:rPr>
        <w:t>Wavebob</w:t>
      </w:r>
      <w:proofErr w:type="spellEnd"/>
      <w:r w:rsidR="00827A4A" w:rsidRPr="00E92640">
        <w:rPr>
          <w:color w:val="auto"/>
        </w:rPr>
        <w:t xml:space="preserve">, developed by </w:t>
      </w:r>
      <w:proofErr w:type="spellStart"/>
      <w:r w:rsidR="00827A4A" w:rsidRPr="00E92640">
        <w:rPr>
          <w:color w:val="auto"/>
        </w:rPr>
        <w:t>Wavebob</w:t>
      </w:r>
      <w:proofErr w:type="spellEnd"/>
      <w:r w:rsidR="00827A4A" w:rsidRPr="00E92640">
        <w:rPr>
          <w:color w:val="auto"/>
        </w:rPr>
        <w:t xml:space="preserve"> Ltd.</w:t>
      </w:r>
      <w:r w:rsidR="005179B1" w:rsidRPr="00E92640">
        <w:rPr>
          <w:color w:val="auto"/>
        </w:rPr>
        <w:t xml:space="preserve"> [7]</w:t>
      </w:r>
      <w:r w:rsidR="00C612E3" w:rsidRPr="00E92640">
        <w:rPr>
          <w:color w:val="auto"/>
        </w:rPr>
        <w:t xml:space="preserve">. It </w:t>
      </w:r>
      <w:r w:rsidR="00F10020" w:rsidRPr="00E92640">
        <w:rPr>
          <w:color w:val="auto"/>
        </w:rPr>
        <w:t xml:space="preserve">uses the relative </w:t>
      </w:r>
      <w:r w:rsidR="00657D30" w:rsidRPr="00E92640">
        <w:rPr>
          <w:color w:val="auto"/>
        </w:rPr>
        <w:t xml:space="preserve">heave </w:t>
      </w:r>
      <w:r w:rsidR="00F10020" w:rsidRPr="00E92640">
        <w:rPr>
          <w:color w:val="auto"/>
        </w:rPr>
        <w:t xml:space="preserve">motion between the floating buoy and a second submerged body to extract wave energy. </w:t>
      </w:r>
      <w:r w:rsidR="004E7D11" w:rsidRPr="00E92640">
        <w:rPr>
          <w:color w:val="auto"/>
        </w:rPr>
        <w:t xml:space="preserve">However, </w:t>
      </w:r>
      <w:r w:rsidR="004902C9" w:rsidRPr="00E92640">
        <w:rPr>
          <w:color w:val="auto"/>
        </w:rPr>
        <w:t>in 2013, the company was placed in liquidation being unable to attract sufficient financial investment [</w:t>
      </w:r>
      <w:r w:rsidR="005179B1" w:rsidRPr="00E92640">
        <w:rPr>
          <w:color w:val="auto"/>
        </w:rPr>
        <w:t>8</w:t>
      </w:r>
      <w:r w:rsidR="004902C9" w:rsidRPr="00E92640">
        <w:rPr>
          <w:color w:val="auto"/>
        </w:rPr>
        <w:t xml:space="preserve">]. </w:t>
      </w:r>
    </w:p>
    <w:p w14:paraId="3BA3B250" w14:textId="04541051" w:rsidR="004E7D11" w:rsidRPr="00E92640" w:rsidRDefault="00CC0478" w:rsidP="007E2FE4">
      <w:pPr>
        <w:pStyle w:val="BodytextIndented"/>
        <w:rPr>
          <w:color w:val="auto"/>
        </w:rPr>
      </w:pPr>
      <w:r w:rsidRPr="00E92640">
        <w:rPr>
          <w:color w:val="auto"/>
        </w:rPr>
        <w:t xml:space="preserve">To date, offshore wind technologies have reached a high technology readiness level, and a substantial </w:t>
      </w:r>
      <w:r w:rsidR="00DA728E" w:rsidRPr="00E92640">
        <w:rPr>
          <w:color w:val="auto"/>
        </w:rPr>
        <w:t>reduction</w:t>
      </w:r>
      <w:r w:rsidRPr="00E92640">
        <w:rPr>
          <w:color w:val="auto"/>
        </w:rPr>
        <w:t xml:space="preserve"> of 20% in the </w:t>
      </w:r>
      <w:proofErr w:type="spellStart"/>
      <w:r w:rsidRPr="00E92640">
        <w:rPr>
          <w:color w:val="auto"/>
        </w:rPr>
        <w:t>levelised</w:t>
      </w:r>
      <w:proofErr w:type="spellEnd"/>
      <w:r w:rsidRPr="00E92640">
        <w:rPr>
          <w:color w:val="auto"/>
        </w:rPr>
        <w:t xml:space="preserve"> cost of energy (LCOE) of offshore wind projects has been observed between 2010 and 2018 [</w:t>
      </w:r>
      <w:r w:rsidR="005179B1" w:rsidRPr="00E92640">
        <w:rPr>
          <w:color w:val="auto"/>
        </w:rPr>
        <w:t>9</w:t>
      </w:r>
      <w:r w:rsidRPr="00E92640">
        <w:rPr>
          <w:color w:val="auto"/>
        </w:rPr>
        <w:t>].</w:t>
      </w:r>
      <w:r w:rsidR="007E2FE4" w:rsidRPr="00E92640">
        <w:rPr>
          <w:color w:val="auto"/>
        </w:rPr>
        <w:t xml:space="preserve"> Taking advantage of</w:t>
      </w:r>
      <w:r w:rsidR="00827A4A" w:rsidRPr="00E92640">
        <w:rPr>
          <w:color w:val="auto"/>
        </w:rPr>
        <w:t xml:space="preserve"> the technological maturity of the wind industry</w:t>
      </w:r>
      <w:r w:rsidR="007E2FE4" w:rsidRPr="00E92640">
        <w:rPr>
          <w:color w:val="auto"/>
        </w:rPr>
        <w:t>, t</w:t>
      </w:r>
      <w:r w:rsidR="004902C9" w:rsidRPr="00E92640">
        <w:rPr>
          <w:color w:val="auto"/>
        </w:rPr>
        <w:t xml:space="preserve">he combined exploitation </w:t>
      </w:r>
      <w:r w:rsidR="007E2FE4" w:rsidRPr="00E92640">
        <w:rPr>
          <w:color w:val="auto"/>
        </w:rPr>
        <w:t>of wave and offshore wind energy can potentially lead to a lower threshold of commercialization. This allows the wave energy technology development to accelerate with increased funding. The MARINA Platform project [</w:t>
      </w:r>
      <w:r w:rsidR="005179B1" w:rsidRPr="00E92640">
        <w:rPr>
          <w:color w:val="auto"/>
        </w:rPr>
        <w:t>10</w:t>
      </w:r>
      <w:r w:rsidR="007E2FE4" w:rsidRPr="00E92640">
        <w:rPr>
          <w:color w:val="auto"/>
        </w:rPr>
        <w:t xml:space="preserve">], which was funded by European Union (EU) shortlisted three </w:t>
      </w:r>
      <w:r w:rsidR="00F32D70" w:rsidRPr="00E92640">
        <w:rPr>
          <w:color w:val="auto"/>
        </w:rPr>
        <w:t>floating</w:t>
      </w:r>
      <w:r w:rsidR="007E2FE4" w:rsidRPr="00E92640">
        <w:rPr>
          <w:color w:val="auto"/>
        </w:rPr>
        <w:t xml:space="preserve"> wind and wave energy concepts for detailed investigation. </w:t>
      </w:r>
      <w:r w:rsidR="00F32D70" w:rsidRPr="00E92640">
        <w:rPr>
          <w:color w:val="auto"/>
        </w:rPr>
        <w:t>The Spar-Torus-Combination (STC) [</w:t>
      </w:r>
      <w:r w:rsidR="005179B1" w:rsidRPr="00E92640">
        <w:rPr>
          <w:color w:val="auto"/>
        </w:rPr>
        <w:t>11</w:t>
      </w:r>
      <w:r w:rsidR="00F32D70" w:rsidRPr="00E92640">
        <w:rPr>
          <w:color w:val="auto"/>
        </w:rPr>
        <w:t>], the Semi</w:t>
      </w:r>
      <w:r w:rsidR="004F2F7D" w:rsidRPr="00E92640">
        <w:rPr>
          <w:color w:val="auto"/>
        </w:rPr>
        <w:t>-</w:t>
      </w:r>
      <w:proofErr w:type="gramStart"/>
      <w:r w:rsidR="00F32D70" w:rsidRPr="00E92640">
        <w:rPr>
          <w:color w:val="auto"/>
        </w:rPr>
        <w:t>submersible</w:t>
      </w:r>
      <w:proofErr w:type="gramEnd"/>
      <w:r w:rsidR="00F32D70" w:rsidRPr="00E92640">
        <w:rPr>
          <w:color w:val="auto"/>
        </w:rPr>
        <w:t>-Flap Combination (SFC) [</w:t>
      </w:r>
      <w:r w:rsidR="005179B1" w:rsidRPr="00E92640">
        <w:rPr>
          <w:color w:val="auto"/>
        </w:rPr>
        <w:t>12</w:t>
      </w:r>
      <w:r w:rsidR="00F32D70" w:rsidRPr="00E92640">
        <w:rPr>
          <w:color w:val="auto"/>
        </w:rPr>
        <w:t xml:space="preserve">] and the combination of </w:t>
      </w:r>
      <w:proofErr w:type="spellStart"/>
      <w:r w:rsidR="00F32D70" w:rsidRPr="00E92640">
        <w:rPr>
          <w:color w:val="auto"/>
        </w:rPr>
        <w:t>WindFloat</w:t>
      </w:r>
      <w:proofErr w:type="spellEnd"/>
      <w:r w:rsidR="00F32D70" w:rsidRPr="00E92640">
        <w:rPr>
          <w:color w:val="auto"/>
        </w:rPr>
        <w:t xml:space="preserve"> semi-submersible wind turbine with an oscillating water column WEC array</w:t>
      </w:r>
      <w:r w:rsidR="00EE27A9" w:rsidRPr="00E92640">
        <w:rPr>
          <w:color w:val="auto"/>
        </w:rPr>
        <w:t xml:space="preserve"> [</w:t>
      </w:r>
      <w:r w:rsidR="00DA728E" w:rsidRPr="00E92640">
        <w:rPr>
          <w:color w:val="auto"/>
        </w:rPr>
        <w:t>13</w:t>
      </w:r>
      <w:r w:rsidR="00EE27A9" w:rsidRPr="00E92640">
        <w:rPr>
          <w:color w:val="auto"/>
        </w:rPr>
        <w:t>]</w:t>
      </w:r>
      <w:r w:rsidR="00F32D70" w:rsidRPr="00E92640">
        <w:rPr>
          <w:color w:val="auto"/>
        </w:rPr>
        <w:t xml:space="preserve"> make up the three characteristically different </w:t>
      </w:r>
      <w:r w:rsidR="009D7DEA" w:rsidRPr="00E92640">
        <w:rPr>
          <w:color w:val="auto"/>
        </w:rPr>
        <w:t xml:space="preserve">combined energy </w:t>
      </w:r>
      <w:r w:rsidR="00F32D70" w:rsidRPr="00E92640">
        <w:rPr>
          <w:color w:val="auto"/>
        </w:rPr>
        <w:t xml:space="preserve">concepts. </w:t>
      </w:r>
      <w:r w:rsidR="00E45DDB" w:rsidRPr="00E92640">
        <w:rPr>
          <w:color w:val="auto"/>
        </w:rPr>
        <w:t xml:space="preserve">One of the common findings from the three concepts </w:t>
      </w:r>
      <w:r w:rsidR="00BB035A" w:rsidRPr="00E92640">
        <w:rPr>
          <w:color w:val="auto"/>
        </w:rPr>
        <w:t>is</w:t>
      </w:r>
      <w:r w:rsidR="00E45DDB" w:rsidRPr="00E92640">
        <w:rPr>
          <w:color w:val="auto"/>
        </w:rPr>
        <w:t xml:space="preserve"> that the introduction of WECs to a FOWT can modify the response characteristics of the floating platform. For the STC concept, </w:t>
      </w:r>
      <w:proofErr w:type="spellStart"/>
      <w:r w:rsidR="00E45DDB" w:rsidRPr="00E92640">
        <w:rPr>
          <w:color w:val="auto"/>
        </w:rPr>
        <w:t>Muliawan</w:t>
      </w:r>
      <w:proofErr w:type="spellEnd"/>
      <w:r w:rsidR="00E45DDB" w:rsidRPr="00E92640">
        <w:rPr>
          <w:color w:val="auto"/>
        </w:rPr>
        <w:t xml:space="preserve"> et al. [</w:t>
      </w:r>
      <w:r w:rsidR="005179B1" w:rsidRPr="00E92640">
        <w:rPr>
          <w:color w:val="auto"/>
        </w:rPr>
        <w:t>1</w:t>
      </w:r>
      <w:r w:rsidR="00EE27A9" w:rsidRPr="00E92640">
        <w:rPr>
          <w:color w:val="auto"/>
        </w:rPr>
        <w:t>4</w:t>
      </w:r>
      <w:r w:rsidR="00E45DDB" w:rsidRPr="00E92640">
        <w:rPr>
          <w:color w:val="auto"/>
        </w:rPr>
        <w:t xml:space="preserve">] discovered that surge and pitch responses of the spar FOWT is reduced with the addition of a torus </w:t>
      </w:r>
      <w:r w:rsidR="00E05868" w:rsidRPr="00E92640">
        <w:rPr>
          <w:color w:val="auto"/>
        </w:rPr>
        <w:t>(</w:t>
      </w:r>
      <w:proofErr w:type="gramStart"/>
      <w:r w:rsidR="00E05868" w:rsidRPr="00E92640">
        <w:rPr>
          <w:color w:val="auto"/>
        </w:rPr>
        <w:t>donut-shaped</w:t>
      </w:r>
      <w:proofErr w:type="gramEnd"/>
      <w:r w:rsidR="00E05868" w:rsidRPr="00E92640">
        <w:rPr>
          <w:color w:val="auto"/>
        </w:rPr>
        <w:t xml:space="preserve">) </w:t>
      </w:r>
      <w:r w:rsidR="00E45DDB" w:rsidRPr="00E92640">
        <w:rPr>
          <w:color w:val="auto"/>
        </w:rPr>
        <w:t>WEC, contributing to a stable pitch motion.</w:t>
      </w:r>
      <w:r w:rsidR="005179B1" w:rsidRPr="00E92640">
        <w:rPr>
          <w:color w:val="auto"/>
        </w:rPr>
        <w:t xml:space="preserve"> </w:t>
      </w:r>
      <w:r w:rsidR="008A196C" w:rsidRPr="00E92640">
        <w:rPr>
          <w:color w:val="auto"/>
        </w:rPr>
        <w:t xml:space="preserve">Lee et al. [15] proposed a combined </w:t>
      </w:r>
      <w:r w:rsidR="00E648D1" w:rsidRPr="00E92640">
        <w:rPr>
          <w:color w:val="auto"/>
        </w:rPr>
        <w:t xml:space="preserve">energy </w:t>
      </w:r>
      <w:r w:rsidR="008A196C" w:rsidRPr="00E92640">
        <w:rPr>
          <w:color w:val="auto"/>
        </w:rPr>
        <w:t xml:space="preserve">concept named STFC that integrates a semi-submersible FOWT with three flap type and one torus WECs. </w:t>
      </w:r>
      <w:r w:rsidR="00BB035A" w:rsidRPr="00E92640">
        <w:rPr>
          <w:color w:val="auto"/>
        </w:rPr>
        <w:t>Their a</w:t>
      </w:r>
      <w:r w:rsidR="008A196C" w:rsidRPr="00E92640">
        <w:rPr>
          <w:color w:val="auto"/>
        </w:rPr>
        <w:t>nalys</w:t>
      </w:r>
      <w:r w:rsidR="00BB035A" w:rsidRPr="00E92640">
        <w:rPr>
          <w:color w:val="auto"/>
        </w:rPr>
        <w:t>is</w:t>
      </w:r>
      <w:r w:rsidR="008A196C" w:rsidRPr="00E92640">
        <w:rPr>
          <w:color w:val="auto"/>
        </w:rPr>
        <w:t xml:space="preserve"> showed that the presence of the WECs contributed to a reduced platform pitch motion and hence a reduction in wind turbine power fluctuation. </w:t>
      </w:r>
    </w:p>
    <w:p w14:paraId="0A9D0D21" w14:textId="7539EF8F" w:rsidR="00A3671A" w:rsidRPr="00E92640" w:rsidRDefault="00324F8B" w:rsidP="00105840">
      <w:pPr>
        <w:pStyle w:val="BodytextIndented"/>
        <w:rPr>
          <w:color w:val="auto"/>
        </w:rPr>
      </w:pPr>
      <w:r w:rsidRPr="00E92640">
        <w:rPr>
          <w:color w:val="auto"/>
        </w:rPr>
        <w:t>On</w:t>
      </w:r>
      <w:r w:rsidR="003F5F7C" w:rsidRPr="00E92640">
        <w:rPr>
          <w:color w:val="auto"/>
        </w:rPr>
        <w:t xml:space="preserve"> the path towards complete commercialization of combined wind and wave energy systems,</w:t>
      </w:r>
      <w:r w:rsidR="00E43C2B" w:rsidRPr="00E92640">
        <w:rPr>
          <w:color w:val="auto"/>
        </w:rPr>
        <w:t xml:space="preserve"> </w:t>
      </w:r>
      <w:r w:rsidR="003F5F7C" w:rsidRPr="00E92640">
        <w:rPr>
          <w:color w:val="auto"/>
        </w:rPr>
        <w:t xml:space="preserve">continued research is needed to improve </w:t>
      </w:r>
      <w:r w:rsidR="00AB67AC" w:rsidRPr="00E92640">
        <w:rPr>
          <w:color w:val="auto"/>
        </w:rPr>
        <w:t>conversion</w:t>
      </w:r>
      <w:r w:rsidR="003F5F7C" w:rsidRPr="00E92640">
        <w:rPr>
          <w:color w:val="auto"/>
        </w:rPr>
        <w:t xml:space="preserve"> efficiency </w:t>
      </w:r>
      <w:r w:rsidR="00DC137D" w:rsidRPr="00E92640">
        <w:rPr>
          <w:color w:val="auto"/>
        </w:rPr>
        <w:t xml:space="preserve">and </w:t>
      </w:r>
      <w:r w:rsidR="00601159" w:rsidRPr="00E92640">
        <w:rPr>
          <w:color w:val="auto"/>
        </w:rPr>
        <w:t xml:space="preserve">to minimize the </w:t>
      </w:r>
      <w:r w:rsidR="00DC137D" w:rsidRPr="00E92640">
        <w:rPr>
          <w:color w:val="auto"/>
        </w:rPr>
        <w:t>development costs</w:t>
      </w:r>
      <w:r w:rsidR="003F5F7C" w:rsidRPr="00E92640">
        <w:rPr>
          <w:color w:val="auto"/>
        </w:rPr>
        <w:t>.</w:t>
      </w:r>
      <w:r w:rsidR="004F06EB" w:rsidRPr="00E92640">
        <w:rPr>
          <w:color w:val="auto"/>
        </w:rPr>
        <w:t xml:space="preserve"> </w:t>
      </w:r>
      <w:r w:rsidR="00601159" w:rsidRPr="00E92640">
        <w:rPr>
          <w:color w:val="auto"/>
        </w:rPr>
        <w:t>In this study, the two-body dynamics of a combined wind and wave energy system</w:t>
      </w:r>
      <w:r w:rsidR="00E648D1" w:rsidRPr="00E92640">
        <w:rPr>
          <w:color w:val="auto"/>
        </w:rPr>
        <w:t xml:space="preserve"> are investigated</w:t>
      </w:r>
      <w:r w:rsidR="00601159" w:rsidRPr="00E92640">
        <w:rPr>
          <w:color w:val="auto"/>
        </w:rPr>
        <w:t>.</w:t>
      </w:r>
      <w:r w:rsidRPr="00E92640">
        <w:rPr>
          <w:color w:val="auto"/>
        </w:rPr>
        <w:t xml:space="preserve"> A combined concept that integrates a column stabilized semi-submersible FOWT and a torus type WEC and is chosen as the case study</w:t>
      </w:r>
      <w:r w:rsidR="009D7DEA" w:rsidRPr="00E92640">
        <w:rPr>
          <w:color w:val="auto"/>
        </w:rPr>
        <w:t>,</w:t>
      </w:r>
      <w:r w:rsidRPr="00E92640">
        <w:rPr>
          <w:color w:val="auto"/>
        </w:rPr>
        <w:t xml:space="preserve"> </w:t>
      </w:r>
      <w:r w:rsidR="009D7DEA" w:rsidRPr="00E92640">
        <w:rPr>
          <w:color w:val="auto"/>
        </w:rPr>
        <w:t>primarily due to its ease of integration and the straightforwardness of the wave power generation mechanism</w:t>
      </w:r>
      <w:r w:rsidRPr="00E92640">
        <w:rPr>
          <w:color w:val="auto"/>
        </w:rPr>
        <w:t>.</w:t>
      </w:r>
      <w:r w:rsidR="004D7C37" w:rsidRPr="00E92640">
        <w:rPr>
          <w:color w:val="auto"/>
        </w:rPr>
        <w:t xml:space="preserve"> To investigate the effect of </w:t>
      </w:r>
      <w:r w:rsidR="009D7DEA" w:rsidRPr="00E92640">
        <w:rPr>
          <w:color w:val="auto"/>
        </w:rPr>
        <w:t xml:space="preserve">torus </w:t>
      </w:r>
      <w:r w:rsidR="004D7C37" w:rsidRPr="00E92640">
        <w:rPr>
          <w:color w:val="auto"/>
        </w:rPr>
        <w:t>buoy’s physical properties on power absorption, the buoy</w:t>
      </w:r>
      <w:r w:rsidR="009D7DEA" w:rsidRPr="00E92640">
        <w:rPr>
          <w:color w:val="auto"/>
        </w:rPr>
        <w:t>s</w:t>
      </w:r>
      <w:r w:rsidR="004D7C37" w:rsidRPr="00E92640">
        <w:rPr>
          <w:color w:val="auto"/>
        </w:rPr>
        <w:t xml:space="preserve"> with three different ballast </w:t>
      </w:r>
      <w:r w:rsidR="009D7DEA" w:rsidRPr="00E92640">
        <w:rPr>
          <w:color w:val="auto"/>
        </w:rPr>
        <w:t>mass</w:t>
      </w:r>
      <w:r w:rsidR="004D7C37" w:rsidRPr="00E92640">
        <w:rPr>
          <w:color w:val="auto"/>
        </w:rPr>
        <w:t xml:space="preserve"> </w:t>
      </w:r>
      <w:r w:rsidR="009D7DEA" w:rsidRPr="00E92640">
        <w:rPr>
          <w:color w:val="auto"/>
        </w:rPr>
        <w:t>are</w:t>
      </w:r>
      <w:r w:rsidR="004D7C37" w:rsidRPr="00E92640">
        <w:rPr>
          <w:color w:val="auto"/>
        </w:rPr>
        <w:t xml:space="preserve"> modelled. The performance of the combined system is compared in terms of </w:t>
      </w:r>
      <w:r w:rsidR="009D7DEA" w:rsidRPr="00E92640">
        <w:rPr>
          <w:color w:val="auto"/>
        </w:rPr>
        <w:t>wave</w:t>
      </w:r>
      <w:r w:rsidR="004D7C37" w:rsidRPr="00E92640">
        <w:rPr>
          <w:color w:val="auto"/>
        </w:rPr>
        <w:t xml:space="preserve"> power absorption and the resulting motion characteristic of the platform. </w:t>
      </w:r>
    </w:p>
    <w:p w14:paraId="561B1059" w14:textId="345DE108" w:rsidR="009A0487" w:rsidRPr="00E92640" w:rsidRDefault="005C21A4">
      <w:pPr>
        <w:pStyle w:val="Section"/>
        <w:rPr>
          <w:color w:val="auto"/>
        </w:rPr>
      </w:pPr>
      <w:r w:rsidRPr="00E92640">
        <w:rPr>
          <w:color w:val="auto"/>
        </w:rPr>
        <w:t>The combined wind and wave energy concept</w:t>
      </w:r>
    </w:p>
    <w:p w14:paraId="674EFC93" w14:textId="19DBFC0F" w:rsidR="006229A5" w:rsidRPr="00E92640" w:rsidRDefault="009618E7" w:rsidP="006229A5">
      <w:pPr>
        <w:pStyle w:val="Bodytext"/>
        <w:rPr>
          <w:color w:val="auto"/>
        </w:rPr>
      </w:pPr>
      <w:r w:rsidRPr="00E92640">
        <w:rPr>
          <w:color w:val="auto"/>
        </w:rPr>
        <w:t>The combined wind and wave energy concept in this study consists of a semi-submersible FOWT</w:t>
      </w:r>
      <w:r w:rsidR="00AC172F" w:rsidRPr="00E92640">
        <w:rPr>
          <w:color w:val="auto"/>
        </w:rPr>
        <w:t xml:space="preserve"> </w:t>
      </w:r>
      <w:r w:rsidRPr="00E92640">
        <w:rPr>
          <w:color w:val="auto"/>
        </w:rPr>
        <w:t>and a torus WEC</w:t>
      </w:r>
      <w:r w:rsidR="00652DD1" w:rsidRPr="00E92640">
        <w:rPr>
          <w:color w:val="auto"/>
        </w:rPr>
        <w:t xml:space="preserve"> as shown in Figure 1. </w:t>
      </w:r>
    </w:p>
    <w:p w14:paraId="05A5C522" w14:textId="6ACADF3A" w:rsidR="009A0487" w:rsidRPr="00E92640" w:rsidRDefault="00765F03" w:rsidP="00733CB3">
      <w:pPr>
        <w:pStyle w:val="Heading2"/>
        <w:rPr>
          <w:color w:val="auto"/>
        </w:rPr>
      </w:pPr>
      <w:r w:rsidRPr="00E92640">
        <w:rPr>
          <w:color w:val="auto"/>
        </w:rPr>
        <w:t>FOWT</w:t>
      </w:r>
    </w:p>
    <w:p w14:paraId="574F697E" w14:textId="528ED821" w:rsidR="008A196C" w:rsidRPr="00E92640" w:rsidRDefault="006229A5" w:rsidP="00500048">
      <w:pPr>
        <w:pStyle w:val="BodyChar"/>
        <w:rPr>
          <w:rFonts w:ascii="Times New Roman" w:hAnsi="Times New Roman"/>
          <w:color w:val="auto"/>
        </w:rPr>
      </w:pPr>
      <w:r w:rsidRPr="00E92640">
        <w:rPr>
          <w:rFonts w:ascii="Times New Roman" w:hAnsi="Times New Roman"/>
          <w:color w:val="auto"/>
        </w:rPr>
        <w:t xml:space="preserve">The </w:t>
      </w:r>
      <w:r w:rsidR="00AC172F" w:rsidRPr="00E92640">
        <w:rPr>
          <w:rFonts w:ascii="Times New Roman" w:hAnsi="Times New Roman"/>
          <w:color w:val="auto"/>
        </w:rPr>
        <w:t xml:space="preserve">FOWT is of the </w:t>
      </w:r>
      <w:r w:rsidR="00B2770A" w:rsidRPr="00E92640">
        <w:rPr>
          <w:rFonts w:ascii="Times New Roman" w:hAnsi="Times New Roman"/>
          <w:color w:val="auto"/>
        </w:rPr>
        <w:t>5-MW-</w:t>
      </w:r>
      <w:r w:rsidR="00AC172F" w:rsidRPr="00E92640">
        <w:rPr>
          <w:rFonts w:ascii="Times New Roman" w:hAnsi="Times New Roman"/>
          <w:color w:val="auto"/>
        </w:rPr>
        <w:t>CSC type that was originally proposed by Luan et al.</w:t>
      </w:r>
      <w:r w:rsidR="00406460" w:rsidRPr="00E92640">
        <w:rPr>
          <w:rFonts w:ascii="Times New Roman" w:hAnsi="Times New Roman"/>
          <w:color w:val="auto"/>
        </w:rPr>
        <w:t xml:space="preserve"> [</w:t>
      </w:r>
      <w:r w:rsidR="005179B1" w:rsidRPr="00E92640">
        <w:rPr>
          <w:rFonts w:ascii="Times New Roman" w:hAnsi="Times New Roman"/>
          <w:color w:val="auto"/>
        </w:rPr>
        <w:t>1</w:t>
      </w:r>
      <w:r w:rsidR="00EE27A9" w:rsidRPr="00E92640">
        <w:rPr>
          <w:rFonts w:ascii="Times New Roman" w:hAnsi="Times New Roman"/>
          <w:color w:val="auto"/>
        </w:rPr>
        <w:t>6</w:t>
      </w:r>
      <w:r w:rsidR="00406460" w:rsidRPr="00E92640">
        <w:rPr>
          <w:rFonts w:ascii="Times New Roman" w:hAnsi="Times New Roman"/>
          <w:color w:val="auto"/>
        </w:rPr>
        <w:t>]</w:t>
      </w:r>
      <w:r w:rsidR="00E676E9" w:rsidRPr="00E92640">
        <w:rPr>
          <w:rFonts w:ascii="Times New Roman" w:hAnsi="Times New Roman"/>
          <w:color w:val="auto"/>
        </w:rPr>
        <w:t xml:space="preserve"> for a design water depth of 200 m</w:t>
      </w:r>
      <w:r w:rsidR="00AC172F" w:rsidRPr="00E92640">
        <w:rPr>
          <w:rFonts w:ascii="Times New Roman" w:hAnsi="Times New Roman"/>
          <w:color w:val="auto"/>
        </w:rPr>
        <w:t>.</w:t>
      </w:r>
      <w:r w:rsidR="00652DD1" w:rsidRPr="00E92640">
        <w:rPr>
          <w:rFonts w:ascii="Times New Roman" w:hAnsi="Times New Roman"/>
          <w:color w:val="auto"/>
        </w:rPr>
        <w:t xml:space="preserve"> </w:t>
      </w:r>
      <w:r w:rsidR="00406460" w:rsidRPr="00E92640">
        <w:rPr>
          <w:rFonts w:ascii="Times New Roman" w:hAnsi="Times New Roman"/>
          <w:color w:val="auto"/>
        </w:rPr>
        <w:t xml:space="preserve">The </w:t>
      </w:r>
      <w:proofErr w:type="spellStart"/>
      <w:r w:rsidR="00406460" w:rsidRPr="00E92640">
        <w:rPr>
          <w:rFonts w:ascii="Times New Roman" w:hAnsi="Times New Roman"/>
          <w:color w:val="auto"/>
        </w:rPr>
        <w:t>braceless</w:t>
      </w:r>
      <w:proofErr w:type="spellEnd"/>
      <w:r w:rsidR="00406460" w:rsidRPr="00E92640">
        <w:rPr>
          <w:rFonts w:ascii="Times New Roman" w:hAnsi="Times New Roman"/>
          <w:color w:val="auto"/>
        </w:rPr>
        <w:t xml:space="preserve"> semi-submersible platform provides the motion stability and support required for </w:t>
      </w:r>
      <w:r w:rsidR="00E676E9" w:rsidRPr="00E92640">
        <w:rPr>
          <w:rFonts w:ascii="Times New Roman" w:hAnsi="Times New Roman"/>
          <w:color w:val="auto"/>
        </w:rPr>
        <w:t xml:space="preserve">the </w:t>
      </w:r>
      <w:r w:rsidR="00406460" w:rsidRPr="00E92640">
        <w:rPr>
          <w:rFonts w:ascii="Times New Roman" w:hAnsi="Times New Roman"/>
          <w:color w:val="auto"/>
        </w:rPr>
        <w:t>safe operation of a NREL 5-MW reference offshore wind turbine [</w:t>
      </w:r>
      <w:r w:rsidR="005179B1" w:rsidRPr="00E92640">
        <w:rPr>
          <w:rFonts w:ascii="Times New Roman" w:hAnsi="Times New Roman"/>
          <w:color w:val="auto"/>
        </w:rPr>
        <w:t>1</w:t>
      </w:r>
      <w:r w:rsidR="00EE27A9" w:rsidRPr="00E92640">
        <w:rPr>
          <w:rFonts w:ascii="Times New Roman" w:hAnsi="Times New Roman"/>
          <w:color w:val="auto"/>
        </w:rPr>
        <w:t>7</w:t>
      </w:r>
      <w:r w:rsidR="00406460" w:rsidRPr="00E92640">
        <w:rPr>
          <w:rFonts w:ascii="Times New Roman" w:hAnsi="Times New Roman"/>
          <w:color w:val="auto"/>
        </w:rPr>
        <w:t xml:space="preserve">]. The supporting platform consists of four </w:t>
      </w:r>
      <w:r w:rsidR="00E676E9" w:rsidRPr="00E92640">
        <w:rPr>
          <w:rFonts w:ascii="Times New Roman" w:hAnsi="Times New Roman"/>
          <w:color w:val="auto"/>
        </w:rPr>
        <w:t xml:space="preserve">cylindrical </w:t>
      </w:r>
      <w:r w:rsidR="00406460" w:rsidRPr="00E92640">
        <w:rPr>
          <w:rFonts w:ascii="Times New Roman" w:hAnsi="Times New Roman"/>
          <w:color w:val="auto"/>
        </w:rPr>
        <w:t>column</w:t>
      </w:r>
      <w:r w:rsidR="00FE43BD" w:rsidRPr="00E92640">
        <w:rPr>
          <w:rFonts w:ascii="Times New Roman" w:hAnsi="Times New Roman"/>
          <w:color w:val="auto"/>
        </w:rPr>
        <w:t>s</w:t>
      </w:r>
      <w:r w:rsidR="00E676E9" w:rsidRPr="00E92640">
        <w:rPr>
          <w:rFonts w:ascii="Times New Roman" w:hAnsi="Times New Roman"/>
          <w:color w:val="auto"/>
        </w:rPr>
        <w:t xml:space="preserve"> of identical diameter</w:t>
      </w:r>
      <w:r w:rsidR="00406460" w:rsidRPr="00E92640">
        <w:rPr>
          <w:rFonts w:ascii="Times New Roman" w:hAnsi="Times New Roman"/>
          <w:color w:val="auto"/>
        </w:rPr>
        <w:t xml:space="preserve">, </w:t>
      </w:r>
      <w:r w:rsidR="00E676E9" w:rsidRPr="00E92640">
        <w:rPr>
          <w:rFonts w:ascii="Times New Roman" w:hAnsi="Times New Roman"/>
          <w:color w:val="auto"/>
        </w:rPr>
        <w:t>interconnected</w:t>
      </w:r>
      <w:r w:rsidR="00406460" w:rsidRPr="00E92640">
        <w:rPr>
          <w:rFonts w:ascii="Times New Roman" w:hAnsi="Times New Roman"/>
          <w:color w:val="auto"/>
        </w:rPr>
        <w:t xml:space="preserve"> in a “Y” configuration via pontoons. </w:t>
      </w:r>
      <w:r w:rsidR="009205AC" w:rsidRPr="00E92640">
        <w:rPr>
          <w:rFonts w:ascii="Times New Roman" w:hAnsi="Times New Roman"/>
          <w:color w:val="auto"/>
        </w:rPr>
        <w:t xml:space="preserve">The ballast water is distributed </w:t>
      </w:r>
      <w:r w:rsidR="007442B1" w:rsidRPr="00E92640">
        <w:rPr>
          <w:rFonts w:ascii="Times New Roman" w:hAnsi="Times New Roman"/>
          <w:color w:val="auto"/>
        </w:rPr>
        <w:t xml:space="preserve">evenly </w:t>
      </w:r>
      <w:r w:rsidR="00FE43BD" w:rsidRPr="00E92640">
        <w:rPr>
          <w:rFonts w:ascii="Times New Roman" w:hAnsi="Times New Roman"/>
          <w:color w:val="auto"/>
        </w:rPr>
        <w:t xml:space="preserve">across the pontoons and columns </w:t>
      </w:r>
      <w:r w:rsidR="007442B1" w:rsidRPr="00E92640">
        <w:rPr>
          <w:rFonts w:ascii="Times New Roman" w:hAnsi="Times New Roman"/>
          <w:color w:val="auto"/>
        </w:rPr>
        <w:t xml:space="preserve">to </w:t>
      </w:r>
      <w:r w:rsidR="007442B1" w:rsidRPr="00E92640">
        <w:rPr>
          <w:rFonts w:ascii="Times New Roman" w:hAnsi="Times New Roman"/>
          <w:color w:val="auto"/>
        </w:rPr>
        <w:lastRenderedPageBreak/>
        <w:t>a</w:t>
      </w:r>
      <w:r w:rsidR="00DB318E" w:rsidRPr="00E92640">
        <w:rPr>
          <w:rFonts w:ascii="Times New Roman" w:hAnsi="Times New Roman"/>
          <w:color w:val="auto"/>
        </w:rPr>
        <w:t>ttain</w:t>
      </w:r>
      <w:r w:rsidR="007442B1" w:rsidRPr="00E92640">
        <w:rPr>
          <w:rFonts w:ascii="Times New Roman" w:hAnsi="Times New Roman"/>
          <w:color w:val="auto"/>
        </w:rPr>
        <w:t xml:space="preserve"> an operating draft of 30 m. </w:t>
      </w:r>
      <w:r w:rsidR="00DB318E" w:rsidRPr="00E92640">
        <w:rPr>
          <w:rFonts w:ascii="Times New Roman" w:hAnsi="Times New Roman"/>
          <w:color w:val="auto"/>
        </w:rPr>
        <w:t xml:space="preserve">Station-keeping of the </w:t>
      </w:r>
      <w:r w:rsidR="00E57817" w:rsidRPr="00E92640">
        <w:rPr>
          <w:rFonts w:ascii="Times New Roman" w:hAnsi="Times New Roman"/>
          <w:color w:val="auto"/>
        </w:rPr>
        <w:t>CSC</w:t>
      </w:r>
      <w:r w:rsidR="00DB318E" w:rsidRPr="00E92640">
        <w:rPr>
          <w:rFonts w:ascii="Times New Roman" w:hAnsi="Times New Roman"/>
          <w:color w:val="auto"/>
        </w:rPr>
        <w:t xml:space="preserve"> under environmental loadings is achieved through </w:t>
      </w:r>
      <w:r w:rsidR="00E676E9" w:rsidRPr="00E92640">
        <w:rPr>
          <w:rFonts w:ascii="Times New Roman" w:hAnsi="Times New Roman"/>
          <w:color w:val="auto"/>
        </w:rPr>
        <w:t>a 3-legged wire</w:t>
      </w:r>
      <w:r w:rsidR="00E648D1" w:rsidRPr="00E92640">
        <w:rPr>
          <w:rFonts w:ascii="Times New Roman" w:hAnsi="Times New Roman"/>
          <w:color w:val="auto"/>
        </w:rPr>
        <w:t>-</w:t>
      </w:r>
      <w:r w:rsidR="00E676E9" w:rsidRPr="00E92640">
        <w:rPr>
          <w:rFonts w:ascii="Times New Roman" w:hAnsi="Times New Roman"/>
          <w:color w:val="auto"/>
        </w:rPr>
        <w:t>rope</w:t>
      </w:r>
      <w:r w:rsidR="00E648D1" w:rsidRPr="00E92640">
        <w:rPr>
          <w:rFonts w:ascii="Times New Roman" w:hAnsi="Times New Roman"/>
          <w:color w:val="auto"/>
        </w:rPr>
        <w:t>-</w:t>
      </w:r>
      <w:r w:rsidR="00E676E9" w:rsidRPr="00E92640">
        <w:rPr>
          <w:rFonts w:ascii="Times New Roman" w:hAnsi="Times New Roman"/>
          <w:color w:val="auto"/>
        </w:rPr>
        <w:t xml:space="preserve">catenary mooring system. </w:t>
      </w:r>
      <w:r w:rsidR="00B20932" w:rsidRPr="00E92640">
        <w:rPr>
          <w:rFonts w:ascii="Times New Roman" w:hAnsi="Times New Roman"/>
          <w:color w:val="auto"/>
        </w:rPr>
        <w:t>The specifications of the 5-MW-CSC platform is shown in Table 1.</w:t>
      </w:r>
    </w:p>
    <w:p w14:paraId="3240893B" w14:textId="77777777" w:rsidR="005D5879" w:rsidRPr="00E92640" w:rsidRDefault="005D5879" w:rsidP="00500048">
      <w:pPr>
        <w:pStyle w:val="BodyChar"/>
        <w:rPr>
          <w:rFonts w:ascii="Times New Roman" w:hAnsi="Times New Roman"/>
          <w:color w:val="auto"/>
        </w:rPr>
      </w:pPr>
    </w:p>
    <w:tbl>
      <w:tblPr>
        <w:tblpPr w:leftFromText="141" w:rightFromText="141" w:vertAnchor="text" w:tblpY="-43"/>
        <w:tblW w:w="0" w:type="auto"/>
        <w:tblLook w:val="01E0" w:firstRow="1" w:lastRow="1" w:firstColumn="1" w:lastColumn="1" w:noHBand="0" w:noVBand="0"/>
      </w:tblPr>
      <w:tblGrid>
        <w:gridCol w:w="4415"/>
        <w:gridCol w:w="4656"/>
      </w:tblGrid>
      <w:tr w:rsidR="00E92640" w:rsidRPr="00E92640" w14:paraId="7233E7AB" w14:textId="77777777" w:rsidTr="005D5879">
        <w:tc>
          <w:tcPr>
            <w:tcW w:w="4415" w:type="dxa"/>
            <w:hideMark/>
          </w:tcPr>
          <w:p w14:paraId="01D08DEA" w14:textId="3A132798" w:rsidR="005D5879" w:rsidRPr="00E92640" w:rsidRDefault="007E1191" w:rsidP="005D5879">
            <w:pPr>
              <w:pStyle w:val="FigureCaption"/>
              <w:spacing w:before="120"/>
              <w:ind w:left="0"/>
              <w:jc w:val="left"/>
              <w:rPr>
                <w:rFonts w:ascii="Times New Roman" w:hAnsi="Times New Roman"/>
                <w:b/>
                <w:color w:val="auto"/>
                <w:lang w:eastAsia="en-GB"/>
              </w:rPr>
            </w:pPr>
            <w:r w:rsidRPr="00E92640">
              <w:rPr>
                <w:rFonts w:ascii="Times New Roman" w:hAnsi="Times New Roman"/>
                <w:b/>
                <w:noProof/>
                <w:color w:val="auto"/>
                <w:lang w:eastAsia="en-GB"/>
              </w:rPr>
              <w:drawing>
                <wp:anchor distT="0" distB="0" distL="114300" distR="114300" simplePos="0" relativeHeight="251692032" behindDoc="0" locked="0" layoutInCell="1" allowOverlap="1" wp14:anchorId="1A80503D" wp14:editId="00BE3155">
                  <wp:simplePos x="0" y="0"/>
                  <wp:positionH relativeFrom="column">
                    <wp:posOffset>527182</wp:posOffset>
                  </wp:positionH>
                  <wp:positionV relativeFrom="paragraph">
                    <wp:posOffset>107</wp:posOffset>
                  </wp:positionV>
                  <wp:extent cx="1603375" cy="23717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2371725"/>
                          </a:xfrm>
                          <a:prstGeom prst="rect">
                            <a:avLst/>
                          </a:prstGeom>
                          <a:noFill/>
                        </pic:spPr>
                      </pic:pic>
                    </a:graphicData>
                  </a:graphic>
                </wp:anchor>
              </w:drawing>
            </w:r>
            <w:r w:rsidR="005D5879" w:rsidRPr="00E92640">
              <w:rPr>
                <w:rFonts w:ascii="Times New Roman" w:hAnsi="Times New Roman"/>
                <w:b/>
                <w:color w:val="auto"/>
                <w:lang w:eastAsia="en-GB"/>
              </w:rPr>
              <w:t xml:space="preserve">Figure 1. </w:t>
            </w:r>
            <w:r w:rsidR="005D5879" w:rsidRPr="00E92640">
              <w:rPr>
                <w:rFonts w:ascii="Times New Roman" w:hAnsi="Times New Roman"/>
                <w:color w:val="auto"/>
                <w:lang w:eastAsia="en-GB"/>
              </w:rPr>
              <w:t>FOTW and Torus modelled in SIMA</w:t>
            </w:r>
          </w:p>
        </w:tc>
        <w:tc>
          <w:tcPr>
            <w:tcW w:w="4656" w:type="dxa"/>
          </w:tcPr>
          <w:p w14:paraId="27ADFD5F" w14:textId="6419D778" w:rsidR="00AB7899" w:rsidRPr="00E92640" w:rsidRDefault="00AB7899" w:rsidP="005D5879">
            <w:pPr>
              <w:pStyle w:val="FigureCaption"/>
              <w:spacing w:before="120"/>
              <w:rPr>
                <w:rFonts w:ascii="Times New Roman" w:hAnsi="Times New Roman"/>
                <w:b/>
                <w:color w:val="auto"/>
                <w:lang w:eastAsia="en-GB"/>
              </w:rPr>
            </w:pPr>
            <w:r w:rsidRPr="00E92640">
              <w:rPr>
                <w:rFonts w:ascii="Times New Roman" w:hAnsi="Times New Roman"/>
                <w:b/>
                <w:noProof/>
                <w:color w:val="auto"/>
                <w:lang w:eastAsia="en-GB"/>
              </w:rPr>
              <w:drawing>
                <wp:anchor distT="0" distB="0" distL="114300" distR="114300" simplePos="0" relativeHeight="251691008" behindDoc="0" locked="0" layoutInCell="1" allowOverlap="1" wp14:anchorId="6FBFABE0" wp14:editId="2C1D09F6">
                  <wp:simplePos x="0" y="0"/>
                  <wp:positionH relativeFrom="column">
                    <wp:posOffset>-8255</wp:posOffset>
                  </wp:positionH>
                  <wp:positionV relativeFrom="paragraph">
                    <wp:posOffset>273908</wp:posOffset>
                  </wp:positionV>
                  <wp:extent cx="2767965" cy="18611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965" cy="1861185"/>
                          </a:xfrm>
                          <a:prstGeom prst="rect">
                            <a:avLst/>
                          </a:prstGeom>
                          <a:noFill/>
                        </pic:spPr>
                      </pic:pic>
                    </a:graphicData>
                  </a:graphic>
                  <wp14:sizeRelH relativeFrom="margin">
                    <wp14:pctWidth>0</wp14:pctWidth>
                  </wp14:sizeRelH>
                  <wp14:sizeRelV relativeFrom="margin">
                    <wp14:pctHeight>0</wp14:pctHeight>
                  </wp14:sizeRelV>
                </wp:anchor>
              </w:drawing>
            </w:r>
          </w:p>
          <w:p w14:paraId="27C5CE1D" w14:textId="3F275CA4" w:rsidR="005D5879" w:rsidRPr="00E92640" w:rsidRDefault="005D5879" w:rsidP="005D5879">
            <w:pPr>
              <w:pStyle w:val="FigureCaption"/>
              <w:spacing w:before="120"/>
              <w:rPr>
                <w:rFonts w:ascii="Times New Roman" w:hAnsi="Times New Roman"/>
                <w:b/>
                <w:color w:val="auto"/>
                <w:lang w:eastAsia="en-GB"/>
              </w:rPr>
            </w:pPr>
          </w:p>
          <w:p w14:paraId="6A8101EE" w14:textId="0ECC3A34" w:rsidR="005D5879" w:rsidRPr="00E92640" w:rsidRDefault="005D5879" w:rsidP="005D5879">
            <w:pPr>
              <w:pStyle w:val="FigureCaption"/>
              <w:spacing w:before="120"/>
              <w:rPr>
                <w:rFonts w:ascii="Times New Roman" w:hAnsi="Times New Roman"/>
                <w:b/>
                <w:color w:val="auto"/>
                <w:lang w:eastAsia="en-GB"/>
              </w:rPr>
            </w:pPr>
            <w:r w:rsidRPr="00E92640">
              <w:rPr>
                <w:rFonts w:ascii="Times New Roman" w:hAnsi="Times New Roman"/>
                <w:b/>
                <w:color w:val="auto"/>
                <w:lang w:eastAsia="en-GB"/>
              </w:rPr>
              <w:t xml:space="preserve">Figure 2. </w:t>
            </w:r>
            <w:r w:rsidRPr="00E92640">
              <w:rPr>
                <w:rFonts w:ascii="Times New Roman" w:hAnsi="Times New Roman"/>
                <w:bCs/>
                <w:color w:val="auto"/>
                <w:lang w:eastAsia="en-GB"/>
              </w:rPr>
              <w:t>PTO mechanism of the torus WEC</w:t>
            </w:r>
          </w:p>
        </w:tc>
      </w:tr>
    </w:tbl>
    <w:p w14:paraId="4BAA243B" w14:textId="77777777" w:rsidR="005D5879" w:rsidRPr="00E92640" w:rsidRDefault="005D5879" w:rsidP="005D5879">
      <w:pPr>
        <w:pStyle w:val="FigureCaption"/>
        <w:spacing w:before="0" w:after="120"/>
        <w:ind w:left="0"/>
        <w:rPr>
          <w:rFonts w:ascii="Times New Roman" w:hAnsi="Times New Roman"/>
          <w:b/>
          <w:color w:val="auto"/>
          <w:lang w:eastAsia="en-GB"/>
        </w:rPr>
      </w:pPr>
    </w:p>
    <w:p w14:paraId="6F12A197" w14:textId="3837B1BB" w:rsidR="005D5879" w:rsidRPr="00E92640" w:rsidRDefault="005D5879" w:rsidP="005D5879">
      <w:pPr>
        <w:pStyle w:val="FigureCaption"/>
        <w:spacing w:before="0" w:after="120"/>
        <w:ind w:left="0"/>
        <w:rPr>
          <w:rFonts w:ascii="Times New Roman" w:hAnsi="Times New Roman"/>
          <w:color w:val="auto"/>
          <w:lang w:eastAsia="en-GB"/>
        </w:rPr>
      </w:pPr>
      <w:r w:rsidRPr="00E92640">
        <w:rPr>
          <w:rFonts w:ascii="Times New Roman" w:hAnsi="Times New Roman"/>
          <w:b/>
          <w:color w:val="auto"/>
          <w:lang w:eastAsia="en-GB"/>
        </w:rPr>
        <w:t xml:space="preserve">Table 1. </w:t>
      </w:r>
      <w:r w:rsidRPr="00E92640">
        <w:rPr>
          <w:rFonts w:ascii="Times New Roman" w:hAnsi="Times New Roman"/>
          <w:color w:val="auto"/>
          <w:lang w:eastAsia="en-GB"/>
        </w:rPr>
        <w:t>5-MW-CSC platform specifications [16]</w:t>
      </w:r>
    </w:p>
    <w:tbl>
      <w:tblPr>
        <w:tblW w:w="6341" w:type="dxa"/>
        <w:jc w:val="center"/>
        <w:tblCellMar>
          <w:left w:w="70" w:type="dxa"/>
          <w:right w:w="70" w:type="dxa"/>
        </w:tblCellMar>
        <w:tblLook w:val="04A0" w:firstRow="1" w:lastRow="0" w:firstColumn="1" w:lastColumn="0" w:noHBand="0" w:noVBand="1"/>
      </w:tblPr>
      <w:tblGrid>
        <w:gridCol w:w="5337"/>
        <w:gridCol w:w="1004"/>
      </w:tblGrid>
      <w:tr w:rsidR="00E92640" w:rsidRPr="00E92640" w14:paraId="65524165" w14:textId="77777777" w:rsidTr="00E5493C">
        <w:trPr>
          <w:trHeight w:val="300"/>
          <w:jc w:val="center"/>
        </w:trPr>
        <w:tc>
          <w:tcPr>
            <w:tcW w:w="5337" w:type="dxa"/>
            <w:tcBorders>
              <w:top w:val="single" w:sz="4" w:space="0" w:color="auto"/>
            </w:tcBorders>
            <w:shd w:val="clear" w:color="auto" w:fill="auto"/>
            <w:noWrap/>
            <w:vAlign w:val="bottom"/>
            <w:hideMark/>
          </w:tcPr>
          <w:p w14:paraId="53E14328" w14:textId="77777777" w:rsidR="005D5879" w:rsidRPr="00E92640" w:rsidRDefault="005D5879"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Draft (</w:t>
            </w:r>
            <m:oMath>
              <m:r>
                <m:rPr>
                  <m:sty m:val="p"/>
                </m:rPr>
                <w:rPr>
                  <w:rFonts w:ascii="Cambria Math" w:eastAsia="Times New Roman" w:hAnsi="Cambria Math"/>
                  <w:szCs w:val="22"/>
                  <w:lang w:val="en-US" w:eastAsia="nb-NO"/>
                </w:rPr>
                <m:t>m</m:t>
              </m:r>
            </m:oMath>
            <w:r w:rsidRPr="00E92640">
              <w:rPr>
                <w:rFonts w:ascii="Times New Roman" w:eastAsia="Times New Roman" w:hAnsi="Times New Roman"/>
                <w:szCs w:val="22"/>
                <w:lang w:val="en-US" w:eastAsia="nb-NO"/>
              </w:rPr>
              <w:t>)</w:t>
            </w:r>
          </w:p>
        </w:tc>
        <w:tc>
          <w:tcPr>
            <w:tcW w:w="1004" w:type="dxa"/>
            <w:tcBorders>
              <w:top w:val="single" w:sz="4" w:space="0" w:color="auto"/>
            </w:tcBorders>
            <w:shd w:val="clear" w:color="auto" w:fill="auto"/>
            <w:noWrap/>
            <w:vAlign w:val="bottom"/>
            <w:hideMark/>
          </w:tcPr>
          <w:p w14:paraId="03DA35E5" w14:textId="55D44A6B" w:rsidR="005D5879" w:rsidRPr="00E92640" w:rsidRDefault="005D5879"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30.0</w:t>
            </w:r>
          </w:p>
        </w:tc>
      </w:tr>
      <w:tr w:rsidR="00E92640" w:rsidRPr="00E92640" w14:paraId="4B295462" w14:textId="77777777" w:rsidTr="00E5493C">
        <w:trPr>
          <w:trHeight w:val="300"/>
          <w:jc w:val="center"/>
        </w:trPr>
        <w:tc>
          <w:tcPr>
            <w:tcW w:w="5337" w:type="dxa"/>
            <w:shd w:val="clear" w:color="auto" w:fill="auto"/>
            <w:noWrap/>
            <w:vAlign w:val="bottom"/>
            <w:hideMark/>
          </w:tcPr>
          <w:p w14:paraId="1FA3AA2B" w14:textId="77777777" w:rsidR="005D5879" w:rsidRPr="00E92640" w:rsidRDefault="005D5879"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Mass (</w:t>
            </w:r>
            <m:oMath>
              <m:r>
                <m:rPr>
                  <m:sty m:val="p"/>
                </m:rPr>
                <w:rPr>
                  <w:rFonts w:ascii="Cambria Math" w:eastAsia="Times New Roman" w:hAnsi="Cambria Math"/>
                  <w:szCs w:val="22"/>
                  <w:lang w:val="en-US" w:eastAsia="nb-NO"/>
                </w:rPr>
                <m:t>kg</m:t>
              </m:r>
            </m:oMath>
            <w:r w:rsidRPr="00E92640">
              <w:rPr>
                <w:rFonts w:ascii="Times New Roman" w:eastAsia="Times New Roman" w:hAnsi="Times New Roman"/>
                <w:szCs w:val="22"/>
                <w:lang w:val="en-US" w:eastAsia="nb-NO"/>
              </w:rPr>
              <w:t>)</w:t>
            </w:r>
          </w:p>
        </w:tc>
        <w:tc>
          <w:tcPr>
            <w:tcW w:w="1004" w:type="dxa"/>
            <w:shd w:val="clear" w:color="auto" w:fill="auto"/>
            <w:noWrap/>
            <w:vAlign w:val="bottom"/>
            <w:hideMark/>
          </w:tcPr>
          <w:p w14:paraId="64C3EB5E" w14:textId="77777777" w:rsidR="005D5879" w:rsidRPr="00E92640" w:rsidRDefault="005D5879"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9738000</w:t>
            </w:r>
          </w:p>
        </w:tc>
      </w:tr>
      <w:tr w:rsidR="00E92640" w:rsidRPr="00E92640" w14:paraId="77AEFD23" w14:textId="77777777" w:rsidTr="00E5493C">
        <w:trPr>
          <w:trHeight w:val="300"/>
          <w:jc w:val="center"/>
        </w:trPr>
        <w:tc>
          <w:tcPr>
            <w:tcW w:w="5337" w:type="dxa"/>
            <w:shd w:val="clear" w:color="auto" w:fill="auto"/>
            <w:noWrap/>
            <w:vAlign w:val="bottom"/>
            <w:hideMark/>
          </w:tcPr>
          <w:p w14:paraId="0B970846" w14:textId="4FD100A2" w:rsidR="005D5879" w:rsidRPr="00E92640" w:rsidRDefault="005D5879"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Center of gravity (</w:t>
            </w:r>
            <m:oMath>
              <m:r>
                <m:rPr>
                  <m:sty m:val="p"/>
                </m:rPr>
                <w:rPr>
                  <w:rFonts w:ascii="Cambria Math" w:eastAsia="Times New Roman" w:hAnsi="Cambria Math"/>
                  <w:szCs w:val="22"/>
                  <w:lang w:val="en-US" w:eastAsia="nb-NO"/>
                </w:rPr>
                <m:t>m</m:t>
              </m:r>
            </m:oMath>
            <w:r w:rsidRPr="00E92640">
              <w:rPr>
                <w:rFonts w:ascii="Times New Roman" w:eastAsia="Times New Roman" w:hAnsi="Times New Roman"/>
                <w:szCs w:val="22"/>
                <w:lang w:val="en-US" w:eastAsia="nb-NO"/>
              </w:rPr>
              <w:t>)</w:t>
            </w:r>
          </w:p>
        </w:tc>
        <w:tc>
          <w:tcPr>
            <w:tcW w:w="1004" w:type="dxa"/>
            <w:shd w:val="clear" w:color="auto" w:fill="auto"/>
            <w:noWrap/>
            <w:vAlign w:val="bottom"/>
            <w:hideMark/>
          </w:tcPr>
          <w:p w14:paraId="3C2522A6" w14:textId="77777777" w:rsidR="005D5879" w:rsidRPr="00E92640" w:rsidRDefault="005D5879"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-24.36</w:t>
            </w:r>
          </w:p>
        </w:tc>
      </w:tr>
      <w:tr w:rsidR="00E92640" w:rsidRPr="00E92640" w14:paraId="565339F1" w14:textId="77777777" w:rsidTr="00E5493C">
        <w:trPr>
          <w:trHeight w:val="300"/>
          <w:jc w:val="center"/>
        </w:trPr>
        <w:tc>
          <w:tcPr>
            <w:tcW w:w="5337" w:type="dxa"/>
            <w:shd w:val="clear" w:color="auto" w:fill="auto"/>
            <w:noWrap/>
            <w:vAlign w:val="bottom"/>
            <w:hideMark/>
          </w:tcPr>
          <w:p w14:paraId="0F3228D2" w14:textId="53F53531" w:rsidR="005D5879" w:rsidRPr="00E92640" w:rsidRDefault="005D5879"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Center of buoyancy (</w:t>
            </w:r>
            <m:oMath>
              <m:r>
                <m:rPr>
                  <m:sty m:val="p"/>
                </m:rPr>
                <w:rPr>
                  <w:rFonts w:ascii="Cambria Math" w:eastAsia="Times New Roman" w:hAnsi="Cambria Math"/>
                  <w:szCs w:val="22"/>
                  <w:lang w:val="en-US" w:eastAsia="nb-NO"/>
                </w:rPr>
                <m:t>m</m:t>
              </m:r>
            </m:oMath>
            <w:r w:rsidRPr="00E92640">
              <w:rPr>
                <w:rFonts w:ascii="Times New Roman" w:eastAsia="Times New Roman" w:hAnsi="Times New Roman"/>
                <w:szCs w:val="22"/>
                <w:lang w:val="en-US" w:eastAsia="nb-NO"/>
              </w:rPr>
              <w:t>)</w:t>
            </w:r>
          </w:p>
        </w:tc>
        <w:tc>
          <w:tcPr>
            <w:tcW w:w="1004" w:type="dxa"/>
            <w:shd w:val="clear" w:color="auto" w:fill="auto"/>
            <w:noWrap/>
            <w:vAlign w:val="bottom"/>
            <w:hideMark/>
          </w:tcPr>
          <w:p w14:paraId="1254B292" w14:textId="77777777" w:rsidR="005D5879" w:rsidRPr="00E92640" w:rsidRDefault="005D5879"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-22.48</w:t>
            </w:r>
          </w:p>
        </w:tc>
      </w:tr>
      <w:tr w:rsidR="00E92640" w:rsidRPr="00E92640" w14:paraId="7C4177CE" w14:textId="77777777" w:rsidTr="00E5493C">
        <w:trPr>
          <w:trHeight w:val="300"/>
          <w:jc w:val="center"/>
        </w:trPr>
        <w:tc>
          <w:tcPr>
            <w:tcW w:w="5337" w:type="dxa"/>
            <w:shd w:val="clear" w:color="auto" w:fill="auto"/>
            <w:noWrap/>
            <w:vAlign w:val="bottom"/>
          </w:tcPr>
          <w:p w14:paraId="51E2C783" w14:textId="77777777" w:rsidR="005D5879" w:rsidRPr="00E92640" w:rsidRDefault="005D5879"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Roll mass moment of inertia about COG (</w:t>
            </w:r>
            <m:oMath>
              <m:r>
                <m:rPr>
                  <m:sty m:val="p"/>
                </m:rPr>
                <w:rPr>
                  <w:rFonts w:ascii="Cambria Math" w:eastAsia="Times New Roman" w:hAnsi="Cambria Math"/>
                  <w:szCs w:val="22"/>
                  <w:lang w:val="en-US" w:eastAsia="nb-NO"/>
                </w:rPr>
                <m:t>kg</m:t>
              </m:r>
              <m:sSup>
                <m:sSupPr>
                  <m:ctrlPr>
                    <w:rPr>
                      <w:rFonts w:ascii="Cambria Math" w:eastAsia="Times New Roman" w:hAnsi="Cambria Math"/>
                      <w:szCs w:val="22"/>
                      <w:lang w:val="en-US" w:eastAsia="nb-NO"/>
                    </w:rPr>
                  </m:ctrlPr>
                </m:sSupPr>
                <m:e>
                  <m:r>
                    <m:rPr>
                      <m:sty m:val="p"/>
                    </m:rPr>
                    <w:rPr>
                      <w:rFonts w:ascii="Cambria Math" w:eastAsia="Times New Roman" w:hAnsi="Cambria Math"/>
                      <w:szCs w:val="22"/>
                      <w:lang w:val="en-US" w:eastAsia="nb-NO"/>
                    </w:rPr>
                    <m:t>⋅m</m:t>
                  </m:r>
                </m:e>
                <m:sup>
                  <m:r>
                    <m:rPr>
                      <m:sty m:val="p"/>
                    </m:rPr>
                    <w:rPr>
                      <w:rFonts w:ascii="Cambria Math" w:eastAsia="Times New Roman" w:hAnsi="Cambria Math"/>
                      <w:szCs w:val="22"/>
                      <w:lang w:val="en-US" w:eastAsia="nb-NO"/>
                    </w:rPr>
                    <m:t>2</m:t>
                  </m:r>
                </m:sup>
              </m:sSup>
            </m:oMath>
            <w:r w:rsidRPr="00E92640">
              <w:rPr>
                <w:rFonts w:ascii="Times New Roman" w:eastAsia="Times New Roman" w:hAnsi="Times New Roman"/>
                <w:szCs w:val="22"/>
                <w:lang w:val="en-US" w:eastAsia="nb-NO"/>
              </w:rPr>
              <w:t>)</w:t>
            </w:r>
          </w:p>
        </w:tc>
        <w:tc>
          <w:tcPr>
            <w:tcW w:w="1004" w:type="dxa"/>
            <w:shd w:val="clear" w:color="auto" w:fill="auto"/>
            <w:noWrap/>
            <w:vAlign w:val="bottom"/>
          </w:tcPr>
          <w:p w14:paraId="040CDB30" w14:textId="77777777" w:rsidR="005D5879" w:rsidRPr="00E92640" w:rsidRDefault="005D5879"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4.72E+09</w:t>
            </w:r>
          </w:p>
        </w:tc>
      </w:tr>
      <w:tr w:rsidR="00E92640" w:rsidRPr="00E92640" w14:paraId="13675989" w14:textId="77777777" w:rsidTr="00E5493C">
        <w:trPr>
          <w:trHeight w:val="300"/>
          <w:jc w:val="center"/>
        </w:trPr>
        <w:tc>
          <w:tcPr>
            <w:tcW w:w="5337" w:type="dxa"/>
            <w:shd w:val="clear" w:color="auto" w:fill="auto"/>
            <w:noWrap/>
            <w:vAlign w:val="bottom"/>
          </w:tcPr>
          <w:p w14:paraId="769E22F4" w14:textId="77777777" w:rsidR="005D5879" w:rsidRPr="00E92640" w:rsidRDefault="005D5879"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Pitch mass moment of inertia about COG (</w:t>
            </w:r>
            <m:oMath>
              <m:r>
                <m:rPr>
                  <m:sty m:val="p"/>
                </m:rPr>
                <w:rPr>
                  <w:rFonts w:ascii="Cambria Math" w:eastAsia="Times New Roman" w:hAnsi="Cambria Math"/>
                  <w:szCs w:val="22"/>
                  <w:lang w:val="en-US" w:eastAsia="nb-NO"/>
                </w:rPr>
                <m:t>kg</m:t>
              </m:r>
              <m:sSup>
                <m:sSupPr>
                  <m:ctrlPr>
                    <w:rPr>
                      <w:rFonts w:ascii="Cambria Math" w:eastAsia="Times New Roman" w:hAnsi="Cambria Math"/>
                      <w:szCs w:val="22"/>
                      <w:lang w:val="en-US" w:eastAsia="nb-NO"/>
                    </w:rPr>
                  </m:ctrlPr>
                </m:sSupPr>
                <m:e>
                  <m:r>
                    <m:rPr>
                      <m:sty m:val="p"/>
                    </m:rPr>
                    <w:rPr>
                      <w:rFonts w:ascii="Cambria Math" w:eastAsia="Times New Roman" w:hAnsi="Cambria Math"/>
                      <w:szCs w:val="22"/>
                      <w:lang w:val="en-US" w:eastAsia="nb-NO"/>
                    </w:rPr>
                    <m:t>⋅m</m:t>
                  </m:r>
                </m:e>
                <m:sup>
                  <m:r>
                    <m:rPr>
                      <m:sty m:val="p"/>
                    </m:rPr>
                    <w:rPr>
                      <w:rFonts w:ascii="Cambria Math" w:eastAsia="Times New Roman" w:hAnsi="Cambria Math"/>
                      <w:szCs w:val="22"/>
                      <w:lang w:val="en-US" w:eastAsia="nb-NO"/>
                    </w:rPr>
                    <m:t>2</m:t>
                  </m:r>
                </m:sup>
              </m:sSup>
            </m:oMath>
            <w:r w:rsidRPr="00E92640">
              <w:rPr>
                <w:rFonts w:ascii="Times New Roman" w:eastAsia="Times New Roman" w:hAnsi="Times New Roman"/>
                <w:szCs w:val="22"/>
                <w:lang w:val="en-US" w:eastAsia="nb-NO"/>
              </w:rPr>
              <w:t>)</w:t>
            </w:r>
          </w:p>
        </w:tc>
        <w:tc>
          <w:tcPr>
            <w:tcW w:w="1004" w:type="dxa"/>
            <w:shd w:val="clear" w:color="auto" w:fill="auto"/>
            <w:noWrap/>
            <w:vAlign w:val="bottom"/>
          </w:tcPr>
          <w:p w14:paraId="2BAFD411" w14:textId="77777777" w:rsidR="005D5879" w:rsidRPr="00E92640" w:rsidRDefault="005D5879"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4.72E+09</w:t>
            </w:r>
          </w:p>
        </w:tc>
      </w:tr>
      <w:tr w:rsidR="005D5879" w:rsidRPr="00E92640" w14:paraId="3DBC8125" w14:textId="77777777" w:rsidTr="00E5493C">
        <w:trPr>
          <w:trHeight w:val="300"/>
          <w:jc w:val="center"/>
        </w:trPr>
        <w:tc>
          <w:tcPr>
            <w:tcW w:w="5337" w:type="dxa"/>
            <w:tcBorders>
              <w:bottom w:val="single" w:sz="4" w:space="0" w:color="auto"/>
            </w:tcBorders>
            <w:shd w:val="clear" w:color="auto" w:fill="auto"/>
            <w:noWrap/>
            <w:vAlign w:val="bottom"/>
          </w:tcPr>
          <w:p w14:paraId="7EE28993" w14:textId="77777777" w:rsidR="005D5879" w:rsidRPr="00E92640" w:rsidRDefault="005D5879"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Yaw mass moment of inertia about COG (</w:t>
            </w:r>
            <m:oMath>
              <m:r>
                <m:rPr>
                  <m:sty m:val="p"/>
                </m:rPr>
                <w:rPr>
                  <w:rFonts w:ascii="Cambria Math" w:eastAsia="Times New Roman" w:hAnsi="Cambria Math"/>
                  <w:szCs w:val="22"/>
                  <w:lang w:val="en-US" w:eastAsia="nb-NO"/>
                </w:rPr>
                <m:t>kg</m:t>
              </m:r>
              <m:sSup>
                <m:sSupPr>
                  <m:ctrlPr>
                    <w:rPr>
                      <w:rFonts w:ascii="Cambria Math" w:eastAsia="Times New Roman" w:hAnsi="Cambria Math"/>
                      <w:szCs w:val="22"/>
                      <w:lang w:val="en-US" w:eastAsia="nb-NO"/>
                    </w:rPr>
                  </m:ctrlPr>
                </m:sSupPr>
                <m:e>
                  <m:r>
                    <m:rPr>
                      <m:sty m:val="p"/>
                    </m:rPr>
                    <w:rPr>
                      <w:rFonts w:ascii="Cambria Math" w:eastAsia="Times New Roman" w:hAnsi="Cambria Math"/>
                      <w:szCs w:val="22"/>
                      <w:lang w:val="en-US" w:eastAsia="nb-NO"/>
                    </w:rPr>
                    <m:t>⋅m</m:t>
                  </m:r>
                </m:e>
                <m:sup>
                  <m:r>
                    <m:rPr>
                      <m:sty m:val="p"/>
                    </m:rPr>
                    <w:rPr>
                      <w:rFonts w:ascii="Cambria Math" w:eastAsia="Times New Roman" w:hAnsi="Cambria Math"/>
                      <w:szCs w:val="22"/>
                      <w:lang w:val="en-US" w:eastAsia="nb-NO"/>
                    </w:rPr>
                    <m:t>2</m:t>
                  </m:r>
                </m:sup>
              </m:sSup>
            </m:oMath>
            <w:r w:rsidRPr="00E92640">
              <w:rPr>
                <w:rFonts w:ascii="Times New Roman" w:eastAsia="Times New Roman" w:hAnsi="Times New Roman"/>
                <w:szCs w:val="22"/>
                <w:lang w:val="en-US" w:eastAsia="nb-NO"/>
              </w:rPr>
              <w:t>)</w:t>
            </w:r>
          </w:p>
        </w:tc>
        <w:tc>
          <w:tcPr>
            <w:tcW w:w="1004" w:type="dxa"/>
            <w:tcBorders>
              <w:bottom w:val="single" w:sz="4" w:space="0" w:color="auto"/>
            </w:tcBorders>
            <w:shd w:val="clear" w:color="auto" w:fill="auto"/>
            <w:noWrap/>
            <w:vAlign w:val="bottom"/>
          </w:tcPr>
          <w:p w14:paraId="53C4BE11" w14:textId="77777777" w:rsidR="005D5879" w:rsidRPr="00E92640" w:rsidRDefault="005D5879"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8.24E+09</w:t>
            </w:r>
          </w:p>
        </w:tc>
      </w:tr>
    </w:tbl>
    <w:p w14:paraId="7B964705" w14:textId="77777777" w:rsidR="005D5879" w:rsidRPr="00E92640" w:rsidRDefault="005D5879" w:rsidP="00500048">
      <w:pPr>
        <w:pStyle w:val="BodyChar"/>
        <w:rPr>
          <w:rFonts w:ascii="Times New Roman" w:hAnsi="Times New Roman"/>
          <w:color w:val="auto"/>
        </w:rPr>
      </w:pPr>
    </w:p>
    <w:p w14:paraId="1256AB60" w14:textId="69DA9FA1" w:rsidR="00AC172F" w:rsidRPr="00E92640" w:rsidRDefault="00AC172F" w:rsidP="00AC172F">
      <w:pPr>
        <w:pStyle w:val="Heading2"/>
        <w:rPr>
          <w:color w:val="auto"/>
        </w:rPr>
      </w:pPr>
      <w:r w:rsidRPr="00E92640">
        <w:rPr>
          <w:color w:val="auto"/>
        </w:rPr>
        <w:t>Torus WEC</w:t>
      </w:r>
    </w:p>
    <w:p w14:paraId="004437B3" w14:textId="375B99FF" w:rsidR="431C3FF9" w:rsidRPr="00E92640" w:rsidRDefault="431C3FF9" w:rsidP="2CC3DEBC">
      <w:pPr>
        <w:pStyle w:val="BodyChar"/>
        <w:rPr>
          <w:rFonts w:ascii="Times New Roman" w:hAnsi="Times New Roman"/>
          <w:color w:val="auto"/>
        </w:rPr>
      </w:pPr>
      <w:r w:rsidRPr="00E92640">
        <w:rPr>
          <w:rFonts w:ascii="Times New Roman" w:hAnsi="Times New Roman"/>
          <w:color w:val="auto"/>
        </w:rPr>
        <w:t>The torus WEC comprises of two components; (1) a</w:t>
      </w:r>
      <w:r w:rsidR="00AB7899" w:rsidRPr="00E92640">
        <w:rPr>
          <w:rFonts w:ascii="Times New Roman" w:hAnsi="Times New Roman"/>
          <w:color w:val="auto"/>
        </w:rPr>
        <w:t xml:space="preserve"> torus</w:t>
      </w:r>
      <w:r w:rsidRPr="00E92640">
        <w:rPr>
          <w:rFonts w:ascii="Times New Roman" w:hAnsi="Times New Roman"/>
          <w:color w:val="auto"/>
        </w:rPr>
        <w:t xml:space="preserve"> buoy installed through the central column of the FOWT and (2) the PTO system and mechanical connections</w:t>
      </w:r>
      <w:r w:rsidR="31EDD5A8" w:rsidRPr="00E92640">
        <w:rPr>
          <w:rFonts w:ascii="Times New Roman" w:hAnsi="Times New Roman"/>
          <w:color w:val="auto"/>
        </w:rPr>
        <w:t xml:space="preserve">. The PTO and mechanical connections facilitate the constrained relative motion between the buoy and the </w:t>
      </w:r>
      <w:r w:rsidR="00E57817" w:rsidRPr="00E92640">
        <w:rPr>
          <w:rFonts w:ascii="Times New Roman" w:hAnsi="Times New Roman"/>
          <w:color w:val="auto"/>
        </w:rPr>
        <w:t>CSC</w:t>
      </w:r>
      <w:r w:rsidR="31EDD5A8" w:rsidRPr="00E92640">
        <w:rPr>
          <w:rFonts w:ascii="Times New Roman" w:hAnsi="Times New Roman"/>
          <w:color w:val="auto"/>
        </w:rPr>
        <w:t xml:space="preserve">. </w:t>
      </w:r>
      <w:r w:rsidRPr="00E92640">
        <w:rPr>
          <w:rFonts w:ascii="Times New Roman" w:hAnsi="Times New Roman"/>
          <w:color w:val="auto"/>
        </w:rPr>
        <w:t xml:space="preserve">In </w:t>
      </w:r>
      <w:r w:rsidR="1CFABCA2" w:rsidRPr="00E92640">
        <w:rPr>
          <w:rFonts w:ascii="Times New Roman" w:hAnsi="Times New Roman"/>
          <w:color w:val="auto"/>
        </w:rPr>
        <w:t>its neutral position</w:t>
      </w:r>
      <w:r w:rsidRPr="00E92640">
        <w:rPr>
          <w:rFonts w:ascii="Times New Roman" w:hAnsi="Times New Roman"/>
          <w:color w:val="auto"/>
        </w:rPr>
        <w:t xml:space="preserve">, the torus buoy is </w:t>
      </w:r>
      <w:r w:rsidR="31EDD5A8" w:rsidRPr="00E92640">
        <w:rPr>
          <w:rFonts w:ascii="Times New Roman" w:hAnsi="Times New Roman"/>
          <w:color w:val="auto"/>
        </w:rPr>
        <w:t>freely floating with a 2 m draft</w:t>
      </w:r>
      <w:r w:rsidR="58660432" w:rsidRPr="00E92640">
        <w:rPr>
          <w:rFonts w:ascii="Times New Roman" w:hAnsi="Times New Roman"/>
          <w:color w:val="auto"/>
        </w:rPr>
        <w:t>. The physical dimensions and properties of the torus WEC have been estimated according to published information of the STC</w:t>
      </w:r>
      <w:r w:rsidR="00725246" w:rsidRPr="00E92640">
        <w:rPr>
          <w:rFonts w:ascii="Times New Roman" w:hAnsi="Times New Roman"/>
          <w:color w:val="auto"/>
        </w:rPr>
        <w:t xml:space="preserve"> [</w:t>
      </w:r>
      <w:r w:rsidR="00143537" w:rsidRPr="00E92640">
        <w:rPr>
          <w:rFonts w:ascii="Times New Roman" w:hAnsi="Times New Roman"/>
          <w:color w:val="auto"/>
        </w:rPr>
        <w:t>1</w:t>
      </w:r>
      <w:r w:rsidR="00EE27A9" w:rsidRPr="00E92640">
        <w:rPr>
          <w:rFonts w:ascii="Times New Roman" w:hAnsi="Times New Roman"/>
          <w:color w:val="auto"/>
        </w:rPr>
        <w:t>4</w:t>
      </w:r>
      <w:r w:rsidR="00143537" w:rsidRPr="00E92640">
        <w:rPr>
          <w:rFonts w:ascii="Times New Roman" w:hAnsi="Times New Roman"/>
          <w:color w:val="auto"/>
        </w:rPr>
        <w:t>,</w:t>
      </w:r>
      <w:r w:rsidR="00725246" w:rsidRPr="00E92640">
        <w:rPr>
          <w:rFonts w:ascii="Times New Roman" w:hAnsi="Times New Roman"/>
          <w:color w:val="auto"/>
        </w:rPr>
        <w:t>1</w:t>
      </w:r>
      <w:r w:rsidR="00EE27A9" w:rsidRPr="00E92640">
        <w:rPr>
          <w:rFonts w:ascii="Times New Roman" w:hAnsi="Times New Roman"/>
          <w:color w:val="auto"/>
        </w:rPr>
        <w:t>8</w:t>
      </w:r>
      <w:r w:rsidR="00725246" w:rsidRPr="00E92640">
        <w:rPr>
          <w:rFonts w:ascii="Times New Roman" w:hAnsi="Times New Roman"/>
          <w:color w:val="auto"/>
        </w:rPr>
        <w:t>]</w:t>
      </w:r>
      <w:r w:rsidR="58660432" w:rsidRPr="00E92640">
        <w:rPr>
          <w:rFonts w:ascii="Times New Roman" w:hAnsi="Times New Roman"/>
          <w:color w:val="auto"/>
        </w:rPr>
        <w:t xml:space="preserve">. Through contact bearings fitted around the inner diameter of the torus, it is constrained to move together with the </w:t>
      </w:r>
      <w:r w:rsidR="00E57817" w:rsidRPr="00E92640">
        <w:rPr>
          <w:rFonts w:ascii="Times New Roman" w:hAnsi="Times New Roman"/>
          <w:color w:val="auto"/>
        </w:rPr>
        <w:t>CSC</w:t>
      </w:r>
      <w:r w:rsidR="58660432" w:rsidRPr="00E92640">
        <w:rPr>
          <w:rFonts w:ascii="Times New Roman" w:hAnsi="Times New Roman"/>
          <w:color w:val="auto"/>
        </w:rPr>
        <w:t xml:space="preserve"> in surge, sway, roll</w:t>
      </w:r>
      <w:r w:rsidR="74533006" w:rsidRPr="00E92640">
        <w:rPr>
          <w:rFonts w:ascii="Times New Roman" w:hAnsi="Times New Roman"/>
          <w:color w:val="auto"/>
        </w:rPr>
        <w:t>,</w:t>
      </w:r>
      <w:r w:rsidR="58660432" w:rsidRPr="00E92640">
        <w:rPr>
          <w:rFonts w:ascii="Times New Roman" w:hAnsi="Times New Roman"/>
          <w:color w:val="auto"/>
        </w:rPr>
        <w:t xml:space="preserve"> </w:t>
      </w:r>
      <w:proofErr w:type="gramStart"/>
      <w:r w:rsidR="58660432" w:rsidRPr="00E92640">
        <w:rPr>
          <w:rFonts w:ascii="Times New Roman" w:hAnsi="Times New Roman"/>
          <w:color w:val="auto"/>
        </w:rPr>
        <w:t>pitch</w:t>
      </w:r>
      <w:proofErr w:type="gramEnd"/>
      <w:r w:rsidR="74533006" w:rsidRPr="00E92640">
        <w:rPr>
          <w:rFonts w:ascii="Times New Roman" w:hAnsi="Times New Roman"/>
          <w:color w:val="auto"/>
        </w:rPr>
        <w:t xml:space="preserve"> and yaw. The PTO system, consisting of hydraulic cylinders and the hydraulic circuit </w:t>
      </w:r>
      <w:r w:rsidR="00F54E01" w:rsidRPr="00E92640">
        <w:rPr>
          <w:rFonts w:ascii="Times New Roman" w:hAnsi="Times New Roman"/>
          <w:color w:val="auto"/>
        </w:rPr>
        <w:t>converts</w:t>
      </w:r>
      <w:r w:rsidR="74533006" w:rsidRPr="00E92640">
        <w:rPr>
          <w:rFonts w:ascii="Times New Roman" w:hAnsi="Times New Roman"/>
          <w:color w:val="auto"/>
        </w:rPr>
        <w:t xml:space="preserve"> the torus’s heave motion </w:t>
      </w:r>
      <w:r w:rsidR="00F54E01" w:rsidRPr="00E92640">
        <w:rPr>
          <w:rFonts w:ascii="Times New Roman" w:hAnsi="Times New Roman"/>
          <w:color w:val="auto"/>
        </w:rPr>
        <w:t>into usable power</w:t>
      </w:r>
      <w:r w:rsidR="74533006" w:rsidRPr="00E92640">
        <w:rPr>
          <w:rFonts w:ascii="Times New Roman" w:hAnsi="Times New Roman"/>
          <w:color w:val="auto"/>
        </w:rPr>
        <w:t xml:space="preserve">. Mechanical end stoppers are used to limit </w:t>
      </w:r>
      <w:r w:rsidR="4D75ED96" w:rsidRPr="00E92640">
        <w:rPr>
          <w:rFonts w:ascii="Times New Roman" w:hAnsi="Times New Roman"/>
          <w:color w:val="auto"/>
        </w:rPr>
        <w:t xml:space="preserve">the torus’s heave motion to ±3 m in relation to the FOWT. </w:t>
      </w:r>
      <w:r w:rsidR="2BE76F88" w:rsidRPr="00E92640">
        <w:rPr>
          <w:rFonts w:ascii="Times New Roman" w:hAnsi="Times New Roman"/>
          <w:color w:val="auto"/>
        </w:rPr>
        <w:t>The PTO mechanism of a torus WEC is illustrated in Figure 2</w:t>
      </w:r>
      <w:r w:rsidR="00F54E01" w:rsidRPr="00E92640">
        <w:rPr>
          <w:rFonts w:ascii="Times New Roman" w:hAnsi="Times New Roman"/>
          <w:color w:val="auto"/>
        </w:rPr>
        <w:t>. T</w:t>
      </w:r>
      <w:r w:rsidR="0073328E" w:rsidRPr="00E92640">
        <w:rPr>
          <w:rFonts w:ascii="Times New Roman" w:hAnsi="Times New Roman"/>
          <w:color w:val="auto"/>
        </w:rPr>
        <w:t>he</w:t>
      </w:r>
      <w:r w:rsidR="00F54E01" w:rsidRPr="00E92640">
        <w:rPr>
          <w:rFonts w:ascii="Times New Roman" w:hAnsi="Times New Roman"/>
          <w:color w:val="auto"/>
        </w:rPr>
        <w:t xml:space="preserve"> power</w:t>
      </w:r>
      <w:r w:rsidR="0073328E" w:rsidRPr="00E92640">
        <w:rPr>
          <w:rFonts w:ascii="Times New Roman" w:hAnsi="Times New Roman"/>
          <w:color w:val="auto"/>
        </w:rPr>
        <w:t xml:space="preserve"> absorbed by the </w:t>
      </w:r>
      <w:r w:rsidR="00F54E01" w:rsidRPr="00E92640">
        <w:rPr>
          <w:rFonts w:ascii="Times New Roman" w:hAnsi="Times New Roman"/>
          <w:color w:val="auto"/>
        </w:rPr>
        <w:t>torus WEC</w:t>
      </w:r>
      <w:r w:rsidR="0073328E" w:rsidRPr="00E92640">
        <w:rPr>
          <w:rFonts w:ascii="Times New Roman" w:hAnsi="Times New Roman"/>
          <w:color w:val="auto"/>
        </w:rPr>
        <w:t xml:space="preserve"> can be </w:t>
      </w:r>
      <w:r w:rsidR="00F54E01" w:rsidRPr="00E92640">
        <w:rPr>
          <w:rFonts w:ascii="Times New Roman" w:hAnsi="Times New Roman"/>
          <w:color w:val="auto"/>
        </w:rPr>
        <w:t xml:space="preserve">derived from the relative </w:t>
      </w:r>
      <w:r w:rsidR="00DE4FF6" w:rsidRPr="00E92640">
        <w:rPr>
          <w:rFonts w:ascii="Times New Roman" w:hAnsi="Times New Roman"/>
          <w:color w:val="auto"/>
        </w:rPr>
        <w:t xml:space="preserve">heave </w:t>
      </w:r>
      <w:r w:rsidR="00F54E01" w:rsidRPr="00E92640">
        <w:rPr>
          <w:rFonts w:ascii="Times New Roman" w:hAnsi="Times New Roman"/>
          <w:color w:val="auto"/>
        </w:rPr>
        <w:t xml:space="preserve">velocity, </w:t>
      </w:r>
      <m:oMath>
        <m:sSub>
          <m:sSubPr>
            <m:ctrlPr>
              <w:rPr>
                <w:rFonts w:ascii="Cambria Math" w:hAnsi="Cambria Math"/>
                <w:i/>
                <w:color w:val="auto"/>
              </w:rPr>
            </m:ctrlPr>
          </m:sSubPr>
          <m:e>
            <m:r>
              <w:rPr>
                <w:rFonts w:ascii="Cambria Math" w:hAnsi="Cambria Math"/>
                <w:color w:val="auto"/>
              </w:rPr>
              <m:t>v</m:t>
            </m:r>
          </m:e>
          <m:sub>
            <m:r>
              <m:rPr>
                <m:sty m:val="p"/>
              </m:rPr>
              <w:rPr>
                <w:rFonts w:ascii="Cambria Math" w:hAnsi="Cambria Math"/>
                <w:color w:val="auto"/>
              </w:rPr>
              <m:t>rel</m:t>
            </m:r>
          </m:sub>
        </m:sSub>
      </m:oMath>
      <w:r w:rsidR="00F54E01" w:rsidRPr="00E92640">
        <w:rPr>
          <w:rFonts w:ascii="Times New Roman" w:hAnsi="Times New Roman"/>
          <w:color w:val="auto"/>
        </w:rPr>
        <w:t xml:space="preserve"> between</w:t>
      </w:r>
      <w:r w:rsidR="00E57817" w:rsidRPr="00E92640">
        <w:rPr>
          <w:rFonts w:ascii="Times New Roman" w:hAnsi="Times New Roman"/>
          <w:color w:val="auto"/>
        </w:rPr>
        <w:t xml:space="preserve"> the</w:t>
      </w:r>
      <w:r w:rsidR="00F54E01" w:rsidRPr="00E92640">
        <w:rPr>
          <w:rFonts w:ascii="Times New Roman" w:hAnsi="Times New Roman"/>
          <w:color w:val="auto"/>
        </w:rPr>
        <w:t xml:space="preserve"> </w:t>
      </w:r>
      <w:r w:rsidR="001E4087" w:rsidRPr="00E92640">
        <w:rPr>
          <w:rFonts w:ascii="Times New Roman" w:hAnsi="Times New Roman"/>
          <w:color w:val="auto"/>
        </w:rPr>
        <w:t>CSC</w:t>
      </w:r>
      <w:r w:rsidR="00F54E01" w:rsidRPr="00E92640">
        <w:rPr>
          <w:rFonts w:ascii="Times New Roman" w:hAnsi="Times New Roman"/>
          <w:color w:val="auto"/>
        </w:rPr>
        <w:t xml:space="preserve"> and the torus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8"/>
        <w:gridCol w:w="473"/>
      </w:tblGrid>
      <w:tr w:rsidR="0019007F" w:rsidRPr="00E92640" w14:paraId="12AA869B" w14:textId="77777777" w:rsidTr="0019007F">
        <w:tc>
          <w:tcPr>
            <w:tcW w:w="8755" w:type="dxa"/>
          </w:tcPr>
          <w:p w14:paraId="3012B91D" w14:textId="03A64A6F" w:rsidR="0019007F" w:rsidRPr="00E92640" w:rsidRDefault="00E92640" w:rsidP="0019007F">
            <w:pPr>
              <w:pStyle w:val="BodyChar"/>
              <w:spacing w:before="120" w:after="120"/>
              <w:rPr>
                <w:rFonts w:ascii="Times New Roman" w:hAnsi="Times New Roman"/>
                <w:color w:val="auto"/>
              </w:rPr>
            </w:pPr>
            <m:oMathPara>
              <m:oMath>
                <m:sSub>
                  <m:sSubPr>
                    <m:ctrlPr>
                      <w:rPr>
                        <w:rFonts w:ascii="Cambria Math" w:hAnsi="Cambria Math"/>
                        <w:i/>
                        <w:color w:val="auto"/>
                      </w:rPr>
                    </m:ctrlPr>
                  </m:sSubPr>
                  <m:e>
                    <m:r>
                      <w:rPr>
                        <w:rFonts w:ascii="Cambria Math" w:hAnsi="Cambria Math"/>
                        <w:color w:val="auto"/>
                      </w:rPr>
                      <m:t>P</m:t>
                    </m:r>
                  </m:e>
                  <m:sub>
                    <m:r>
                      <m:rPr>
                        <m:sty m:val="p"/>
                      </m:rPr>
                      <w:rPr>
                        <w:rFonts w:ascii="Cambria Math" w:hAnsi="Cambria Math"/>
                        <w:color w:val="auto"/>
                      </w:rPr>
                      <m:t>Torus</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B</m:t>
                    </m:r>
                  </m:e>
                  <m:sub>
                    <m:r>
                      <m:rPr>
                        <m:sty m:val="p"/>
                      </m:rPr>
                      <w:rPr>
                        <w:rFonts w:ascii="Cambria Math" w:hAnsi="Cambria Math"/>
                        <w:color w:val="auto"/>
                      </w:rPr>
                      <m:t>PTO</m:t>
                    </m:r>
                  </m:sub>
                </m:sSub>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v</m:t>
                    </m:r>
                  </m:e>
                  <m:sub>
                    <m:r>
                      <m:rPr>
                        <m:sty m:val="p"/>
                      </m:rPr>
                      <w:rPr>
                        <w:rFonts w:ascii="Cambria Math" w:hAnsi="Cambria Math"/>
                        <w:color w:val="auto"/>
                      </w:rPr>
                      <m:t>rel</m:t>
                    </m:r>
                  </m:sub>
                  <m:sup>
                    <m:r>
                      <w:rPr>
                        <w:rFonts w:ascii="Cambria Math" w:hAnsi="Cambria Math"/>
                        <w:color w:val="auto"/>
                      </w:rPr>
                      <m:t>2</m:t>
                    </m:r>
                  </m:sup>
                </m:sSubSup>
                <m:r>
                  <w:rPr>
                    <w:rFonts w:ascii="Cambria Math" w:hAnsi="Cambria Math"/>
                    <w:color w:val="auto"/>
                  </w:rPr>
                  <m:t>(t)</m:t>
                </m:r>
              </m:oMath>
            </m:oMathPara>
          </w:p>
        </w:tc>
        <w:tc>
          <w:tcPr>
            <w:tcW w:w="425" w:type="dxa"/>
            <w:vAlign w:val="center"/>
          </w:tcPr>
          <w:p w14:paraId="595450BF" w14:textId="7DC47599" w:rsidR="0019007F" w:rsidRPr="00E92640" w:rsidRDefault="0019007F" w:rsidP="0019007F">
            <w:pPr>
              <w:pStyle w:val="BodyChar"/>
              <w:jc w:val="center"/>
              <w:rPr>
                <w:rFonts w:ascii="Times New Roman" w:hAnsi="Times New Roman"/>
                <w:color w:val="auto"/>
              </w:rPr>
            </w:pPr>
            <w:r w:rsidRPr="00E92640">
              <w:rPr>
                <w:rFonts w:ascii="Times New Roman" w:hAnsi="Times New Roman"/>
                <w:color w:val="auto"/>
              </w:rPr>
              <w:t>(1)</w:t>
            </w:r>
          </w:p>
        </w:tc>
      </w:tr>
    </w:tbl>
    <w:p w14:paraId="2E18BC9C" w14:textId="77777777" w:rsidR="0019007F" w:rsidRPr="00E92640" w:rsidRDefault="0019007F" w:rsidP="2CC3DEBC">
      <w:pPr>
        <w:pStyle w:val="BodyChar"/>
        <w:rPr>
          <w:rFonts w:ascii="Times New Roman" w:hAnsi="Times New Roman"/>
          <w:color w:val="auto"/>
        </w:rPr>
      </w:pPr>
    </w:p>
    <w:p w14:paraId="3BB6AAB8" w14:textId="5F97E3BC" w:rsidR="00DE4FF6" w:rsidRPr="00E92640" w:rsidRDefault="002046B4" w:rsidP="2CC3DEBC">
      <w:pPr>
        <w:pStyle w:val="BodyChar"/>
        <w:rPr>
          <w:rFonts w:ascii="Times New Roman" w:hAnsi="Times New Roman"/>
          <w:color w:val="auto"/>
        </w:rPr>
      </w:pPr>
      <w:r w:rsidRPr="00E92640">
        <w:rPr>
          <w:rFonts w:ascii="Times New Roman" w:hAnsi="Times New Roman"/>
          <w:color w:val="auto"/>
        </w:rPr>
        <w:lastRenderedPageBreak/>
        <w:t>w</w:t>
      </w:r>
      <w:r w:rsidR="00921248" w:rsidRPr="00E92640">
        <w:rPr>
          <w:rFonts w:ascii="Times New Roman" w:hAnsi="Times New Roman"/>
          <w:color w:val="auto"/>
        </w:rPr>
        <w:t xml:space="preserve">here </w:t>
      </w:r>
      <m:oMath>
        <m:sSub>
          <m:sSubPr>
            <m:ctrlPr>
              <w:rPr>
                <w:rFonts w:ascii="Cambria Math" w:hAnsi="Cambria Math"/>
                <w:i/>
                <w:color w:val="auto"/>
              </w:rPr>
            </m:ctrlPr>
          </m:sSubPr>
          <m:e>
            <m:r>
              <w:rPr>
                <w:rFonts w:ascii="Cambria Math" w:hAnsi="Cambria Math"/>
                <w:color w:val="auto"/>
              </w:rPr>
              <m:t>B</m:t>
            </m:r>
          </m:e>
          <m:sub>
            <m:r>
              <m:rPr>
                <m:sty m:val="p"/>
              </m:rPr>
              <w:rPr>
                <w:rFonts w:ascii="Cambria Math" w:hAnsi="Cambria Math"/>
                <w:color w:val="auto"/>
              </w:rPr>
              <m:t>PTO</m:t>
            </m:r>
          </m:sub>
        </m:sSub>
      </m:oMath>
      <w:r w:rsidR="00921248" w:rsidRPr="00E92640">
        <w:rPr>
          <w:rFonts w:ascii="Times New Roman" w:hAnsi="Times New Roman"/>
          <w:color w:val="auto"/>
        </w:rPr>
        <w:t xml:space="preserve"> is the </w:t>
      </w:r>
      <w:r w:rsidR="00F54E01" w:rsidRPr="00E92640">
        <w:rPr>
          <w:rFonts w:ascii="Times New Roman" w:hAnsi="Times New Roman"/>
          <w:color w:val="auto"/>
        </w:rPr>
        <w:t xml:space="preserve">PTO </w:t>
      </w:r>
      <w:r w:rsidR="009E0BF9" w:rsidRPr="00E92640">
        <w:rPr>
          <w:rFonts w:ascii="Times New Roman" w:hAnsi="Times New Roman"/>
          <w:color w:val="auto"/>
        </w:rPr>
        <w:t>damping coefficient</w:t>
      </w:r>
      <w:r w:rsidR="00F54E01" w:rsidRPr="00E92640">
        <w:rPr>
          <w:rFonts w:ascii="Times New Roman" w:hAnsi="Times New Roman"/>
          <w:color w:val="auto"/>
        </w:rPr>
        <w:t>.</w:t>
      </w:r>
      <w:r w:rsidR="0025545A" w:rsidRPr="00E92640">
        <w:rPr>
          <w:rFonts w:ascii="Times New Roman" w:hAnsi="Times New Roman"/>
          <w:color w:val="auto"/>
        </w:rPr>
        <w:t xml:space="preserve"> </w:t>
      </w:r>
      <w:r w:rsidR="00E42B77" w:rsidRPr="00E92640">
        <w:rPr>
          <w:rFonts w:ascii="Times New Roman" w:hAnsi="Times New Roman"/>
          <w:color w:val="auto"/>
        </w:rPr>
        <w:t>T</w:t>
      </w:r>
      <w:r w:rsidR="0025545A" w:rsidRPr="00E92640">
        <w:rPr>
          <w:rFonts w:ascii="Times New Roman" w:hAnsi="Times New Roman"/>
          <w:color w:val="auto"/>
        </w:rPr>
        <w:t xml:space="preserve">he PTO system </w:t>
      </w:r>
      <w:r w:rsidR="00E42B77" w:rsidRPr="00E92640">
        <w:rPr>
          <w:rFonts w:ascii="Times New Roman" w:hAnsi="Times New Roman"/>
          <w:color w:val="auto"/>
        </w:rPr>
        <w:t xml:space="preserve">in the present study </w:t>
      </w:r>
      <w:r w:rsidR="0025545A" w:rsidRPr="00E92640">
        <w:rPr>
          <w:rFonts w:ascii="Times New Roman" w:hAnsi="Times New Roman"/>
          <w:color w:val="auto"/>
        </w:rPr>
        <w:t xml:space="preserve">utilizes a </w:t>
      </w:r>
      <w:r w:rsidR="00DE4FF6" w:rsidRPr="00E92640">
        <w:rPr>
          <w:rFonts w:ascii="Times New Roman" w:hAnsi="Times New Roman"/>
          <w:color w:val="auto"/>
        </w:rPr>
        <w:t xml:space="preserve">passive </w:t>
      </w:r>
      <w:r w:rsidR="00C57403" w:rsidRPr="00E92640">
        <w:rPr>
          <w:rFonts w:ascii="Times New Roman" w:hAnsi="Times New Roman"/>
          <w:color w:val="auto"/>
        </w:rPr>
        <w:t>(</w:t>
      </w:r>
      <w:r w:rsidR="00DE4FF6" w:rsidRPr="00E92640">
        <w:rPr>
          <w:rFonts w:ascii="Times New Roman" w:hAnsi="Times New Roman"/>
          <w:color w:val="auto"/>
        </w:rPr>
        <w:t>constant damping and stiffness</w:t>
      </w:r>
      <w:r w:rsidR="00C57403" w:rsidRPr="00E92640">
        <w:rPr>
          <w:rFonts w:ascii="Times New Roman" w:hAnsi="Times New Roman"/>
          <w:color w:val="auto"/>
        </w:rPr>
        <w:t xml:space="preserve">) </w:t>
      </w:r>
      <w:r w:rsidR="0025545A" w:rsidRPr="00E92640">
        <w:rPr>
          <w:rFonts w:ascii="Times New Roman" w:hAnsi="Times New Roman"/>
          <w:color w:val="auto"/>
        </w:rPr>
        <w:t>control</w:t>
      </w:r>
      <w:r w:rsidR="00E42B77" w:rsidRPr="00E92640">
        <w:rPr>
          <w:rFonts w:ascii="Times New Roman" w:hAnsi="Times New Roman"/>
          <w:color w:val="auto"/>
        </w:rPr>
        <w:t xml:space="preserve"> strategy</w:t>
      </w:r>
      <w:r w:rsidR="00C57403" w:rsidRPr="00E92640">
        <w:rPr>
          <w:rFonts w:ascii="Times New Roman" w:hAnsi="Times New Roman"/>
          <w:color w:val="auto"/>
        </w:rPr>
        <w:t xml:space="preserve"> </w:t>
      </w:r>
      <w:r w:rsidR="0025545A" w:rsidRPr="00E92640">
        <w:rPr>
          <w:rFonts w:ascii="Times New Roman" w:hAnsi="Times New Roman"/>
          <w:color w:val="auto"/>
        </w:rPr>
        <w:t>which see</w:t>
      </w:r>
      <w:r w:rsidR="00E42B77" w:rsidRPr="00E92640">
        <w:rPr>
          <w:rFonts w:ascii="Times New Roman" w:hAnsi="Times New Roman"/>
          <w:color w:val="auto"/>
        </w:rPr>
        <w:t>s</w:t>
      </w:r>
      <w:r w:rsidR="0025545A" w:rsidRPr="00E92640">
        <w:rPr>
          <w:rFonts w:ascii="Times New Roman" w:hAnsi="Times New Roman"/>
          <w:color w:val="auto"/>
        </w:rPr>
        <w:t xml:space="preserve"> the </w:t>
      </w:r>
      <w:r w:rsidR="00DE4FF6" w:rsidRPr="00E92640">
        <w:rPr>
          <w:rFonts w:ascii="Times New Roman" w:hAnsi="Times New Roman"/>
          <w:color w:val="auto"/>
        </w:rPr>
        <w:t xml:space="preserve">force exerted by the PTO </w:t>
      </w:r>
      <w:r w:rsidR="0025545A" w:rsidRPr="00E92640">
        <w:rPr>
          <w:rFonts w:ascii="Times New Roman" w:hAnsi="Times New Roman"/>
          <w:color w:val="auto"/>
        </w:rPr>
        <w:t xml:space="preserve">being represented </w:t>
      </w:r>
      <w:r w:rsidR="00DE4FF6" w:rsidRPr="00E92640">
        <w:rPr>
          <w:rFonts w:ascii="Times New Roman" w:hAnsi="Times New Roman"/>
          <w:color w:val="auto"/>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8"/>
        <w:gridCol w:w="473"/>
      </w:tblGrid>
      <w:tr w:rsidR="00AA7355" w:rsidRPr="00E92640" w14:paraId="12385901" w14:textId="77777777" w:rsidTr="005A0B74">
        <w:tc>
          <w:tcPr>
            <w:tcW w:w="8755" w:type="dxa"/>
          </w:tcPr>
          <w:p w14:paraId="20DFF3D5" w14:textId="7C3E74D6" w:rsidR="00DE4FF6" w:rsidRPr="00E92640" w:rsidRDefault="00E92640" w:rsidP="005A0B74">
            <w:pPr>
              <w:pStyle w:val="BodyChar"/>
              <w:spacing w:before="120" w:after="120"/>
              <w:rPr>
                <w:rFonts w:ascii="Times New Roman" w:hAnsi="Times New Roman"/>
                <w:color w:val="auto"/>
              </w:rPr>
            </w:pPr>
            <m:oMathPara>
              <m:oMath>
                <m:sSub>
                  <m:sSubPr>
                    <m:ctrlPr>
                      <w:rPr>
                        <w:rFonts w:ascii="Cambria Math" w:hAnsi="Cambria Math"/>
                        <w:i/>
                        <w:color w:val="auto"/>
                      </w:rPr>
                    </m:ctrlPr>
                  </m:sSubPr>
                  <m:e>
                    <m:r>
                      <w:rPr>
                        <w:rFonts w:ascii="Cambria Math" w:hAnsi="Cambria Math"/>
                        <w:color w:val="auto"/>
                      </w:rPr>
                      <m:t>F</m:t>
                    </m:r>
                  </m:e>
                  <m:sub>
                    <m:r>
                      <m:rPr>
                        <m:sty m:val="p"/>
                      </m:rPr>
                      <w:rPr>
                        <w:rFonts w:ascii="Cambria Math" w:hAnsi="Cambria Math"/>
                        <w:color w:val="auto"/>
                      </w:rPr>
                      <m:t>Torus</m:t>
                    </m:r>
                  </m:sub>
                </m:sSub>
                <m:d>
                  <m:dPr>
                    <m:ctrlPr>
                      <w:rPr>
                        <w:rFonts w:ascii="Cambria Math" w:hAnsi="Cambria Math"/>
                        <w:i/>
                        <w:color w:val="auto"/>
                      </w:rPr>
                    </m:ctrlPr>
                  </m:dPr>
                  <m:e>
                    <m:r>
                      <w:rPr>
                        <w:rFonts w:ascii="Cambria Math" w:hAnsi="Cambria Math"/>
                        <w:color w:val="auto"/>
                      </w:rPr>
                      <m:t>t</m:t>
                    </m:r>
                  </m:e>
                </m:d>
                <m:r>
                  <w:rPr>
                    <w:rFonts w:ascii="Cambria Math" w:hAnsi="Cambria Math"/>
                    <w:color w:val="auto"/>
                  </w:rPr>
                  <m:t>=</m:t>
                </m:r>
                <m:sSub>
                  <m:sSubPr>
                    <m:ctrlPr>
                      <w:rPr>
                        <w:rFonts w:ascii="Cambria Math" w:hAnsi="Cambria Math"/>
                        <w:i/>
                        <w:color w:val="auto"/>
                      </w:rPr>
                    </m:ctrlPr>
                  </m:sSubPr>
                  <m:e>
                    <m:r>
                      <w:rPr>
                        <w:rFonts w:ascii="Cambria Math" w:hAnsi="Cambria Math"/>
                        <w:color w:val="auto"/>
                      </w:rPr>
                      <m:t>-B</m:t>
                    </m:r>
                  </m:e>
                  <m:sub>
                    <m:r>
                      <m:rPr>
                        <m:sty m:val="p"/>
                      </m:rPr>
                      <w:rPr>
                        <w:rFonts w:ascii="Cambria Math" w:hAnsi="Cambria Math"/>
                        <w:color w:val="auto"/>
                      </w:rPr>
                      <m:t>PTO</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v</m:t>
                    </m:r>
                  </m:e>
                  <m:sub>
                    <m:r>
                      <m:rPr>
                        <m:sty m:val="p"/>
                      </m:rPr>
                      <w:rPr>
                        <w:rFonts w:ascii="Cambria Math" w:hAnsi="Cambria Math"/>
                        <w:color w:val="auto"/>
                      </w:rPr>
                      <m:t>rel</m:t>
                    </m:r>
                  </m:sub>
                </m:sSub>
                <m:r>
                  <w:rPr>
                    <w:rFonts w:ascii="Cambria Math" w:hAnsi="Cambria Math"/>
                    <w:color w:val="auto"/>
                  </w:rPr>
                  <m:t>(t)</m:t>
                </m:r>
                <m:r>
                  <w:rPr>
                    <w:rFonts w:ascii="Cambria Math" w:hAnsi="Cambria Math"/>
                    <w:color w:val="auto"/>
                  </w:rPr>
                  <m:t>-</m:t>
                </m:r>
                <m:sSub>
                  <m:sSubPr>
                    <m:ctrlPr>
                      <w:rPr>
                        <w:rFonts w:ascii="Cambria Math" w:hAnsi="Cambria Math"/>
                        <w:i/>
                        <w:color w:val="auto"/>
                      </w:rPr>
                    </m:ctrlPr>
                  </m:sSubPr>
                  <m:e>
                    <m:r>
                      <w:rPr>
                        <w:rFonts w:ascii="Cambria Math" w:hAnsi="Cambria Math"/>
                        <w:color w:val="auto"/>
                      </w:rPr>
                      <m:t>K</m:t>
                    </m:r>
                  </m:e>
                  <m:sub>
                    <m:r>
                      <m:rPr>
                        <m:sty m:val="p"/>
                      </m:rPr>
                      <w:rPr>
                        <w:rFonts w:ascii="Cambria Math" w:hAnsi="Cambria Math"/>
                        <w:color w:val="auto"/>
                      </w:rPr>
                      <m:t>PTO</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x</m:t>
                    </m:r>
                  </m:e>
                  <m:sub>
                    <m:r>
                      <m:rPr>
                        <m:sty m:val="p"/>
                      </m:rPr>
                      <w:rPr>
                        <w:rFonts w:ascii="Cambria Math" w:hAnsi="Cambria Math"/>
                        <w:color w:val="auto"/>
                      </w:rPr>
                      <m:t>rel</m:t>
                    </m:r>
                  </m:sub>
                </m:sSub>
                <m:r>
                  <w:rPr>
                    <w:rFonts w:ascii="Cambria Math" w:hAnsi="Cambria Math"/>
                    <w:color w:val="auto"/>
                  </w:rPr>
                  <m:t>(t)</m:t>
                </m:r>
              </m:oMath>
            </m:oMathPara>
          </w:p>
        </w:tc>
        <w:tc>
          <w:tcPr>
            <w:tcW w:w="425" w:type="dxa"/>
            <w:vAlign w:val="center"/>
          </w:tcPr>
          <w:p w14:paraId="4A9A082C" w14:textId="3151C1BF" w:rsidR="00DE4FF6" w:rsidRPr="00E92640" w:rsidRDefault="00DE4FF6" w:rsidP="005A0B74">
            <w:pPr>
              <w:pStyle w:val="BodyChar"/>
              <w:jc w:val="center"/>
              <w:rPr>
                <w:rFonts w:ascii="Times New Roman" w:hAnsi="Times New Roman"/>
                <w:color w:val="auto"/>
              </w:rPr>
            </w:pPr>
            <w:r w:rsidRPr="00E92640">
              <w:rPr>
                <w:rFonts w:ascii="Times New Roman" w:hAnsi="Times New Roman"/>
                <w:color w:val="auto"/>
              </w:rPr>
              <w:t>(2)</w:t>
            </w:r>
          </w:p>
        </w:tc>
      </w:tr>
    </w:tbl>
    <w:p w14:paraId="09CC43C8" w14:textId="77777777" w:rsidR="00DE4FF6" w:rsidRPr="00E92640" w:rsidRDefault="00DE4FF6" w:rsidP="2CC3DEBC">
      <w:pPr>
        <w:pStyle w:val="BodyChar"/>
        <w:rPr>
          <w:rFonts w:ascii="Times New Roman" w:hAnsi="Times New Roman"/>
          <w:color w:val="auto"/>
        </w:rPr>
      </w:pPr>
    </w:p>
    <w:p w14:paraId="3E65B5B5" w14:textId="52504490" w:rsidR="00C270C1" w:rsidRPr="00E92640" w:rsidRDefault="00DE4FF6" w:rsidP="2CC3DEBC">
      <w:pPr>
        <w:pStyle w:val="BodyChar"/>
        <w:rPr>
          <w:rFonts w:ascii="Times New Roman" w:hAnsi="Times New Roman"/>
          <w:color w:val="auto"/>
        </w:rPr>
      </w:pPr>
      <w:r w:rsidRPr="00E92640">
        <w:rPr>
          <w:rFonts w:ascii="Times New Roman" w:hAnsi="Times New Roman"/>
          <w:color w:val="auto"/>
        </w:rPr>
        <w:t xml:space="preserve">where </w:t>
      </w:r>
      <m:oMath>
        <m:sSub>
          <m:sSubPr>
            <m:ctrlPr>
              <w:rPr>
                <w:rFonts w:ascii="Cambria Math" w:hAnsi="Cambria Math"/>
                <w:i/>
                <w:color w:val="auto"/>
              </w:rPr>
            </m:ctrlPr>
          </m:sSubPr>
          <m:e>
            <m:r>
              <w:rPr>
                <w:rFonts w:ascii="Cambria Math" w:hAnsi="Cambria Math"/>
                <w:color w:val="auto"/>
              </w:rPr>
              <m:t>K</m:t>
            </m:r>
          </m:e>
          <m:sub>
            <m:r>
              <m:rPr>
                <m:sty m:val="p"/>
              </m:rPr>
              <w:rPr>
                <w:rFonts w:ascii="Cambria Math" w:hAnsi="Cambria Math"/>
                <w:color w:val="auto"/>
              </w:rPr>
              <m:t>PTO</m:t>
            </m:r>
          </m:sub>
        </m:sSub>
      </m:oMath>
      <w:r w:rsidRPr="00E92640">
        <w:rPr>
          <w:rFonts w:ascii="Times New Roman" w:hAnsi="Times New Roman"/>
          <w:color w:val="auto"/>
        </w:rPr>
        <w:t xml:space="preserve"> is the PTO spring stiffness and </w:t>
      </w:r>
      <m:oMath>
        <m:sSub>
          <m:sSubPr>
            <m:ctrlPr>
              <w:rPr>
                <w:rFonts w:ascii="Cambria Math" w:hAnsi="Cambria Math"/>
                <w:i/>
                <w:color w:val="auto"/>
              </w:rPr>
            </m:ctrlPr>
          </m:sSubPr>
          <m:e>
            <m:r>
              <w:rPr>
                <w:rFonts w:ascii="Cambria Math" w:hAnsi="Cambria Math"/>
                <w:color w:val="auto"/>
              </w:rPr>
              <m:t>x</m:t>
            </m:r>
          </m:e>
          <m:sub>
            <m:r>
              <m:rPr>
                <m:sty m:val="p"/>
              </m:rPr>
              <w:rPr>
                <w:rFonts w:ascii="Cambria Math" w:hAnsi="Cambria Math"/>
                <w:color w:val="auto"/>
              </w:rPr>
              <m:t>rel</m:t>
            </m:r>
          </m:sub>
        </m:sSub>
      </m:oMath>
      <w:r w:rsidRPr="00E92640">
        <w:rPr>
          <w:rFonts w:ascii="Times New Roman" w:hAnsi="Times New Roman"/>
          <w:color w:val="auto"/>
        </w:rPr>
        <w:t xml:space="preserve"> is the relative heave position between the CSC and the torus. One of the primary limitations of passive control strateg</w:t>
      </w:r>
      <w:proofErr w:type="spellStart"/>
      <w:r w:rsidRPr="00E92640">
        <w:rPr>
          <w:rFonts w:ascii="Times New Roman" w:hAnsi="Times New Roman"/>
          <w:color w:val="auto"/>
        </w:rPr>
        <w:t>ies</w:t>
      </w:r>
      <w:proofErr w:type="spellEnd"/>
      <w:r w:rsidRPr="00E92640">
        <w:rPr>
          <w:rFonts w:ascii="Times New Roman" w:hAnsi="Times New Roman"/>
          <w:color w:val="auto"/>
        </w:rPr>
        <w:t xml:space="preserve"> is th</w:t>
      </w:r>
      <w:r w:rsidR="001C3D71" w:rsidRPr="00E92640">
        <w:rPr>
          <w:rFonts w:ascii="Times New Roman" w:hAnsi="Times New Roman"/>
          <w:color w:val="auto"/>
        </w:rPr>
        <w:t>at they are</w:t>
      </w:r>
      <w:r w:rsidRPr="00E92640">
        <w:rPr>
          <w:rFonts w:ascii="Times New Roman" w:hAnsi="Times New Roman"/>
          <w:color w:val="auto"/>
        </w:rPr>
        <w:t xml:space="preserve"> pre-tun</w:t>
      </w:r>
      <w:r w:rsidR="001C3D71" w:rsidRPr="00E92640">
        <w:rPr>
          <w:rFonts w:ascii="Times New Roman" w:hAnsi="Times New Roman"/>
          <w:color w:val="auto"/>
        </w:rPr>
        <w:t>ed</w:t>
      </w:r>
      <w:r w:rsidRPr="00E92640">
        <w:rPr>
          <w:rFonts w:ascii="Times New Roman" w:hAnsi="Times New Roman"/>
          <w:color w:val="auto"/>
        </w:rPr>
        <w:t xml:space="preserve"> </w:t>
      </w:r>
      <w:r w:rsidR="001C3D71" w:rsidRPr="00E92640">
        <w:rPr>
          <w:rFonts w:ascii="Times New Roman" w:hAnsi="Times New Roman"/>
          <w:color w:val="auto"/>
        </w:rPr>
        <w:t>to</w:t>
      </w:r>
      <w:r w:rsidRPr="00E92640">
        <w:rPr>
          <w:rFonts w:ascii="Times New Roman" w:hAnsi="Times New Roman"/>
          <w:color w:val="auto"/>
        </w:rPr>
        <w:t xml:space="preserve"> optimiz</w:t>
      </w:r>
      <w:r w:rsidR="001C3D71" w:rsidRPr="00E92640">
        <w:rPr>
          <w:rFonts w:ascii="Times New Roman" w:hAnsi="Times New Roman"/>
          <w:color w:val="auto"/>
        </w:rPr>
        <w:t>e</w:t>
      </w:r>
      <w:r w:rsidRPr="00E92640">
        <w:rPr>
          <w:rFonts w:ascii="Times New Roman" w:hAnsi="Times New Roman"/>
          <w:color w:val="auto"/>
        </w:rPr>
        <w:t xml:space="preserve"> energy absorption within a narrow frequency range. </w:t>
      </w:r>
      <w:r w:rsidR="001C3D71" w:rsidRPr="00E92640">
        <w:rPr>
          <w:rFonts w:ascii="Times New Roman" w:hAnsi="Times New Roman"/>
          <w:color w:val="auto"/>
        </w:rPr>
        <w:t>However, w</w:t>
      </w:r>
      <w:r w:rsidRPr="00E92640">
        <w:rPr>
          <w:rFonts w:ascii="Times New Roman" w:hAnsi="Times New Roman"/>
          <w:color w:val="auto"/>
        </w:rPr>
        <w:t xml:space="preserve">hile passive control strategies are no longer considered state-of-the-art in modern WEC controllers, they remain a choice for developers willing to test a WEC at an industrial scale due to their ease of implementation and operational safety. Given the focus of this study on examining the impact of varying torus mass on WEC performance, a passive damping control strategy is employed. </w:t>
      </w:r>
    </w:p>
    <w:p w14:paraId="0F0E97CF" w14:textId="518B3539" w:rsidR="000D0405" w:rsidRPr="00E92640" w:rsidRDefault="00937C5D" w:rsidP="000D0405">
      <w:pPr>
        <w:pStyle w:val="BodyChar"/>
        <w:ind w:firstLine="284"/>
        <w:rPr>
          <w:rFonts w:ascii="Times New Roman" w:hAnsi="Times New Roman"/>
          <w:color w:val="auto"/>
        </w:rPr>
      </w:pPr>
      <w:r w:rsidRPr="00E92640">
        <w:rPr>
          <w:rFonts w:ascii="Times New Roman" w:hAnsi="Times New Roman"/>
          <w:color w:val="auto"/>
        </w:rPr>
        <w:t>T</w:t>
      </w:r>
      <w:r w:rsidR="22601D71" w:rsidRPr="00E92640">
        <w:rPr>
          <w:rFonts w:ascii="Times New Roman" w:hAnsi="Times New Roman"/>
          <w:color w:val="auto"/>
        </w:rPr>
        <w:t xml:space="preserve">hree </w:t>
      </w:r>
      <w:r w:rsidR="00BB035A" w:rsidRPr="00E92640">
        <w:rPr>
          <w:rFonts w:ascii="Times New Roman" w:hAnsi="Times New Roman"/>
          <w:color w:val="auto"/>
        </w:rPr>
        <w:t>tori</w:t>
      </w:r>
      <w:r w:rsidR="00017D6F" w:rsidRPr="00E92640">
        <w:rPr>
          <w:rFonts w:ascii="Times New Roman" w:hAnsi="Times New Roman"/>
          <w:color w:val="auto"/>
        </w:rPr>
        <w:t xml:space="preserve"> </w:t>
      </w:r>
      <w:r w:rsidR="22601D71" w:rsidRPr="00E92640">
        <w:rPr>
          <w:rFonts w:ascii="Times New Roman" w:hAnsi="Times New Roman"/>
          <w:color w:val="auto"/>
        </w:rPr>
        <w:t xml:space="preserve">with different </w:t>
      </w:r>
      <w:r w:rsidR="00E57817" w:rsidRPr="00E92640">
        <w:rPr>
          <w:rFonts w:ascii="Times New Roman" w:hAnsi="Times New Roman"/>
          <w:color w:val="auto"/>
        </w:rPr>
        <w:t xml:space="preserve">ballast </w:t>
      </w:r>
      <w:r w:rsidR="22601D71" w:rsidRPr="00E92640">
        <w:rPr>
          <w:rFonts w:ascii="Times New Roman" w:hAnsi="Times New Roman"/>
          <w:color w:val="auto"/>
        </w:rPr>
        <w:t xml:space="preserve">masses are </w:t>
      </w:r>
      <w:r w:rsidR="001072DC" w:rsidRPr="00E92640">
        <w:rPr>
          <w:rFonts w:ascii="Times New Roman" w:hAnsi="Times New Roman"/>
          <w:color w:val="auto"/>
        </w:rPr>
        <w:t xml:space="preserve">modelled to investigate its effect on platform motions and power absorption. The difference in mass is achieved through ballasting of the </w:t>
      </w:r>
      <w:r w:rsidR="00BB035A" w:rsidRPr="00E92640">
        <w:rPr>
          <w:rFonts w:ascii="Times New Roman" w:hAnsi="Times New Roman"/>
          <w:color w:val="auto"/>
        </w:rPr>
        <w:t>tori</w:t>
      </w:r>
      <w:r w:rsidR="001072DC" w:rsidRPr="00E92640">
        <w:rPr>
          <w:rFonts w:ascii="Times New Roman" w:hAnsi="Times New Roman"/>
          <w:color w:val="auto"/>
        </w:rPr>
        <w:t xml:space="preserve"> to different draft levels. Slight modification</w:t>
      </w:r>
      <w:r w:rsidR="00115FAD" w:rsidRPr="00E92640">
        <w:rPr>
          <w:rFonts w:ascii="Times New Roman" w:hAnsi="Times New Roman"/>
          <w:color w:val="auto"/>
        </w:rPr>
        <w:t>s</w:t>
      </w:r>
      <w:r w:rsidR="001072DC" w:rsidRPr="00E92640">
        <w:rPr>
          <w:rFonts w:ascii="Times New Roman" w:hAnsi="Times New Roman"/>
          <w:color w:val="auto"/>
        </w:rPr>
        <w:t xml:space="preserve"> to the </w:t>
      </w:r>
      <w:r w:rsidR="00BB035A" w:rsidRPr="00E92640">
        <w:rPr>
          <w:rFonts w:ascii="Times New Roman" w:hAnsi="Times New Roman"/>
          <w:color w:val="auto"/>
        </w:rPr>
        <w:t>tori</w:t>
      </w:r>
      <w:r w:rsidR="001072DC" w:rsidRPr="00E92640">
        <w:rPr>
          <w:rFonts w:ascii="Times New Roman" w:hAnsi="Times New Roman"/>
          <w:color w:val="auto"/>
        </w:rPr>
        <w:t>’</w:t>
      </w:r>
      <w:r w:rsidR="00BB035A" w:rsidRPr="00E92640">
        <w:rPr>
          <w:rFonts w:ascii="Times New Roman" w:hAnsi="Times New Roman"/>
          <w:color w:val="auto"/>
        </w:rPr>
        <w:t>s</w:t>
      </w:r>
      <w:r w:rsidR="001072DC" w:rsidRPr="00E92640">
        <w:rPr>
          <w:rFonts w:ascii="Times New Roman" w:hAnsi="Times New Roman"/>
          <w:color w:val="auto"/>
        </w:rPr>
        <w:t xml:space="preserve"> submerged geometr</w:t>
      </w:r>
      <w:r w:rsidR="00115FAD" w:rsidRPr="00E92640">
        <w:rPr>
          <w:rFonts w:ascii="Times New Roman" w:hAnsi="Times New Roman"/>
          <w:color w:val="auto"/>
        </w:rPr>
        <w:t xml:space="preserve">ies as shown in Figure 3 are made </w:t>
      </w:r>
      <w:proofErr w:type="gramStart"/>
      <w:r w:rsidR="00115FAD" w:rsidRPr="00E92640">
        <w:rPr>
          <w:rFonts w:ascii="Times New Roman" w:hAnsi="Times New Roman"/>
          <w:color w:val="auto"/>
        </w:rPr>
        <w:t>in order to</w:t>
      </w:r>
      <w:proofErr w:type="gramEnd"/>
      <w:r w:rsidR="00115FAD" w:rsidRPr="00E92640">
        <w:rPr>
          <w:rFonts w:ascii="Times New Roman" w:hAnsi="Times New Roman"/>
          <w:color w:val="auto"/>
        </w:rPr>
        <w:t xml:space="preserve"> limit the change in hydrodynamic coefficients (added mass and potential damping) to a minimum. Table </w:t>
      </w:r>
      <w:r w:rsidR="005D5879" w:rsidRPr="00E92640">
        <w:rPr>
          <w:rFonts w:ascii="Times New Roman" w:hAnsi="Times New Roman"/>
          <w:color w:val="auto"/>
        </w:rPr>
        <w:t>2</w:t>
      </w:r>
      <w:r w:rsidR="00115FAD" w:rsidRPr="00E92640">
        <w:rPr>
          <w:rFonts w:ascii="Times New Roman" w:hAnsi="Times New Roman"/>
          <w:color w:val="auto"/>
        </w:rPr>
        <w:t xml:space="preserve"> </w:t>
      </w:r>
      <w:r w:rsidR="0075274D" w:rsidRPr="00E92640">
        <w:rPr>
          <w:rFonts w:ascii="Times New Roman" w:hAnsi="Times New Roman"/>
          <w:color w:val="auto"/>
        </w:rPr>
        <w:t>provides a summary to</w:t>
      </w:r>
      <w:r w:rsidR="00115FAD" w:rsidRPr="00E92640">
        <w:rPr>
          <w:rFonts w:ascii="Times New Roman" w:hAnsi="Times New Roman"/>
          <w:color w:val="auto"/>
        </w:rPr>
        <w:t xml:space="preserve"> the properties of the </w:t>
      </w:r>
      <w:r w:rsidR="00BB035A" w:rsidRPr="00E92640">
        <w:rPr>
          <w:rFonts w:ascii="Times New Roman" w:hAnsi="Times New Roman"/>
          <w:color w:val="auto"/>
        </w:rPr>
        <w:t>tori</w:t>
      </w:r>
      <w:r w:rsidR="005D5879" w:rsidRPr="00E92640">
        <w:rPr>
          <w:rFonts w:ascii="Times New Roman" w:hAnsi="Times New Roman"/>
          <w:color w:val="auto"/>
        </w:rPr>
        <w:t xml:space="preserve"> investigated in this study</w:t>
      </w:r>
      <w:r w:rsidR="00115FAD" w:rsidRPr="00E92640">
        <w:rPr>
          <w:rFonts w:ascii="Times New Roman" w:hAnsi="Times New Roman"/>
          <w:color w:val="auto"/>
        </w:rPr>
        <w:t>.</w:t>
      </w:r>
    </w:p>
    <w:p w14:paraId="1C08EA24" w14:textId="77777777" w:rsidR="00717198" w:rsidRPr="00E92640" w:rsidRDefault="00717198" w:rsidP="000D0405">
      <w:pPr>
        <w:pStyle w:val="BodyChar"/>
        <w:ind w:firstLine="284"/>
        <w:rPr>
          <w:rFonts w:ascii="Times New Roman" w:hAnsi="Times New Roman"/>
          <w:color w:val="auto"/>
        </w:rPr>
      </w:pPr>
    </w:p>
    <w:p w14:paraId="3AD78809" w14:textId="77777777" w:rsidR="000D0405" w:rsidRPr="00E92640" w:rsidRDefault="000D0405" w:rsidP="008A196C">
      <w:pPr>
        <w:pStyle w:val="BodyChar"/>
        <w:ind w:firstLine="284"/>
        <w:rPr>
          <w:rFonts w:ascii="Times New Roman" w:hAnsi="Times New Roman"/>
          <w:color w:val="auto"/>
        </w:rPr>
      </w:pPr>
    </w:p>
    <w:tbl>
      <w:tblPr>
        <w:tblW w:w="0" w:type="auto"/>
        <w:tblInd w:w="1117" w:type="dxa"/>
        <w:tblLook w:val="01E0" w:firstRow="1" w:lastRow="1" w:firstColumn="1" w:lastColumn="1" w:noHBand="0" w:noVBand="0"/>
      </w:tblPr>
      <w:tblGrid>
        <w:gridCol w:w="6847"/>
      </w:tblGrid>
      <w:tr w:rsidR="00BB7801" w:rsidRPr="00E92640" w14:paraId="08F76EF5" w14:textId="77777777" w:rsidTr="005D5879">
        <w:trPr>
          <w:trHeight w:val="2941"/>
        </w:trPr>
        <w:tc>
          <w:tcPr>
            <w:tcW w:w="6847" w:type="dxa"/>
            <w:hideMark/>
          </w:tcPr>
          <w:p w14:paraId="00E9DAE4" w14:textId="0E04BFD0" w:rsidR="000D0405" w:rsidRPr="00E92640" w:rsidRDefault="000D0405" w:rsidP="000D0405">
            <w:pPr>
              <w:pStyle w:val="FigureCaption"/>
              <w:spacing w:before="120"/>
              <w:ind w:left="0"/>
              <w:rPr>
                <w:rFonts w:ascii="Times New Roman" w:hAnsi="Times New Roman"/>
                <w:b/>
                <w:color w:val="auto"/>
                <w:lang w:eastAsia="en-GB"/>
              </w:rPr>
            </w:pPr>
            <w:r w:rsidRPr="00E92640">
              <w:rPr>
                <w:rFonts w:ascii="Times New Roman" w:hAnsi="Times New Roman"/>
                <w:b/>
                <w:noProof/>
                <w:color w:val="auto"/>
                <w:lang w:eastAsia="en-GB"/>
              </w:rPr>
              <w:drawing>
                <wp:anchor distT="0" distB="0" distL="114300" distR="114300" simplePos="0" relativeHeight="251687936" behindDoc="0" locked="0" layoutInCell="1" allowOverlap="1" wp14:anchorId="14927FC0" wp14:editId="4CB795DF">
                  <wp:simplePos x="0" y="0"/>
                  <wp:positionH relativeFrom="column">
                    <wp:posOffset>687070</wp:posOffset>
                  </wp:positionH>
                  <wp:positionV relativeFrom="paragraph">
                    <wp:posOffset>414</wp:posOffset>
                  </wp:positionV>
                  <wp:extent cx="2665730" cy="1423035"/>
                  <wp:effectExtent l="0" t="0" r="1270" b="571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730" cy="1423035"/>
                          </a:xfrm>
                          <a:prstGeom prst="rect">
                            <a:avLst/>
                          </a:prstGeom>
                          <a:noFill/>
                        </pic:spPr>
                      </pic:pic>
                    </a:graphicData>
                  </a:graphic>
                  <wp14:sizeRelH relativeFrom="margin">
                    <wp14:pctWidth>0</wp14:pctWidth>
                  </wp14:sizeRelH>
                  <wp14:sizeRelV relativeFrom="margin">
                    <wp14:pctHeight>0</wp14:pctHeight>
                  </wp14:sizeRelV>
                </wp:anchor>
              </w:drawing>
            </w:r>
          </w:p>
          <w:p w14:paraId="36E2A8AB" w14:textId="1D1393B8" w:rsidR="00BB7801" w:rsidRPr="00E92640" w:rsidRDefault="00BB7801" w:rsidP="000D0405">
            <w:pPr>
              <w:pStyle w:val="FigureCaption"/>
              <w:spacing w:before="120"/>
              <w:ind w:left="0"/>
              <w:rPr>
                <w:rFonts w:ascii="Times New Roman" w:hAnsi="Times New Roman"/>
                <w:b/>
                <w:color w:val="auto"/>
                <w:lang w:eastAsia="en-GB"/>
              </w:rPr>
            </w:pPr>
            <w:r w:rsidRPr="00E92640">
              <w:rPr>
                <w:rFonts w:ascii="Times New Roman" w:hAnsi="Times New Roman"/>
                <w:b/>
                <w:color w:val="auto"/>
                <w:lang w:eastAsia="en-GB"/>
              </w:rPr>
              <w:t xml:space="preserve">Figure </w:t>
            </w:r>
            <w:r w:rsidR="000D0405" w:rsidRPr="00E92640">
              <w:rPr>
                <w:rFonts w:ascii="Times New Roman" w:hAnsi="Times New Roman"/>
                <w:b/>
                <w:color w:val="auto"/>
                <w:lang w:eastAsia="en-GB"/>
              </w:rPr>
              <w:t>3</w:t>
            </w:r>
            <w:r w:rsidRPr="00E92640">
              <w:rPr>
                <w:rFonts w:ascii="Times New Roman" w:hAnsi="Times New Roman"/>
                <w:b/>
                <w:color w:val="auto"/>
                <w:lang w:eastAsia="en-GB"/>
              </w:rPr>
              <w:t xml:space="preserve">. </w:t>
            </w:r>
            <w:r w:rsidR="000D0405" w:rsidRPr="00E92640">
              <w:rPr>
                <w:rFonts w:ascii="Times New Roman" w:hAnsi="Times New Roman"/>
                <w:bCs/>
                <w:color w:val="auto"/>
                <w:lang w:eastAsia="en-GB"/>
              </w:rPr>
              <w:t>Comparison of submerged geometries</w:t>
            </w:r>
            <w:r w:rsidR="000D0405" w:rsidRPr="00E92640">
              <w:rPr>
                <w:rFonts w:ascii="Times New Roman" w:hAnsi="Times New Roman"/>
                <w:color w:val="auto"/>
                <w:lang w:eastAsia="en-GB"/>
              </w:rPr>
              <w:t xml:space="preserve"> for the three </w:t>
            </w:r>
            <w:r w:rsidR="00BB035A" w:rsidRPr="00E92640">
              <w:rPr>
                <w:rFonts w:ascii="Times New Roman" w:hAnsi="Times New Roman"/>
                <w:color w:val="auto"/>
                <w:lang w:eastAsia="en-GB"/>
              </w:rPr>
              <w:t>tori</w:t>
            </w:r>
          </w:p>
        </w:tc>
      </w:tr>
    </w:tbl>
    <w:p w14:paraId="7FCEF246" w14:textId="77777777" w:rsidR="00717198" w:rsidRPr="00E92640" w:rsidRDefault="00717198" w:rsidP="000E2C78">
      <w:pPr>
        <w:pStyle w:val="FigureCaption"/>
        <w:spacing w:before="0" w:after="120"/>
        <w:ind w:left="0"/>
        <w:rPr>
          <w:rFonts w:ascii="Times New Roman" w:hAnsi="Times New Roman"/>
          <w:b/>
          <w:color w:val="auto"/>
          <w:lang w:eastAsia="en-GB"/>
        </w:rPr>
      </w:pPr>
    </w:p>
    <w:p w14:paraId="3B6D5BE4" w14:textId="6C6AA1EE" w:rsidR="000E2C78" w:rsidRPr="00E92640" w:rsidRDefault="000E2C78" w:rsidP="000E2C78">
      <w:pPr>
        <w:pStyle w:val="FigureCaption"/>
        <w:spacing w:before="0" w:after="120"/>
        <w:ind w:left="0"/>
        <w:rPr>
          <w:rFonts w:ascii="Times New Roman" w:hAnsi="Times New Roman"/>
          <w:color w:val="auto"/>
          <w:lang w:eastAsia="en-GB"/>
        </w:rPr>
      </w:pPr>
      <w:r w:rsidRPr="00E92640">
        <w:rPr>
          <w:rFonts w:ascii="Times New Roman" w:hAnsi="Times New Roman"/>
          <w:b/>
          <w:color w:val="auto"/>
          <w:lang w:eastAsia="en-GB"/>
        </w:rPr>
        <w:t xml:space="preserve">Table </w:t>
      </w:r>
      <w:r w:rsidR="0002668D" w:rsidRPr="00E92640">
        <w:rPr>
          <w:rFonts w:ascii="Times New Roman" w:hAnsi="Times New Roman"/>
          <w:b/>
          <w:color w:val="auto"/>
          <w:lang w:eastAsia="en-GB"/>
        </w:rPr>
        <w:t>2</w:t>
      </w:r>
      <w:r w:rsidRPr="00E92640">
        <w:rPr>
          <w:rFonts w:ascii="Times New Roman" w:hAnsi="Times New Roman"/>
          <w:b/>
          <w:color w:val="auto"/>
          <w:lang w:eastAsia="en-GB"/>
        </w:rPr>
        <w:t xml:space="preserve">. </w:t>
      </w:r>
      <w:r w:rsidRPr="00E92640">
        <w:rPr>
          <w:rFonts w:ascii="Times New Roman" w:hAnsi="Times New Roman"/>
          <w:color w:val="auto"/>
          <w:lang w:eastAsia="en-GB"/>
        </w:rPr>
        <w:t xml:space="preserve">Torus </w:t>
      </w:r>
      <w:r w:rsidR="00AB7899" w:rsidRPr="00E92640">
        <w:rPr>
          <w:rFonts w:ascii="Times New Roman" w:hAnsi="Times New Roman"/>
          <w:color w:val="auto"/>
          <w:lang w:eastAsia="en-GB"/>
        </w:rPr>
        <w:t>specifications</w:t>
      </w:r>
    </w:p>
    <w:tbl>
      <w:tblPr>
        <w:tblW w:w="8509" w:type="dxa"/>
        <w:jc w:val="center"/>
        <w:tblCellMar>
          <w:left w:w="70" w:type="dxa"/>
          <w:right w:w="70" w:type="dxa"/>
        </w:tblCellMar>
        <w:tblLook w:val="04A0" w:firstRow="1" w:lastRow="0" w:firstColumn="1" w:lastColumn="0" w:noHBand="0" w:noVBand="1"/>
      </w:tblPr>
      <w:tblGrid>
        <w:gridCol w:w="5337"/>
        <w:gridCol w:w="1004"/>
        <w:gridCol w:w="1053"/>
        <w:gridCol w:w="1115"/>
      </w:tblGrid>
      <w:tr w:rsidR="00E92640" w:rsidRPr="00E92640" w14:paraId="64586EDB" w14:textId="77777777" w:rsidTr="00E5493C">
        <w:trPr>
          <w:trHeight w:val="300"/>
          <w:jc w:val="center"/>
        </w:trPr>
        <w:tc>
          <w:tcPr>
            <w:tcW w:w="5337" w:type="dxa"/>
            <w:tcBorders>
              <w:top w:val="single" w:sz="4" w:space="0" w:color="auto"/>
              <w:bottom w:val="single" w:sz="4" w:space="0" w:color="auto"/>
            </w:tcBorders>
            <w:shd w:val="clear" w:color="auto" w:fill="auto"/>
            <w:noWrap/>
            <w:vAlign w:val="bottom"/>
            <w:hideMark/>
          </w:tcPr>
          <w:p w14:paraId="6D6B09A0" w14:textId="77777777" w:rsidR="000E2C78" w:rsidRPr="00E92640" w:rsidRDefault="000E2C78" w:rsidP="00E5493C">
            <w:pPr>
              <w:spacing w:before="40" w:after="40"/>
              <w:rPr>
                <w:rFonts w:ascii="Times New Roman" w:eastAsia="Times New Roman" w:hAnsi="Times New Roman"/>
                <w:sz w:val="20"/>
                <w:szCs w:val="24"/>
                <w:lang w:val="en-US" w:eastAsia="nb-NO"/>
              </w:rPr>
            </w:pPr>
          </w:p>
        </w:tc>
        <w:tc>
          <w:tcPr>
            <w:tcW w:w="1004" w:type="dxa"/>
            <w:tcBorders>
              <w:top w:val="single" w:sz="4" w:space="0" w:color="auto"/>
              <w:bottom w:val="single" w:sz="4" w:space="0" w:color="auto"/>
            </w:tcBorders>
            <w:shd w:val="clear" w:color="auto" w:fill="auto"/>
            <w:noWrap/>
            <w:vAlign w:val="bottom"/>
            <w:hideMark/>
          </w:tcPr>
          <w:p w14:paraId="3E5D2A1F" w14:textId="77777777" w:rsidR="000E2C78" w:rsidRPr="00E92640" w:rsidRDefault="000E2C78" w:rsidP="00E5493C">
            <w:pPr>
              <w:spacing w:before="40" w:after="40"/>
              <w:jc w:val="center"/>
              <w:rPr>
                <w:rFonts w:ascii="Times New Roman" w:eastAsia="Times New Roman" w:hAnsi="Times New Roman"/>
                <w:szCs w:val="22"/>
                <w:lang w:val="nb-NO" w:eastAsia="nb-NO"/>
              </w:rPr>
            </w:pPr>
            <w:proofErr w:type="spellStart"/>
            <w:r w:rsidRPr="00E92640">
              <w:rPr>
                <w:rFonts w:ascii="Times New Roman" w:eastAsia="Times New Roman" w:hAnsi="Times New Roman"/>
                <w:szCs w:val="22"/>
                <w:lang w:val="nb-NO" w:eastAsia="nb-NO"/>
              </w:rPr>
              <w:t>Torus</w:t>
            </w:r>
            <w:proofErr w:type="spellEnd"/>
            <w:r w:rsidRPr="00E92640">
              <w:rPr>
                <w:rFonts w:ascii="Times New Roman" w:eastAsia="Times New Roman" w:hAnsi="Times New Roman"/>
                <w:szCs w:val="22"/>
                <w:lang w:val="nb-NO" w:eastAsia="nb-NO"/>
              </w:rPr>
              <w:t xml:space="preserve"> #1</w:t>
            </w:r>
          </w:p>
        </w:tc>
        <w:tc>
          <w:tcPr>
            <w:tcW w:w="1053" w:type="dxa"/>
            <w:tcBorders>
              <w:top w:val="single" w:sz="4" w:space="0" w:color="auto"/>
              <w:bottom w:val="single" w:sz="4" w:space="0" w:color="auto"/>
            </w:tcBorders>
            <w:shd w:val="clear" w:color="auto" w:fill="auto"/>
            <w:noWrap/>
            <w:vAlign w:val="bottom"/>
            <w:hideMark/>
          </w:tcPr>
          <w:p w14:paraId="1725CFCA" w14:textId="77777777" w:rsidR="000E2C78" w:rsidRPr="00E92640" w:rsidRDefault="000E2C78" w:rsidP="00E5493C">
            <w:pPr>
              <w:spacing w:before="40" w:after="40"/>
              <w:jc w:val="center"/>
              <w:rPr>
                <w:rFonts w:ascii="Times New Roman" w:eastAsia="Times New Roman" w:hAnsi="Times New Roman"/>
                <w:szCs w:val="22"/>
                <w:lang w:val="nb-NO" w:eastAsia="nb-NO"/>
              </w:rPr>
            </w:pPr>
            <w:proofErr w:type="spellStart"/>
            <w:r w:rsidRPr="00E92640">
              <w:rPr>
                <w:rFonts w:ascii="Times New Roman" w:eastAsia="Times New Roman" w:hAnsi="Times New Roman"/>
                <w:szCs w:val="22"/>
                <w:lang w:val="nb-NO" w:eastAsia="nb-NO"/>
              </w:rPr>
              <w:t>Torus</w:t>
            </w:r>
            <w:proofErr w:type="spellEnd"/>
            <w:r w:rsidRPr="00E92640">
              <w:rPr>
                <w:rFonts w:ascii="Times New Roman" w:eastAsia="Times New Roman" w:hAnsi="Times New Roman"/>
                <w:szCs w:val="22"/>
                <w:lang w:val="nb-NO" w:eastAsia="nb-NO"/>
              </w:rPr>
              <w:t xml:space="preserve"> #2</w:t>
            </w:r>
          </w:p>
        </w:tc>
        <w:tc>
          <w:tcPr>
            <w:tcW w:w="1115" w:type="dxa"/>
            <w:tcBorders>
              <w:top w:val="single" w:sz="4" w:space="0" w:color="auto"/>
              <w:bottom w:val="single" w:sz="4" w:space="0" w:color="auto"/>
            </w:tcBorders>
            <w:shd w:val="clear" w:color="auto" w:fill="auto"/>
            <w:noWrap/>
            <w:vAlign w:val="bottom"/>
            <w:hideMark/>
          </w:tcPr>
          <w:p w14:paraId="20A13AC6" w14:textId="77777777" w:rsidR="000E2C78" w:rsidRPr="00E92640" w:rsidRDefault="000E2C78" w:rsidP="00E5493C">
            <w:pPr>
              <w:spacing w:before="40" w:after="40"/>
              <w:jc w:val="center"/>
              <w:rPr>
                <w:rFonts w:ascii="Times New Roman" w:eastAsia="Times New Roman" w:hAnsi="Times New Roman"/>
                <w:szCs w:val="22"/>
                <w:lang w:val="nb-NO" w:eastAsia="nb-NO"/>
              </w:rPr>
            </w:pPr>
            <w:proofErr w:type="spellStart"/>
            <w:r w:rsidRPr="00E92640">
              <w:rPr>
                <w:rFonts w:ascii="Times New Roman" w:eastAsia="Times New Roman" w:hAnsi="Times New Roman"/>
                <w:szCs w:val="22"/>
                <w:lang w:val="nb-NO" w:eastAsia="nb-NO"/>
              </w:rPr>
              <w:t>Torus</w:t>
            </w:r>
            <w:proofErr w:type="spellEnd"/>
            <w:r w:rsidRPr="00E92640">
              <w:rPr>
                <w:rFonts w:ascii="Times New Roman" w:eastAsia="Times New Roman" w:hAnsi="Times New Roman"/>
                <w:szCs w:val="22"/>
                <w:lang w:val="nb-NO" w:eastAsia="nb-NO"/>
              </w:rPr>
              <w:t xml:space="preserve"> #3</w:t>
            </w:r>
          </w:p>
        </w:tc>
      </w:tr>
      <w:tr w:rsidR="00E92640" w:rsidRPr="00E92640" w14:paraId="15A06F78" w14:textId="77777777" w:rsidTr="00E5493C">
        <w:trPr>
          <w:trHeight w:val="300"/>
          <w:jc w:val="center"/>
        </w:trPr>
        <w:tc>
          <w:tcPr>
            <w:tcW w:w="5337" w:type="dxa"/>
            <w:tcBorders>
              <w:top w:val="single" w:sz="4" w:space="0" w:color="auto"/>
            </w:tcBorders>
            <w:shd w:val="clear" w:color="auto" w:fill="auto"/>
            <w:noWrap/>
            <w:vAlign w:val="bottom"/>
            <w:hideMark/>
          </w:tcPr>
          <w:p w14:paraId="2FA1B8DA" w14:textId="14915AF2" w:rsidR="000E2C78" w:rsidRPr="00E92640" w:rsidRDefault="000E2C78"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Draft (</w:t>
            </w:r>
            <m:oMath>
              <m:r>
                <m:rPr>
                  <m:sty m:val="p"/>
                </m:rPr>
                <w:rPr>
                  <w:rFonts w:ascii="Cambria Math" w:eastAsia="Times New Roman" w:hAnsi="Cambria Math"/>
                  <w:szCs w:val="22"/>
                  <w:lang w:val="en-US" w:eastAsia="nb-NO"/>
                </w:rPr>
                <m:t>m</m:t>
              </m:r>
            </m:oMath>
            <w:r w:rsidRPr="00E92640">
              <w:rPr>
                <w:rFonts w:ascii="Times New Roman" w:eastAsia="Times New Roman" w:hAnsi="Times New Roman"/>
                <w:szCs w:val="22"/>
                <w:lang w:val="en-US" w:eastAsia="nb-NO"/>
              </w:rPr>
              <w:t>)</w:t>
            </w:r>
          </w:p>
        </w:tc>
        <w:tc>
          <w:tcPr>
            <w:tcW w:w="1004" w:type="dxa"/>
            <w:tcBorders>
              <w:top w:val="single" w:sz="4" w:space="0" w:color="auto"/>
            </w:tcBorders>
            <w:shd w:val="clear" w:color="auto" w:fill="auto"/>
            <w:noWrap/>
            <w:vAlign w:val="bottom"/>
            <w:hideMark/>
          </w:tcPr>
          <w:p w14:paraId="6A3D4F3F"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2.0</w:t>
            </w:r>
          </w:p>
        </w:tc>
        <w:tc>
          <w:tcPr>
            <w:tcW w:w="1053" w:type="dxa"/>
            <w:tcBorders>
              <w:top w:val="single" w:sz="4" w:space="0" w:color="auto"/>
            </w:tcBorders>
            <w:shd w:val="clear" w:color="auto" w:fill="auto"/>
            <w:noWrap/>
            <w:vAlign w:val="bottom"/>
            <w:hideMark/>
          </w:tcPr>
          <w:p w14:paraId="4D160BBD"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2.5</w:t>
            </w:r>
          </w:p>
        </w:tc>
        <w:tc>
          <w:tcPr>
            <w:tcW w:w="1115" w:type="dxa"/>
            <w:tcBorders>
              <w:top w:val="single" w:sz="4" w:space="0" w:color="auto"/>
            </w:tcBorders>
            <w:shd w:val="clear" w:color="auto" w:fill="auto"/>
            <w:noWrap/>
            <w:vAlign w:val="bottom"/>
            <w:hideMark/>
          </w:tcPr>
          <w:p w14:paraId="61CD220E"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3.0</w:t>
            </w:r>
          </w:p>
        </w:tc>
      </w:tr>
      <w:tr w:rsidR="00E92640" w:rsidRPr="00E92640" w14:paraId="440E9C37" w14:textId="77777777" w:rsidTr="00E5493C">
        <w:trPr>
          <w:trHeight w:val="300"/>
          <w:jc w:val="center"/>
        </w:trPr>
        <w:tc>
          <w:tcPr>
            <w:tcW w:w="5337" w:type="dxa"/>
            <w:shd w:val="clear" w:color="auto" w:fill="auto"/>
            <w:noWrap/>
            <w:vAlign w:val="bottom"/>
          </w:tcPr>
          <w:p w14:paraId="0C360806" w14:textId="09ED33D6" w:rsidR="000E2C78" w:rsidRPr="00E92640" w:rsidRDefault="000E2C78"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Torus mass (</w:t>
            </w:r>
            <m:oMath>
              <m:r>
                <m:rPr>
                  <m:sty m:val="p"/>
                </m:rPr>
                <w:rPr>
                  <w:rFonts w:ascii="Cambria Math" w:eastAsia="Times New Roman" w:hAnsi="Cambria Math"/>
                  <w:szCs w:val="22"/>
                  <w:lang w:val="en-US" w:eastAsia="nb-NO"/>
                </w:rPr>
                <m:t>kg</m:t>
              </m:r>
            </m:oMath>
            <w:r w:rsidRPr="00E92640">
              <w:rPr>
                <w:rFonts w:ascii="Times New Roman" w:eastAsia="Times New Roman" w:hAnsi="Times New Roman"/>
                <w:szCs w:val="22"/>
                <w:lang w:val="en-US" w:eastAsia="nb-NO"/>
              </w:rPr>
              <w:t>)</w:t>
            </w:r>
          </w:p>
        </w:tc>
        <w:tc>
          <w:tcPr>
            <w:tcW w:w="1004" w:type="dxa"/>
            <w:shd w:val="clear" w:color="auto" w:fill="auto"/>
            <w:noWrap/>
            <w:vAlign w:val="bottom"/>
          </w:tcPr>
          <w:p w14:paraId="0FDE8AA6" w14:textId="29E64148"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423766</w:t>
            </w:r>
          </w:p>
        </w:tc>
        <w:tc>
          <w:tcPr>
            <w:tcW w:w="1053" w:type="dxa"/>
            <w:shd w:val="clear" w:color="auto" w:fill="auto"/>
            <w:noWrap/>
            <w:vAlign w:val="bottom"/>
          </w:tcPr>
          <w:p w14:paraId="6779CC2F" w14:textId="73325CF8"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529710</w:t>
            </w:r>
          </w:p>
        </w:tc>
        <w:tc>
          <w:tcPr>
            <w:tcW w:w="1115" w:type="dxa"/>
            <w:shd w:val="clear" w:color="auto" w:fill="auto"/>
            <w:noWrap/>
            <w:vAlign w:val="bottom"/>
          </w:tcPr>
          <w:p w14:paraId="469B04A9" w14:textId="0F3B866C"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635654</w:t>
            </w:r>
          </w:p>
        </w:tc>
      </w:tr>
      <w:tr w:rsidR="00E92640" w:rsidRPr="00E92640" w14:paraId="61367F2F" w14:textId="77777777" w:rsidTr="00E5493C">
        <w:trPr>
          <w:trHeight w:val="300"/>
          <w:jc w:val="center"/>
        </w:trPr>
        <w:tc>
          <w:tcPr>
            <w:tcW w:w="5337" w:type="dxa"/>
            <w:shd w:val="clear" w:color="auto" w:fill="auto"/>
            <w:noWrap/>
            <w:vAlign w:val="bottom"/>
            <w:hideMark/>
          </w:tcPr>
          <w:p w14:paraId="2324D5CC" w14:textId="29C59927" w:rsidR="000E2C78" w:rsidRPr="00E92640" w:rsidRDefault="000E2C78"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Center of gravity (</w:t>
            </w:r>
            <m:oMath>
              <m:r>
                <m:rPr>
                  <m:sty m:val="p"/>
                </m:rPr>
                <w:rPr>
                  <w:rFonts w:ascii="Cambria Math" w:eastAsia="Times New Roman" w:hAnsi="Cambria Math"/>
                  <w:szCs w:val="22"/>
                  <w:lang w:val="en-US" w:eastAsia="nb-NO"/>
                </w:rPr>
                <m:t>m</m:t>
              </m:r>
            </m:oMath>
            <w:r w:rsidRPr="00E92640">
              <w:rPr>
                <w:rFonts w:ascii="Times New Roman" w:eastAsia="Times New Roman" w:hAnsi="Times New Roman"/>
                <w:szCs w:val="22"/>
                <w:lang w:val="en-US" w:eastAsia="nb-NO"/>
              </w:rPr>
              <w:t>)</w:t>
            </w:r>
          </w:p>
        </w:tc>
        <w:tc>
          <w:tcPr>
            <w:tcW w:w="1004" w:type="dxa"/>
            <w:shd w:val="clear" w:color="auto" w:fill="auto"/>
            <w:noWrap/>
            <w:vAlign w:val="bottom"/>
            <w:hideMark/>
          </w:tcPr>
          <w:p w14:paraId="572AAD7A"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0.92</w:t>
            </w:r>
          </w:p>
        </w:tc>
        <w:tc>
          <w:tcPr>
            <w:tcW w:w="1053" w:type="dxa"/>
            <w:shd w:val="clear" w:color="auto" w:fill="auto"/>
            <w:noWrap/>
            <w:vAlign w:val="bottom"/>
            <w:hideMark/>
          </w:tcPr>
          <w:p w14:paraId="1B4E0E45"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0.11</w:t>
            </w:r>
          </w:p>
        </w:tc>
        <w:tc>
          <w:tcPr>
            <w:tcW w:w="1115" w:type="dxa"/>
            <w:shd w:val="clear" w:color="auto" w:fill="auto"/>
            <w:noWrap/>
            <w:vAlign w:val="bottom"/>
            <w:hideMark/>
          </w:tcPr>
          <w:p w14:paraId="1C862497"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-0.52</w:t>
            </w:r>
          </w:p>
        </w:tc>
      </w:tr>
      <w:tr w:rsidR="00E92640" w:rsidRPr="00E92640" w14:paraId="15672676" w14:textId="77777777" w:rsidTr="00E5493C">
        <w:trPr>
          <w:trHeight w:val="300"/>
          <w:jc w:val="center"/>
        </w:trPr>
        <w:tc>
          <w:tcPr>
            <w:tcW w:w="5337" w:type="dxa"/>
            <w:shd w:val="clear" w:color="auto" w:fill="auto"/>
            <w:noWrap/>
            <w:vAlign w:val="bottom"/>
            <w:hideMark/>
          </w:tcPr>
          <w:p w14:paraId="02BA0F1C" w14:textId="26C3A221" w:rsidR="000E2C78" w:rsidRPr="00E92640" w:rsidRDefault="000E2C78"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Center of buoyancy (</w:t>
            </w:r>
            <m:oMath>
              <m:r>
                <m:rPr>
                  <m:sty m:val="p"/>
                </m:rPr>
                <w:rPr>
                  <w:rFonts w:ascii="Cambria Math" w:eastAsia="Times New Roman" w:hAnsi="Cambria Math"/>
                  <w:szCs w:val="22"/>
                  <w:lang w:val="en-US" w:eastAsia="nb-NO"/>
                </w:rPr>
                <m:t>m</m:t>
              </m:r>
            </m:oMath>
            <w:r w:rsidRPr="00E92640">
              <w:rPr>
                <w:rFonts w:ascii="Times New Roman" w:eastAsia="Times New Roman" w:hAnsi="Times New Roman"/>
                <w:szCs w:val="22"/>
                <w:lang w:val="en-US" w:eastAsia="nb-NO"/>
              </w:rPr>
              <w:t>)</w:t>
            </w:r>
          </w:p>
        </w:tc>
        <w:tc>
          <w:tcPr>
            <w:tcW w:w="1004" w:type="dxa"/>
            <w:shd w:val="clear" w:color="auto" w:fill="auto"/>
            <w:noWrap/>
            <w:vAlign w:val="bottom"/>
            <w:hideMark/>
          </w:tcPr>
          <w:p w14:paraId="36E26144"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-0.91</w:t>
            </w:r>
          </w:p>
        </w:tc>
        <w:tc>
          <w:tcPr>
            <w:tcW w:w="1053" w:type="dxa"/>
            <w:shd w:val="clear" w:color="auto" w:fill="auto"/>
            <w:noWrap/>
            <w:vAlign w:val="bottom"/>
            <w:hideMark/>
          </w:tcPr>
          <w:p w14:paraId="25BA3B1C"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-1.13</w:t>
            </w:r>
          </w:p>
        </w:tc>
        <w:tc>
          <w:tcPr>
            <w:tcW w:w="1115" w:type="dxa"/>
            <w:shd w:val="clear" w:color="auto" w:fill="auto"/>
            <w:noWrap/>
            <w:vAlign w:val="bottom"/>
            <w:hideMark/>
          </w:tcPr>
          <w:p w14:paraId="747A5DA3"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-1.36</w:t>
            </w:r>
          </w:p>
        </w:tc>
      </w:tr>
      <w:tr w:rsidR="00E92640" w:rsidRPr="00E92640" w14:paraId="71C5EDBA" w14:textId="77777777" w:rsidTr="00E5493C">
        <w:trPr>
          <w:trHeight w:val="300"/>
          <w:jc w:val="center"/>
        </w:trPr>
        <w:tc>
          <w:tcPr>
            <w:tcW w:w="5337" w:type="dxa"/>
            <w:shd w:val="clear" w:color="auto" w:fill="auto"/>
            <w:noWrap/>
            <w:vAlign w:val="bottom"/>
          </w:tcPr>
          <w:p w14:paraId="313B343E" w14:textId="568B2B19" w:rsidR="000E2C78" w:rsidRPr="00E92640" w:rsidRDefault="000E2C78"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Roll mass moment of inertia about COG (</w:t>
            </w:r>
            <m:oMath>
              <m:r>
                <m:rPr>
                  <m:sty m:val="p"/>
                </m:rPr>
                <w:rPr>
                  <w:rFonts w:ascii="Cambria Math" w:eastAsia="Times New Roman" w:hAnsi="Cambria Math"/>
                  <w:szCs w:val="22"/>
                  <w:lang w:val="en-US" w:eastAsia="nb-NO"/>
                </w:rPr>
                <m:t>kg</m:t>
              </m:r>
              <m:sSup>
                <m:sSupPr>
                  <m:ctrlPr>
                    <w:rPr>
                      <w:rFonts w:ascii="Cambria Math" w:eastAsia="Times New Roman" w:hAnsi="Cambria Math"/>
                      <w:szCs w:val="22"/>
                      <w:lang w:val="en-US" w:eastAsia="nb-NO"/>
                    </w:rPr>
                  </m:ctrlPr>
                </m:sSupPr>
                <m:e>
                  <m:r>
                    <m:rPr>
                      <m:sty m:val="p"/>
                    </m:rPr>
                    <w:rPr>
                      <w:rFonts w:ascii="Cambria Math" w:eastAsia="Times New Roman" w:hAnsi="Cambria Math"/>
                      <w:szCs w:val="22"/>
                      <w:lang w:val="en-US" w:eastAsia="nb-NO"/>
                    </w:rPr>
                    <m:t>⋅m</m:t>
                  </m:r>
                </m:e>
                <m:sup>
                  <m:r>
                    <m:rPr>
                      <m:sty m:val="p"/>
                    </m:rPr>
                    <w:rPr>
                      <w:rFonts w:ascii="Cambria Math" w:eastAsia="Times New Roman" w:hAnsi="Cambria Math"/>
                      <w:szCs w:val="22"/>
                      <w:lang w:val="en-US" w:eastAsia="nb-NO"/>
                    </w:rPr>
                    <m:t>2</m:t>
                  </m:r>
                </m:sup>
              </m:sSup>
            </m:oMath>
            <w:r w:rsidRPr="00E92640">
              <w:rPr>
                <w:rFonts w:ascii="Times New Roman" w:eastAsia="Times New Roman" w:hAnsi="Times New Roman"/>
                <w:szCs w:val="22"/>
                <w:lang w:val="en-US" w:eastAsia="nb-NO"/>
              </w:rPr>
              <w:t>)</w:t>
            </w:r>
          </w:p>
        </w:tc>
        <w:tc>
          <w:tcPr>
            <w:tcW w:w="1004" w:type="dxa"/>
            <w:shd w:val="clear" w:color="auto" w:fill="auto"/>
            <w:noWrap/>
            <w:vAlign w:val="bottom"/>
          </w:tcPr>
          <w:p w14:paraId="474FEAEA"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1.71E+07</w:t>
            </w:r>
          </w:p>
        </w:tc>
        <w:tc>
          <w:tcPr>
            <w:tcW w:w="1053" w:type="dxa"/>
            <w:shd w:val="clear" w:color="auto" w:fill="auto"/>
            <w:noWrap/>
            <w:vAlign w:val="bottom"/>
          </w:tcPr>
          <w:p w14:paraId="5FF3FC48"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2.04E+07</w:t>
            </w:r>
          </w:p>
        </w:tc>
        <w:tc>
          <w:tcPr>
            <w:tcW w:w="1115" w:type="dxa"/>
            <w:shd w:val="clear" w:color="auto" w:fill="auto"/>
            <w:noWrap/>
            <w:vAlign w:val="bottom"/>
          </w:tcPr>
          <w:p w14:paraId="2E2237DD"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2.36E+07</w:t>
            </w:r>
          </w:p>
        </w:tc>
      </w:tr>
      <w:tr w:rsidR="00E92640" w:rsidRPr="00E92640" w14:paraId="19BF58C6" w14:textId="77777777" w:rsidTr="00E5493C">
        <w:trPr>
          <w:trHeight w:val="300"/>
          <w:jc w:val="center"/>
        </w:trPr>
        <w:tc>
          <w:tcPr>
            <w:tcW w:w="5337" w:type="dxa"/>
            <w:shd w:val="clear" w:color="auto" w:fill="auto"/>
            <w:noWrap/>
            <w:vAlign w:val="bottom"/>
          </w:tcPr>
          <w:p w14:paraId="513DED9C" w14:textId="313C1D4F" w:rsidR="000E2C78" w:rsidRPr="00E92640" w:rsidRDefault="000E2C78"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Pitch mass moment of inertia about COG (</w:t>
            </w:r>
            <m:oMath>
              <m:r>
                <m:rPr>
                  <m:sty m:val="p"/>
                </m:rPr>
                <w:rPr>
                  <w:rFonts w:ascii="Cambria Math" w:eastAsia="Times New Roman" w:hAnsi="Cambria Math"/>
                  <w:szCs w:val="22"/>
                  <w:lang w:val="en-US" w:eastAsia="nb-NO"/>
                </w:rPr>
                <m:t>kg</m:t>
              </m:r>
              <m:sSup>
                <m:sSupPr>
                  <m:ctrlPr>
                    <w:rPr>
                      <w:rFonts w:ascii="Cambria Math" w:eastAsia="Times New Roman" w:hAnsi="Cambria Math"/>
                      <w:szCs w:val="22"/>
                      <w:lang w:val="en-US" w:eastAsia="nb-NO"/>
                    </w:rPr>
                  </m:ctrlPr>
                </m:sSupPr>
                <m:e>
                  <m:r>
                    <m:rPr>
                      <m:sty m:val="p"/>
                    </m:rPr>
                    <w:rPr>
                      <w:rFonts w:ascii="Cambria Math" w:eastAsia="Times New Roman" w:hAnsi="Cambria Math"/>
                      <w:szCs w:val="22"/>
                      <w:lang w:val="en-US" w:eastAsia="nb-NO"/>
                    </w:rPr>
                    <m:t>⋅m</m:t>
                  </m:r>
                </m:e>
                <m:sup>
                  <m:r>
                    <m:rPr>
                      <m:sty m:val="p"/>
                    </m:rPr>
                    <w:rPr>
                      <w:rFonts w:ascii="Cambria Math" w:eastAsia="Times New Roman" w:hAnsi="Cambria Math"/>
                      <w:szCs w:val="22"/>
                      <w:lang w:val="en-US" w:eastAsia="nb-NO"/>
                    </w:rPr>
                    <m:t>2</m:t>
                  </m:r>
                </m:sup>
              </m:sSup>
            </m:oMath>
            <w:r w:rsidRPr="00E92640">
              <w:rPr>
                <w:rFonts w:ascii="Times New Roman" w:eastAsia="Times New Roman" w:hAnsi="Times New Roman"/>
                <w:szCs w:val="22"/>
                <w:lang w:val="en-US" w:eastAsia="nb-NO"/>
              </w:rPr>
              <w:t>)</w:t>
            </w:r>
          </w:p>
        </w:tc>
        <w:tc>
          <w:tcPr>
            <w:tcW w:w="1004" w:type="dxa"/>
            <w:shd w:val="clear" w:color="auto" w:fill="auto"/>
            <w:noWrap/>
            <w:vAlign w:val="bottom"/>
          </w:tcPr>
          <w:p w14:paraId="4FD14905"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1.71E+07</w:t>
            </w:r>
          </w:p>
        </w:tc>
        <w:tc>
          <w:tcPr>
            <w:tcW w:w="1053" w:type="dxa"/>
            <w:shd w:val="clear" w:color="auto" w:fill="auto"/>
            <w:noWrap/>
            <w:vAlign w:val="bottom"/>
          </w:tcPr>
          <w:p w14:paraId="2AEB2C5E"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2.04E+07</w:t>
            </w:r>
          </w:p>
        </w:tc>
        <w:tc>
          <w:tcPr>
            <w:tcW w:w="1115" w:type="dxa"/>
            <w:shd w:val="clear" w:color="auto" w:fill="auto"/>
            <w:noWrap/>
            <w:vAlign w:val="bottom"/>
          </w:tcPr>
          <w:p w14:paraId="1B11ED0A"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2.36E+07</w:t>
            </w:r>
          </w:p>
        </w:tc>
      </w:tr>
      <w:tr w:rsidR="000E2C78" w:rsidRPr="00E92640" w14:paraId="51E4261E" w14:textId="77777777" w:rsidTr="00E5493C">
        <w:trPr>
          <w:trHeight w:val="300"/>
          <w:jc w:val="center"/>
        </w:trPr>
        <w:tc>
          <w:tcPr>
            <w:tcW w:w="5337" w:type="dxa"/>
            <w:tcBorders>
              <w:bottom w:val="single" w:sz="4" w:space="0" w:color="auto"/>
            </w:tcBorders>
            <w:shd w:val="clear" w:color="auto" w:fill="auto"/>
            <w:noWrap/>
            <w:vAlign w:val="bottom"/>
          </w:tcPr>
          <w:p w14:paraId="5CBD69FC" w14:textId="6FBC1590" w:rsidR="000E2C78" w:rsidRPr="00E92640" w:rsidRDefault="000E2C78" w:rsidP="00E5493C">
            <w:pPr>
              <w:rPr>
                <w:rFonts w:ascii="Times New Roman" w:eastAsia="Times New Roman" w:hAnsi="Times New Roman"/>
                <w:szCs w:val="22"/>
                <w:lang w:val="en-US" w:eastAsia="nb-NO"/>
              </w:rPr>
            </w:pPr>
            <w:r w:rsidRPr="00E92640">
              <w:rPr>
                <w:rFonts w:ascii="Times New Roman" w:eastAsia="Times New Roman" w:hAnsi="Times New Roman"/>
                <w:szCs w:val="22"/>
                <w:lang w:val="en-US" w:eastAsia="nb-NO"/>
              </w:rPr>
              <w:t>Yaw mass moment of inertia about COG (</w:t>
            </w:r>
            <m:oMath>
              <m:r>
                <m:rPr>
                  <m:sty m:val="p"/>
                </m:rPr>
                <w:rPr>
                  <w:rFonts w:ascii="Cambria Math" w:eastAsia="Times New Roman" w:hAnsi="Cambria Math"/>
                  <w:szCs w:val="22"/>
                  <w:lang w:val="en-US" w:eastAsia="nb-NO"/>
                </w:rPr>
                <m:t>kg</m:t>
              </m:r>
              <m:sSup>
                <m:sSupPr>
                  <m:ctrlPr>
                    <w:rPr>
                      <w:rFonts w:ascii="Cambria Math" w:eastAsia="Times New Roman" w:hAnsi="Cambria Math"/>
                      <w:szCs w:val="22"/>
                      <w:lang w:val="en-US" w:eastAsia="nb-NO"/>
                    </w:rPr>
                  </m:ctrlPr>
                </m:sSupPr>
                <m:e>
                  <m:r>
                    <m:rPr>
                      <m:sty m:val="p"/>
                    </m:rPr>
                    <w:rPr>
                      <w:rFonts w:ascii="Cambria Math" w:eastAsia="Times New Roman" w:hAnsi="Cambria Math"/>
                      <w:szCs w:val="22"/>
                      <w:lang w:val="en-US" w:eastAsia="nb-NO"/>
                    </w:rPr>
                    <m:t>⋅m</m:t>
                  </m:r>
                </m:e>
                <m:sup>
                  <m:r>
                    <m:rPr>
                      <m:sty m:val="p"/>
                    </m:rPr>
                    <w:rPr>
                      <w:rFonts w:ascii="Cambria Math" w:eastAsia="Times New Roman" w:hAnsi="Cambria Math"/>
                      <w:szCs w:val="22"/>
                      <w:lang w:val="en-US" w:eastAsia="nb-NO"/>
                    </w:rPr>
                    <m:t>2</m:t>
                  </m:r>
                </m:sup>
              </m:sSup>
            </m:oMath>
            <w:r w:rsidRPr="00E92640">
              <w:rPr>
                <w:rFonts w:ascii="Times New Roman" w:eastAsia="Times New Roman" w:hAnsi="Times New Roman"/>
                <w:szCs w:val="22"/>
                <w:lang w:val="en-US" w:eastAsia="nb-NO"/>
              </w:rPr>
              <w:t>)</w:t>
            </w:r>
          </w:p>
        </w:tc>
        <w:tc>
          <w:tcPr>
            <w:tcW w:w="1004" w:type="dxa"/>
            <w:tcBorders>
              <w:bottom w:val="single" w:sz="4" w:space="0" w:color="auto"/>
            </w:tcBorders>
            <w:shd w:val="clear" w:color="auto" w:fill="auto"/>
            <w:noWrap/>
            <w:vAlign w:val="bottom"/>
          </w:tcPr>
          <w:p w14:paraId="6997E261"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2.62E+07</w:t>
            </w:r>
          </w:p>
        </w:tc>
        <w:tc>
          <w:tcPr>
            <w:tcW w:w="1053" w:type="dxa"/>
            <w:tcBorders>
              <w:bottom w:val="single" w:sz="4" w:space="0" w:color="auto"/>
            </w:tcBorders>
            <w:shd w:val="clear" w:color="auto" w:fill="auto"/>
            <w:noWrap/>
            <w:vAlign w:val="bottom"/>
          </w:tcPr>
          <w:p w14:paraId="02D48A6B"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3.21E+07</w:t>
            </w:r>
          </w:p>
        </w:tc>
        <w:tc>
          <w:tcPr>
            <w:tcW w:w="1115" w:type="dxa"/>
            <w:tcBorders>
              <w:bottom w:val="single" w:sz="4" w:space="0" w:color="auto"/>
            </w:tcBorders>
            <w:shd w:val="clear" w:color="auto" w:fill="auto"/>
            <w:noWrap/>
            <w:vAlign w:val="bottom"/>
          </w:tcPr>
          <w:p w14:paraId="2ECEE2EB" w14:textId="77777777" w:rsidR="000E2C78" w:rsidRPr="00E92640" w:rsidRDefault="000E2C78" w:rsidP="00E5493C">
            <w:pPr>
              <w:jc w:val="right"/>
              <w:rPr>
                <w:rFonts w:ascii="Times New Roman" w:eastAsia="Times New Roman" w:hAnsi="Times New Roman"/>
                <w:szCs w:val="22"/>
                <w:lang w:val="nb-NO" w:eastAsia="nb-NO"/>
              </w:rPr>
            </w:pPr>
            <w:r w:rsidRPr="00E92640">
              <w:rPr>
                <w:rFonts w:ascii="Times New Roman" w:eastAsia="Times New Roman" w:hAnsi="Times New Roman"/>
                <w:szCs w:val="22"/>
                <w:lang w:val="nb-NO" w:eastAsia="nb-NO"/>
              </w:rPr>
              <w:t>3.82E+07</w:t>
            </w:r>
          </w:p>
        </w:tc>
      </w:tr>
    </w:tbl>
    <w:p w14:paraId="61F6281A" w14:textId="77777777" w:rsidR="000E2C78" w:rsidRPr="00E92640" w:rsidRDefault="000E2C78" w:rsidP="000D0405">
      <w:pPr>
        <w:pStyle w:val="FigureCaption"/>
        <w:spacing w:before="0" w:after="120"/>
        <w:ind w:left="0"/>
        <w:rPr>
          <w:rFonts w:ascii="Times New Roman" w:hAnsi="Times New Roman"/>
          <w:b/>
          <w:color w:val="auto"/>
          <w:lang w:eastAsia="en-GB"/>
        </w:rPr>
      </w:pPr>
    </w:p>
    <w:p w14:paraId="3F084A3E" w14:textId="26003A58" w:rsidR="00500048" w:rsidRPr="00E92640" w:rsidRDefault="005C21A4" w:rsidP="00574960">
      <w:pPr>
        <w:pStyle w:val="Section"/>
        <w:rPr>
          <w:rFonts w:ascii="Times New Roman" w:hAnsi="Times New Roman"/>
          <w:color w:val="auto"/>
        </w:rPr>
      </w:pPr>
      <w:r w:rsidRPr="00E92640">
        <w:rPr>
          <w:rFonts w:ascii="Times New Roman" w:hAnsi="Times New Roman"/>
          <w:color w:val="auto"/>
        </w:rPr>
        <w:t>Dynamic modelling and analysis of the combined concept</w:t>
      </w:r>
    </w:p>
    <w:p w14:paraId="3C1503BE" w14:textId="2A4F8A7B" w:rsidR="00574960" w:rsidRPr="00E92640" w:rsidRDefault="00161630" w:rsidP="00574960">
      <w:pPr>
        <w:pStyle w:val="BodyChar"/>
        <w:rPr>
          <w:rFonts w:ascii="Times New Roman" w:hAnsi="Times New Roman"/>
          <w:color w:val="auto"/>
        </w:rPr>
      </w:pPr>
      <w:r w:rsidRPr="00E92640">
        <w:rPr>
          <w:rFonts w:ascii="Times New Roman" w:hAnsi="Times New Roman"/>
          <w:color w:val="auto"/>
        </w:rPr>
        <w:t xml:space="preserve">The combined concept is </w:t>
      </w:r>
      <w:r w:rsidR="00622B70" w:rsidRPr="00E92640">
        <w:rPr>
          <w:rFonts w:ascii="Times New Roman" w:hAnsi="Times New Roman"/>
          <w:color w:val="auto"/>
        </w:rPr>
        <w:t>modelled</w:t>
      </w:r>
      <w:r w:rsidRPr="00E92640">
        <w:rPr>
          <w:rFonts w:ascii="Times New Roman" w:hAnsi="Times New Roman"/>
          <w:color w:val="auto"/>
        </w:rPr>
        <w:t xml:space="preserve"> </w:t>
      </w:r>
      <w:r w:rsidR="00622B70" w:rsidRPr="00E92640">
        <w:rPr>
          <w:rFonts w:ascii="Times New Roman" w:hAnsi="Times New Roman"/>
          <w:color w:val="auto"/>
        </w:rPr>
        <w:t xml:space="preserve">using </w:t>
      </w:r>
      <w:proofErr w:type="spellStart"/>
      <w:r w:rsidR="004418AA" w:rsidRPr="00E92640">
        <w:rPr>
          <w:rFonts w:ascii="Times New Roman" w:hAnsi="Times New Roman"/>
          <w:color w:val="auto"/>
        </w:rPr>
        <w:t>OpenModelica</w:t>
      </w:r>
      <w:proofErr w:type="spellEnd"/>
      <w:r w:rsidR="00ED0D79" w:rsidRPr="00E92640">
        <w:rPr>
          <w:rFonts w:ascii="Times New Roman" w:hAnsi="Times New Roman"/>
          <w:color w:val="auto"/>
        </w:rPr>
        <w:t xml:space="preserve"> (OM)</w:t>
      </w:r>
      <w:r w:rsidR="00622B70" w:rsidRPr="00E92640">
        <w:rPr>
          <w:rFonts w:ascii="Times New Roman" w:hAnsi="Times New Roman"/>
          <w:color w:val="auto"/>
        </w:rPr>
        <w:t xml:space="preserve">, an open-source platform based on the </w:t>
      </w:r>
      <w:proofErr w:type="spellStart"/>
      <w:r w:rsidR="00622B70" w:rsidRPr="00E92640">
        <w:rPr>
          <w:rFonts w:ascii="Times New Roman" w:hAnsi="Times New Roman"/>
          <w:color w:val="auto"/>
        </w:rPr>
        <w:t>Modelica</w:t>
      </w:r>
      <w:proofErr w:type="spellEnd"/>
      <w:r w:rsidR="00622B70" w:rsidRPr="00E92640">
        <w:rPr>
          <w:rFonts w:ascii="Times New Roman" w:hAnsi="Times New Roman"/>
          <w:color w:val="auto"/>
        </w:rPr>
        <w:t xml:space="preserve"> language developed by the Open Source </w:t>
      </w:r>
      <w:proofErr w:type="spellStart"/>
      <w:r w:rsidR="00622B70" w:rsidRPr="00E92640">
        <w:rPr>
          <w:rFonts w:ascii="Times New Roman" w:hAnsi="Times New Roman"/>
          <w:color w:val="auto"/>
        </w:rPr>
        <w:t>Modelica</w:t>
      </w:r>
      <w:proofErr w:type="spellEnd"/>
      <w:r w:rsidR="00622B70" w:rsidRPr="00E92640">
        <w:rPr>
          <w:rFonts w:ascii="Times New Roman" w:hAnsi="Times New Roman"/>
          <w:color w:val="auto"/>
        </w:rPr>
        <w:t xml:space="preserve"> Consortium [1</w:t>
      </w:r>
      <w:r w:rsidR="00EE27A9" w:rsidRPr="00E92640">
        <w:rPr>
          <w:rFonts w:ascii="Times New Roman" w:hAnsi="Times New Roman"/>
          <w:color w:val="auto"/>
        </w:rPr>
        <w:t>9</w:t>
      </w:r>
      <w:r w:rsidR="00622B70" w:rsidRPr="00E92640">
        <w:rPr>
          <w:rFonts w:ascii="Times New Roman" w:hAnsi="Times New Roman"/>
          <w:color w:val="auto"/>
        </w:rPr>
        <w:t>]. Using OM as the primary platform for development, the</w:t>
      </w:r>
      <w:r w:rsidR="004418AA" w:rsidRPr="00E92640">
        <w:rPr>
          <w:rFonts w:ascii="Times New Roman" w:hAnsi="Times New Roman"/>
          <w:color w:val="auto"/>
        </w:rPr>
        <w:t xml:space="preserve"> </w:t>
      </w:r>
      <w:r w:rsidRPr="00E92640">
        <w:rPr>
          <w:rFonts w:ascii="Times New Roman" w:hAnsi="Times New Roman"/>
          <w:color w:val="auto"/>
        </w:rPr>
        <w:t>fully coupled aero-hy</w:t>
      </w:r>
      <w:r w:rsidR="004B15FE" w:rsidRPr="00E92640">
        <w:rPr>
          <w:rFonts w:ascii="Times New Roman" w:hAnsi="Times New Roman"/>
          <w:color w:val="auto"/>
        </w:rPr>
        <w:t>d</w:t>
      </w:r>
      <w:r w:rsidRPr="00E92640">
        <w:rPr>
          <w:rFonts w:ascii="Times New Roman" w:hAnsi="Times New Roman"/>
          <w:color w:val="auto"/>
        </w:rPr>
        <w:t>ro-servo-elastic</w:t>
      </w:r>
      <w:r w:rsidR="004418AA" w:rsidRPr="00E92640">
        <w:rPr>
          <w:rFonts w:ascii="Times New Roman" w:hAnsi="Times New Roman"/>
          <w:color w:val="auto"/>
        </w:rPr>
        <w:t xml:space="preserve"> </w:t>
      </w:r>
      <w:r w:rsidR="00622B70" w:rsidRPr="00E92640">
        <w:rPr>
          <w:rFonts w:ascii="Times New Roman" w:hAnsi="Times New Roman"/>
          <w:color w:val="auto"/>
        </w:rPr>
        <w:t>framework for the dynamic analysis of FOWT is described by</w:t>
      </w:r>
      <w:r w:rsidR="004418AA" w:rsidRPr="00E92640">
        <w:rPr>
          <w:rFonts w:ascii="Times New Roman" w:hAnsi="Times New Roman"/>
          <w:color w:val="auto"/>
        </w:rPr>
        <w:t xml:space="preserve"> El Beshbichi et al. </w:t>
      </w:r>
      <w:r w:rsidR="00BB6E81" w:rsidRPr="00E92640">
        <w:rPr>
          <w:rFonts w:ascii="Times New Roman" w:hAnsi="Times New Roman"/>
          <w:color w:val="auto"/>
        </w:rPr>
        <w:t>[</w:t>
      </w:r>
      <w:r w:rsidR="00EE27A9" w:rsidRPr="00E92640">
        <w:rPr>
          <w:rFonts w:ascii="Times New Roman" w:hAnsi="Times New Roman"/>
          <w:color w:val="auto"/>
        </w:rPr>
        <w:t>20</w:t>
      </w:r>
      <w:r w:rsidR="00BB6E81" w:rsidRPr="00E92640">
        <w:rPr>
          <w:rFonts w:ascii="Times New Roman" w:hAnsi="Times New Roman"/>
          <w:color w:val="auto"/>
        </w:rPr>
        <w:t>]</w:t>
      </w:r>
      <w:r w:rsidR="004418AA" w:rsidRPr="00E92640">
        <w:rPr>
          <w:rFonts w:ascii="Times New Roman" w:hAnsi="Times New Roman"/>
          <w:color w:val="auto"/>
        </w:rPr>
        <w:t xml:space="preserve">. </w:t>
      </w:r>
    </w:p>
    <w:p w14:paraId="0D3D53FD" w14:textId="601573FD" w:rsidR="00574960" w:rsidRPr="00E92640" w:rsidRDefault="00161630" w:rsidP="00574960">
      <w:pPr>
        <w:pStyle w:val="Heading2"/>
        <w:rPr>
          <w:rFonts w:ascii="Times New Roman" w:hAnsi="Times New Roman"/>
          <w:color w:val="auto"/>
        </w:rPr>
      </w:pPr>
      <w:r w:rsidRPr="00E92640">
        <w:rPr>
          <w:rFonts w:ascii="Times New Roman" w:hAnsi="Times New Roman"/>
          <w:color w:val="auto"/>
        </w:rPr>
        <w:lastRenderedPageBreak/>
        <w:t>Aerodynamics</w:t>
      </w:r>
    </w:p>
    <w:p w14:paraId="64E4340E" w14:textId="28519326" w:rsidR="00457DE0" w:rsidRPr="00E92640" w:rsidRDefault="00B910A7" w:rsidP="0004610A">
      <w:pPr>
        <w:pStyle w:val="BodyChar"/>
        <w:rPr>
          <w:rFonts w:ascii="Times New Roman" w:hAnsi="Times New Roman"/>
          <w:color w:val="auto"/>
        </w:rPr>
      </w:pPr>
      <w:r w:rsidRPr="00E92640">
        <w:rPr>
          <w:rFonts w:ascii="Times New Roman" w:hAnsi="Times New Roman"/>
          <w:color w:val="auto"/>
        </w:rPr>
        <w:t xml:space="preserve">The Blade Element Momentum (BEM) method as described by </w:t>
      </w:r>
      <w:proofErr w:type="spellStart"/>
      <w:r w:rsidRPr="00E92640">
        <w:rPr>
          <w:rFonts w:ascii="Times New Roman" w:hAnsi="Times New Roman"/>
          <w:color w:val="auto"/>
        </w:rPr>
        <w:t>Glauert</w:t>
      </w:r>
      <w:proofErr w:type="spellEnd"/>
      <w:r w:rsidRPr="00E92640">
        <w:rPr>
          <w:rFonts w:ascii="Times New Roman" w:hAnsi="Times New Roman"/>
          <w:color w:val="auto"/>
        </w:rPr>
        <w:t xml:space="preserve"> [</w:t>
      </w:r>
      <w:r w:rsidR="00622B70" w:rsidRPr="00E92640">
        <w:rPr>
          <w:rFonts w:ascii="Times New Roman" w:hAnsi="Times New Roman"/>
          <w:color w:val="auto"/>
        </w:rPr>
        <w:t>2</w:t>
      </w:r>
      <w:r w:rsidR="00EE27A9" w:rsidRPr="00E92640">
        <w:rPr>
          <w:rFonts w:ascii="Times New Roman" w:hAnsi="Times New Roman"/>
          <w:color w:val="auto"/>
        </w:rPr>
        <w:t>1</w:t>
      </w:r>
      <w:r w:rsidRPr="00E92640">
        <w:rPr>
          <w:rFonts w:ascii="Times New Roman" w:hAnsi="Times New Roman"/>
          <w:color w:val="auto"/>
        </w:rPr>
        <w:t xml:space="preserve">] is the </w:t>
      </w:r>
      <w:proofErr w:type="gramStart"/>
      <w:r w:rsidR="005003E2" w:rsidRPr="00E92640">
        <w:rPr>
          <w:rFonts w:ascii="Times New Roman" w:hAnsi="Times New Roman"/>
          <w:color w:val="auto"/>
        </w:rPr>
        <w:t>most commonly used</w:t>
      </w:r>
      <w:proofErr w:type="gramEnd"/>
      <w:r w:rsidRPr="00E92640">
        <w:rPr>
          <w:rFonts w:ascii="Times New Roman" w:hAnsi="Times New Roman"/>
          <w:color w:val="auto"/>
        </w:rPr>
        <w:t xml:space="preserve"> tool for calculating aerodynamic loads on wind turbine rotors due to it being computationally </w:t>
      </w:r>
      <w:r w:rsidR="00CF6E69" w:rsidRPr="00E92640">
        <w:rPr>
          <w:rFonts w:ascii="Times New Roman" w:hAnsi="Times New Roman"/>
          <w:color w:val="auto"/>
        </w:rPr>
        <w:t>inexpensive</w:t>
      </w:r>
      <w:r w:rsidRPr="00E92640">
        <w:rPr>
          <w:rFonts w:ascii="Times New Roman" w:hAnsi="Times New Roman"/>
          <w:color w:val="auto"/>
        </w:rPr>
        <w:t xml:space="preserve"> while preserving reasonable accuracy. </w:t>
      </w:r>
      <w:r w:rsidR="0091654E" w:rsidRPr="00E92640">
        <w:rPr>
          <w:rFonts w:ascii="Times New Roman" w:hAnsi="Times New Roman"/>
          <w:color w:val="auto"/>
        </w:rPr>
        <w:t xml:space="preserve">In the present study, the BEM calculations are implemented through </w:t>
      </w:r>
      <w:proofErr w:type="spellStart"/>
      <w:r w:rsidR="0091654E" w:rsidRPr="00E92640">
        <w:rPr>
          <w:rFonts w:ascii="Times New Roman" w:hAnsi="Times New Roman"/>
          <w:color w:val="auto"/>
        </w:rPr>
        <w:t>AeroDyn</w:t>
      </w:r>
      <w:proofErr w:type="spellEnd"/>
      <w:r w:rsidR="0091654E" w:rsidRPr="00E92640">
        <w:rPr>
          <w:rFonts w:ascii="Times New Roman" w:hAnsi="Times New Roman"/>
          <w:color w:val="auto"/>
        </w:rPr>
        <w:t xml:space="preserve"> v15</w:t>
      </w:r>
      <w:r w:rsidR="00DA5980" w:rsidRPr="00E92640">
        <w:rPr>
          <w:rFonts w:ascii="Times New Roman" w:hAnsi="Times New Roman"/>
          <w:color w:val="auto"/>
        </w:rPr>
        <w:t>, the wind turbine aerodynamic module</w:t>
      </w:r>
      <w:r w:rsidR="0091654E" w:rsidRPr="00E92640">
        <w:rPr>
          <w:rFonts w:ascii="Times New Roman" w:hAnsi="Times New Roman"/>
          <w:color w:val="auto"/>
        </w:rPr>
        <w:t xml:space="preserve"> within NREL’s </w:t>
      </w:r>
      <w:r w:rsidR="00DA5980" w:rsidRPr="00E92640">
        <w:rPr>
          <w:rFonts w:ascii="Times New Roman" w:hAnsi="Times New Roman"/>
          <w:color w:val="auto"/>
        </w:rPr>
        <w:t xml:space="preserve">FAST </w:t>
      </w:r>
      <w:r w:rsidR="0091654E" w:rsidRPr="00E92640">
        <w:rPr>
          <w:rFonts w:ascii="Times New Roman" w:hAnsi="Times New Roman"/>
          <w:color w:val="auto"/>
        </w:rPr>
        <w:t>v8.2</w:t>
      </w:r>
      <w:r w:rsidR="00BB6E81" w:rsidRPr="00E92640">
        <w:rPr>
          <w:rFonts w:ascii="Times New Roman" w:hAnsi="Times New Roman"/>
          <w:color w:val="auto"/>
        </w:rPr>
        <w:t xml:space="preserve"> </w:t>
      </w:r>
      <w:r w:rsidR="00725246" w:rsidRPr="00E92640">
        <w:rPr>
          <w:rFonts w:ascii="Times New Roman" w:hAnsi="Times New Roman"/>
          <w:color w:val="auto"/>
        </w:rPr>
        <w:t>[2</w:t>
      </w:r>
      <w:r w:rsidR="00EE27A9" w:rsidRPr="00E92640">
        <w:rPr>
          <w:rFonts w:ascii="Times New Roman" w:hAnsi="Times New Roman"/>
          <w:color w:val="auto"/>
        </w:rPr>
        <w:t>2</w:t>
      </w:r>
      <w:r w:rsidR="00725246" w:rsidRPr="00E92640">
        <w:rPr>
          <w:rFonts w:ascii="Times New Roman" w:hAnsi="Times New Roman"/>
          <w:color w:val="auto"/>
        </w:rPr>
        <w:t>]</w:t>
      </w:r>
      <w:r w:rsidR="0091654E" w:rsidRPr="00E92640">
        <w:rPr>
          <w:rFonts w:ascii="Times New Roman" w:hAnsi="Times New Roman"/>
          <w:color w:val="auto"/>
        </w:rPr>
        <w:t>.</w:t>
      </w:r>
      <w:r w:rsidR="0004610A" w:rsidRPr="00E92640">
        <w:rPr>
          <w:rFonts w:ascii="Times New Roman" w:hAnsi="Times New Roman"/>
          <w:color w:val="auto"/>
        </w:rPr>
        <w:t xml:space="preserve"> </w:t>
      </w:r>
      <w:proofErr w:type="spellStart"/>
      <w:r w:rsidR="0004610A" w:rsidRPr="00E92640">
        <w:rPr>
          <w:rFonts w:ascii="Times New Roman" w:hAnsi="Times New Roman"/>
          <w:color w:val="auto"/>
        </w:rPr>
        <w:t>AeroDyn</w:t>
      </w:r>
      <w:proofErr w:type="spellEnd"/>
      <w:r w:rsidR="0004610A" w:rsidRPr="00E92640">
        <w:rPr>
          <w:rFonts w:ascii="Times New Roman" w:hAnsi="Times New Roman"/>
          <w:color w:val="auto"/>
        </w:rPr>
        <w:t xml:space="preserve"> calculates wake influence on the wind turbine based on quasi-static BEM theory which means that the induction factors react instantaneously to the change in aerodynamic loads. In the BEM solution, the </w:t>
      </w:r>
      <w:proofErr w:type="spellStart"/>
      <w:r w:rsidR="0004610A" w:rsidRPr="00E92640">
        <w:rPr>
          <w:color w:val="auto"/>
        </w:rPr>
        <w:t>Glauert’s</w:t>
      </w:r>
      <w:proofErr w:type="spellEnd"/>
      <w:r w:rsidR="0004610A" w:rsidRPr="00E92640">
        <w:rPr>
          <w:color w:val="auto"/>
        </w:rPr>
        <w:t xml:space="preserve"> empirical correction is applied for high axial induction factors while </w:t>
      </w:r>
      <w:r w:rsidR="0004610A" w:rsidRPr="00E92640">
        <w:rPr>
          <w:rFonts w:ascii="Times New Roman" w:hAnsi="Times New Roman"/>
          <w:color w:val="auto"/>
        </w:rPr>
        <w:t>Prandtl tip-loss, Prandtl hub-loss, and Pitt and Peters skewed-wake are applied to account for the corrections due to 3-dimensional (3D) effects.</w:t>
      </w:r>
      <w:r w:rsidR="00926624" w:rsidRPr="00E92640">
        <w:rPr>
          <w:rFonts w:ascii="Times New Roman" w:hAnsi="Times New Roman"/>
          <w:color w:val="auto"/>
        </w:rPr>
        <w:t xml:space="preserve"> </w:t>
      </w:r>
      <w:r w:rsidR="00CF6E69" w:rsidRPr="00E92640">
        <w:rPr>
          <w:rFonts w:ascii="Times New Roman" w:hAnsi="Times New Roman"/>
          <w:color w:val="auto"/>
        </w:rPr>
        <w:t xml:space="preserve">Turbulent wind </w:t>
      </w:r>
      <w:r w:rsidR="00457DE0" w:rsidRPr="00E92640">
        <w:rPr>
          <w:rFonts w:ascii="Times New Roman" w:hAnsi="Times New Roman"/>
          <w:color w:val="auto"/>
        </w:rPr>
        <w:t>inputs</w:t>
      </w:r>
      <w:r w:rsidR="00CF6E69" w:rsidRPr="00E92640">
        <w:rPr>
          <w:rFonts w:ascii="Times New Roman" w:hAnsi="Times New Roman"/>
          <w:color w:val="auto"/>
        </w:rPr>
        <w:t xml:space="preserve"> are generated using </w:t>
      </w:r>
      <w:proofErr w:type="spellStart"/>
      <w:r w:rsidR="00CF6E69" w:rsidRPr="00E92640">
        <w:rPr>
          <w:rFonts w:ascii="Times New Roman" w:hAnsi="Times New Roman"/>
          <w:color w:val="auto"/>
        </w:rPr>
        <w:t>TurbSim</w:t>
      </w:r>
      <w:proofErr w:type="spellEnd"/>
      <w:r w:rsidR="00CF6E69" w:rsidRPr="00E92640">
        <w:rPr>
          <w:rFonts w:ascii="Times New Roman" w:hAnsi="Times New Roman"/>
          <w:color w:val="auto"/>
        </w:rPr>
        <w:t xml:space="preserve"> [2</w:t>
      </w:r>
      <w:r w:rsidR="00EE27A9" w:rsidRPr="00E92640">
        <w:rPr>
          <w:rFonts w:ascii="Times New Roman" w:hAnsi="Times New Roman"/>
          <w:color w:val="auto"/>
        </w:rPr>
        <w:t>3</w:t>
      </w:r>
      <w:r w:rsidR="00CF6E69" w:rsidRPr="00E92640">
        <w:rPr>
          <w:rFonts w:ascii="Times New Roman" w:hAnsi="Times New Roman"/>
          <w:color w:val="auto"/>
        </w:rPr>
        <w:t xml:space="preserve">], </w:t>
      </w:r>
      <w:r w:rsidR="00457DE0" w:rsidRPr="00E92640">
        <w:rPr>
          <w:rFonts w:ascii="Times New Roman" w:hAnsi="Times New Roman"/>
          <w:color w:val="auto"/>
        </w:rPr>
        <w:t xml:space="preserve">a stochastic inflow turbulence tool by NREL. </w:t>
      </w:r>
    </w:p>
    <w:p w14:paraId="16C70C53" w14:textId="3AF08D60" w:rsidR="00574960" w:rsidRPr="00E92640" w:rsidRDefault="00161630" w:rsidP="00574960">
      <w:pPr>
        <w:pStyle w:val="Heading2"/>
        <w:rPr>
          <w:rFonts w:ascii="Times New Roman" w:hAnsi="Times New Roman"/>
          <w:color w:val="auto"/>
        </w:rPr>
      </w:pPr>
      <w:r w:rsidRPr="00E92640">
        <w:rPr>
          <w:rFonts w:ascii="Times New Roman" w:hAnsi="Times New Roman"/>
          <w:color w:val="auto"/>
        </w:rPr>
        <w:t>Hydrodynamics</w:t>
      </w:r>
    </w:p>
    <w:p w14:paraId="3ACEC423" w14:textId="152FDD82" w:rsidR="002156C2" w:rsidRPr="00E92640" w:rsidRDefault="00D95AF7" w:rsidP="00500048">
      <w:pPr>
        <w:pStyle w:val="BodyChar"/>
        <w:rPr>
          <w:rFonts w:ascii="Times New Roman" w:hAnsi="Times New Roman"/>
          <w:color w:val="auto"/>
        </w:rPr>
      </w:pPr>
      <w:r w:rsidRPr="00E92640">
        <w:rPr>
          <w:rFonts w:ascii="Times New Roman" w:hAnsi="Times New Roman"/>
          <w:color w:val="auto"/>
        </w:rPr>
        <w:t xml:space="preserve">The hydrodynamic loads on the submerged body are calculated based on </w:t>
      </w:r>
      <w:r w:rsidR="00CE4EE4" w:rsidRPr="00E92640">
        <w:rPr>
          <w:rFonts w:ascii="Times New Roman" w:hAnsi="Times New Roman"/>
          <w:color w:val="auto"/>
        </w:rPr>
        <w:t xml:space="preserve">the </w:t>
      </w:r>
      <w:r w:rsidRPr="00E92640">
        <w:rPr>
          <w:rFonts w:ascii="Times New Roman" w:hAnsi="Times New Roman"/>
          <w:color w:val="auto"/>
        </w:rPr>
        <w:t xml:space="preserve">linear wave theory. Frequency-domain hydrodynamic analysis is carried out using DNV’s </w:t>
      </w:r>
      <w:proofErr w:type="spellStart"/>
      <w:r w:rsidRPr="00E92640">
        <w:rPr>
          <w:rFonts w:ascii="Times New Roman" w:hAnsi="Times New Roman"/>
          <w:color w:val="auto"/>
        </w:rPr>
        <w:t>Wadam</w:t>
      </w:r>
      <w:proofErr w:type="spellEnd"/>
      <w:r w:rsidR="00E92BBF" w:rsidRPr="00E92640">
        <w:rPr>
          <w:rFonts w:ascii="Times New Roman" w:hAnsi="Times New Roman"/>
          <w:color w:val="auto"/>
        </w:rPr>
        <w:t xml:space="preserve"> software </w:t>
      </w:r>
      <w:r w:rsidRPr="00E92640">
        <w:rPr>
          <w:rFonts w:ascii="Times New Roman" w:hAnsi="Times New Roman"/>
          <w:color w:val="auto"/>
        </w:rPr>
        <w:t>[</w:t>
      </w:r>
      <w:r w:rsidR="00725246" w:rsidRPr="00E92640">
        <w:rPr>
          <w:rFonts w:ascii="Times New Roman" w:hAnsi="Times New Roman"/>
          <w:color w:val="auto"/>
        </w:rPr>
        <w:t>2</w:t>
      </w:r>
      <w:r w:rsidR="00EE27A9" w:rsidRPr="00E92640">
        <w:rPr>
          <w:rFonts w:ascii="Times New Roman" w:hAnsi="Times New Roman"/>
          <w:color w:val="auto"/>
        </w:rPr>
        <w:t>4</w:t>
      </w:r>
      <w:r w:rsidRPr="00E92640">
        <w:rPr>
          <w:rFonts w:ascii="Times New Roman" w:hAnsi="Times New Roman"/>
          <w:color w:val="auto"/>
        </w:rPr>
        <w:t xml:space="preserve">] to </w:t>
      </w:r>
      <w:r w:rsidR="00E92BBF" w:rsidRPr="00E92640">
        <w:rPr>
          <w:rFonts w:ascii="Times New Roman" w:hAnsi="Times New Roman"/>
          <w:color w:val="auto"/>
        </w:rPr>
        <w:t>compute</w:t>
      </w:r>
      <w:r w:rsidRPr="00E92640">
        <w:rPr>
          <w:rFonts w:ascii="Times New Roman" w:hAnsi="Times New Roman"/>
          <w:color w:val="auto"/>
        </w:rPr>
        <w:t xml:space="preserve"> the added mass, potential damping</w:t>
      </w:r>
      <w:r w:rsidR="00E64D9C" w:rsidRPr="00E92640">
        <w:rPr>
          <w:rFonts w:ascii="Times New Roman" w:hAnsi="Times New Roman"/>
          <w:color w:val="auto"/>
        </w:rPr>
        <w:t xml:space="preserve"> coefficients</w:t>
      </w:r>
      <w:r w:rsidRPr="00E92640">
        <w:rPr>
          <w:rFonts w:ascii="Times New Roman" w:hAnsi="Times New Roman"/>
          <w:color w:val="auto"/>
        </w:rPr>
        <w:t xml:space="preserve"> and first</w:t>
      </w:r>
      <w:r w:rsidR="00E92BBF" w:rsidRPr="00E92640">
        <w:rPr>
          <w:rFonts w:ascii="Times New Roman" w:hAnsi="Times New Roman"/>
          <w:color w:val="auto"/>
        </w:rPr>
        <w:t>-</w:t>
      </w:r>
      <w:r w:rsidRPr="00E92640">
        <w:rPr>
          <w:rFonts w:ascii="Times New Roman" w:hAnsi="Times New Roman"/>
          <w:color w:val="auto"/>
        </w:rPr>
        <w:t xml:space="preserve">order wave </w:t>
      </w:r>
      <w:r w:rsidR="00E64D9C" w:rsidRPr="00E92640">
        <w:rPr>
          <w:rFonts w:ascii="Times New Roman" w:hAnsi="Times New Roman"/>
          <w:color w:val="auto"/>
        </w:rPr>
        <w:t>force transfer functions</w:t>
      </w:r>
      <w:r w:rsidRPr="00E92640">
        <w:rPr>
          <w:rFonts w:ascii="Times New Roman" w:hAnsi="Times New Roman"/>
          <w:color w:val="auto"/>
        </w:rPr>
        <w:t>.</w:t>
      </w:r>
      <w:r w:rsidR="00E64D9C" w:rsidRPr="00E92640">
        <w:rPr>
          <w:rFonts w:ascii="Times New Roman" w:hAnsi="Times New Roman"/>
          <w:color w:val="auto"/>
        </w:rPr>
        <w:t xml:space="preserve"> In the present study, the</w:t>
      </w:r>
      <w:r w:rsidR="002156C2" w:rsidRPr="00E92640">
        <w:rPr>
          <w:rFonts w:ascii="Times New Roman" w:hAnsi="Times New Roman"/>
          <w:color w:val="auto"/>
        </w:rPr>
        <w:t xml:space="preserve"> added mass and potential damping </w:t>
      </w:r>
      <w:r w:rsidR="00E64D9C" w:rsidRPr="00E92640">
        <w:rPr>
          <w:rFonts w:ascii="Times New Roman" w:hAnsi="Times New Roman"/>
          <w:color w:val="auto"/>
        </w:rPr>
        <w:t>coupling</w:t>
      </w:r>
      <w:r w:rsidR="002156C2" w:rsidRPr="00E92640">
        <w:rPr>
          <w:rFonts w:ascii="Times New Roman" w:hAnsi="Times New Roman"/>
          <w:color w:val="auto"/>
        </w:rPr>
        <w:t>s</w:t>
      </w:r>
      <w:r w:rsidR="00E64D9C" w:rsidRPr="00E92640">
        <w:rPr>
          <w:rFonts w:ascii="Times New Roman" w:hAnsi="Times New Roman"/>
          <w:color w:val="auto"/>
        </w:rPr>
        <w:t xml:space="preserve"> between </w:t>
      </w:r>
      <w:r w:rsidR="001E4087" w:rsidRPr="00E92640">
        <w:rPr>
          <w:rFonts w:ascii="Times New Roman" w:hAnsi="Times New Roman"/>
          <w:color w:val="auto"/>
        </w:rPr>
        <w:t>CSC</w:t>
      </w:r>
      <w:r w:rsidR="00E64D9C" w:rsidRPr="00E92640">
        <w:rPr>
          <w:rFonts w:ascii="Times New Roman" w:hAnsi="Times New Roman"/>
          <w:color w:val="auto"/>
        </w:rPr>
        <w:t xml:space="preserve"> and the torus are assumed to be negligible. </w:t>
      </w:r>
      <w:r w:rsidR="004A426F" w:rsidRPr="00E92640">
        <w:rPr>
          <w:rFonts w:ascii="Times New Roman" w:hAnsi="Times New Roman"/>
          <w:color w:val="auto"/>
        </w:rPr>
        <w:t xml:space="preserve">The calculations of first-order wave force transfer functions for the </w:t>
      </w:r>
      <w:r w:rsidR="001E4087" w:rsidRPr="00E92640">
        <w:rPr>
          <w:rFonts w:ascii="Times New Roman" w:hAnsi="Times New Roman"/>
          <w:color w:val="auto"/>
        </w:rPr>
        <w:t>CSC</w:t>
      </w:r>
      <w:r w:rsidR="004A426F" w:rsidRPr="00E92640">
        <w:rPr>
          <w:rFonts w:ascii="Times New Roman" w:hAnsi="Times New Roman"/>
          <w:color w:val="auto"/>
        </w:rPr>
        <w:t xml:space="preserve"> </w:t>
      </w:r>
      <w:proofErr w:type="gramStart"/>
      <w:r w:rsidR="004A426F" w:rsidRPr="00E92640">
        <w:rPr>
          <w:rFonts w:ascii="Times New Roman" w:hAnsi="Times New Roman"/>
          <w:color w:val="auto"/>
        </w:rPr>
        <w:t>take into account</w:t>
      </w:r>
      <w:proofErr w:type="gramEnd"/>
      <w:r w:rsidR="004A426F" w:rsidRPr="00E92640">
        <w:rPr>
          <w:rFonts w:ascii="Times New Roman" w:hAnsi="Times New Roman"/>
          <w:color w:val="auto"/>
        </w:rPr>
        <w:t xml:space="preserve"> the presence of the torus, and similarly, the calculations of first-order wave force transfer functions for the torus consider the presence of </w:t>
      </w:r>
      <w:r w:rsidR="001E4087" w:rsidRPr="00E92640">
        <w:rPr>
          <w:rFonts w:ascii="Times New Roman" w:hAnsi="Times New Roman"/>
          <w:color w:val="auto"/>
        </w:rPr>
        <w:t>CSC</w:t>
      </w:r>
      <w:r w:rsidR="004A426F" w:rsidRPr="00E92640">
        <w:rPr>
          <w:rFonts w:ascii="Times New Roman" w:hAnsi="Times New Roman"/>
          <w:color w:val="auto"/>
        </w:rPr>
        <w:t xml:space="preserve">. </w:t>
      </w:r>
    </w:p>
    <w:p w14:paraId="749FBFC0" w14:textId="129FB343" w:rsidR="004418AA" w:rsidRPr="00E92640" w:rsidRDefault="004418AA" w:rsidP="004418AA">
      <w:pPr>
        <w:pStyle w:val="Heading2"/>
        <w:rPr>
          <w:rFonts w:ascii="Times New Roman" w:hAnsi="Times New Roman"/>
          <w:color w:val="auto"/>
        </w:rPr>
      </w:pPr>
      <w:r w:rsidRPr="00E92640">
        <w:rPr>
          <w:rFonts w:ascii="Times New Roman" w:hAnsi="Times New Roman"/>
          <w:color w:val="auto"/>
        </w:rPr>
        <w:t>Mooring line dynamics</w:t>
      </w:r>
    </w:p>
    <w:p w14:paraId="5BA218D6" w14:textId="66D16E3F" w:rsidR="004418AA" w:rsidRPr="00E92640" w:rsidRDefault="0072165F" w:rsidP="002032BC">
      <w:pPr>
        <w:pStyle w:val="BodyChar"/>
        <w:rPr>
          <w:rFonts w:ascii="Times New Roman" w:hAnsi="Times New Roman"/>
          <w:color w:val="auto"/>
        </w:rPr>
      </w:pPr>
      <w:r w:rsidRPr="00E92640">
        <w:rPr>
          <w:rFonts w:ascii="Times New Roman" w:hAnsi="Times New Roman"/>
          <w:color w:val="auto"/>
        </w:rPr>
        <w:t xml:space="preserve">The station-keeping capability is achieved through the implementation of a quasi-static mooring line module for each mooring line. With the fairlead positions known at each time instance, the mooring line module solves for and output the tensions at fairleads, assuming that the mooring lines are in static </w:t>
      </w:r>
      <w:r w:rsidR="002864C8" w:rsidRPr="00E92640">
        <w:rPr>
          <w:rFonts w:ascii="Times New Roman" w:hAnsi="Times New Roman"/>
          <w:color w:val="auto"/>
        </w:rPr>
        <w:t>equilibrium</w:t>
      </w:r>
      <w:r w:rsidR="002156C2" w:rsidRPr="00E92640">
        <w:rPr>
          <w:rFonts w:ascii="Times New Roman" w:hAnsi="Times New Roman"/>
          <w:color w:val="auto"/>
        </w:rPr>
        <w:t xml:space="preserve"> during each simulation time step.</w:t>
      </w:r>
    </w:p>
    <w:p w14:paraId="5BAB78C3" w14:textId="28FCC6D0" w:rsidR="002032BC" w:rsidRPr="00E92640" w:rsidRDefault="00765F03" w:rsidP="002032BC">
      <w:pPr>
        <w:pStyle w:val="Heading2"/>
        <w:rPr>
          <w:rFonts w:ascii="Times New Roman" w:hAnsi="Times New Roman"/>
          <w:color w:val="auto"/>
        </w:rPr>
      </w:pPr>
      <w:r w:rsidRPr="00E92640">
        <w:rPr>
          <w:rFonts w:ascii="Times New Roman" w:hAnsi="Times New Roman"/>
          <w:color w:val="auto"/>
        </w:rPr>
        <w:t>Connections between the FOWT and</w:t>
      </w:r>
      <w:r w:rsidR="006D4715" w:rsidRPr="00E92640">
        <w:rPr>
          <w:rFonts w:ascii="Times New Roman" w:hAnsi="Times New Roman"/>
          <w:color w:val="auto"/>
        </w:rPr>
        <w:t xml:space="preserve"> torus</w:t>
      </w:r>
    </w:p>
    <w:p w14:paraId="6D0C97C2" w14:textId="56164DA7" w:rsidR="00041718" w:rsidRPr="00E92640" w:rsidRDefault="00AC1C3A" w:rsidP="002032BC">
      <w:pPr>
        <w:pStyle w:val="BodyChar"/>
        <w:rPr>
          <w:rFonts w:ascii="Times New Roman" w:hAnsi="Times New Roman"/>
          <w:color w:val="auto"/>
        </w:rPr>
      </w:pPr>
      <w:r w:rsidRPr="00E92640">
        <w:rPr>
          <w:rFonts w:ascii="Times New Roman" w:hAnsi="Times New Roman"/>
          <w:color w:val="auto"/>
        </w:rPr>
        <w:t>In OM, t</w:t>
      </w:r>
      <w:r w:rsidR="01452D0D" w:rsidRPr="00E92640">
        <w:rPr>
          <w:rFonts w:ascii="Times New Roman" w:hAnsi="Times New Roman"/>
          <w:color w:val="auto"/>
        </w:rPr>
        <w:t xml:space="preserve">he contact between </w:t>
      </w:r>
      <w:r w:rsidR="001E4087" w:rsidRPr="00E92640">
        <w:rPr>
          <w:rFonts w:ascii="Times New Roman" w:hAnsi="Times New Roman"/>
          <w:color w:val="auto"/>
        </w:rPr>
        <w:t>CSC</w:t>
      </w:r>
      <w:r w:rsidR="01452D0D" w:rsidRPr="00E92640">
        <w:rPr>
          <w:rFonts w:ascii="Times New Roman" w:hAnsi="Times New Roman"/>
          <w:color w:val="auto"/>
        </w:rPr>
        <w:t xml:space="preserve"> and the torus </w:t>
      </w:r>
      <w:r w:rsidR="00E27965" w:rsidRPr="00E92640">
        <w:rPr>
          <w:rFonts w:ascii="Times New Roman" w:hAnsi="Times New Roman"/>
          <w:color w:val="auto"/>
        </w:rPr>
        <w:t>is</w:t>
      </w:r>
      <w:r w:rsidR="01452D0D" w:rsidRPr="00E92640">
        <w:rPr>
          <w:rFonts w:ascii="Times New Roman" w:hAnsi="Times New Roman"/>
          <w:color w:val="auto"/>
        </w:rPr>
        <w:t xml:space="preserve"> modelled</w:t>
      </w:r>
      <w:r w:rsidR="6F4ABA1D" w:rsidRPr="00E92640">
        <w:rPr>
          <w:rFonts w:ascii="Times New Roman" w:hAnsi="Times New Roman"/>
          <w:color w:val="auto"/>
        </w:rPr>
        <w:t xml:space="preserve"> </w:t>
      </w:r>
      <w:r w:rsidR="001E4087" w:rsidRPr="00E92640">
        <w:rPr>
          <w:rFonts w:ascii="Times New Roman" w:hAnsi="Times New Roman"/>
          <w:color w:val="auto"/>
        </w:rPr>
        <w:t xml:space="preserve">as </w:t>
      </w:r>
      <w:r w:rsidR="00E27965" w:rsidRPr="00E92640">
        <w:rPr>
          <w:rFonts w:ascii="Times New Roman" w:hAnsi="Times New Roman"/>
          <w:color w:val="auto"/>
        </w:rPr>
        <w:t>a cylindrical joint</w:t>
      </w:r>
      <w:r w:rsidR="001E4087" w:rsidRPr="00E92640">
        <w:rPr>
          <w:rFonts w:ascii="Times New Roman" w:hAnsi="Times New Roman"/>
          <w:color w:val="auto"/>
        </w:rPr>
        <w:t xml:space="preserve"> which </w:t>
      </w:r>
      <w:r w:rsidR="00E27965" w:rsidRPr="00E92640">
        <w:rPr>
          <w:rFonts w:ascii="Times New Roman" w:hAnsi="Times New Roman"/>
          <w:color w:val="auto"/>
        </w:rPr>
        <w:t>allows for relative motion</w:t>
      </w:r>
      <w:r w:rsidR="001E4087" w:rsidRPr="00E92640">
        <w:rPr>
          <w:rFonts w:ascii="Times New Roman" w:hAnsi="Times New Roman"/>
          <w:color w:val="auto"/>
        </w:rPr>
        <w:t xml:space="preserve"> in the heave direction</w:t>
      </w:r>
      <w:r w:rsidRPr="00E92640">
        <w:rPr>
          <w:rFonts w:ascii="Times New Roman" w:hAnsi="Times New Roman"/>
          <w:color w:val="auto"/>
        </w:rPr>
        <w:t>. In SIMA,</w:t>
      </w:r>
      <w:r w:rsidR="001E4087" w:rsidRPr="00E92640">
        <w:rPr>
          <w:rFonts w:ascii="Times New Roman" w:hAnsi="Times New Roman"/>
          <w:color w:val="auto"/>
        </w:rPr>
        <w:t xml:space="preserve"> </w:t>
      </w:r>
      <w:r w:rsidRPr="00E92640">
        <w:rPr>
          <w:rFonts w:ascii="Times New Roman" w:hAnsi="Times New Roman"/>
          <w:color w:val="auto"/>
        </w:rPr>
        <w:t>however, the contact is realized using the “docking cone and pin” feature [2</w:t>
      </w:r>
      <w:r w:rsidR="00EE27A9" w:rsidRPr="00E92640">
        <w:rPr>
          <w:rFonts w:ascii="Times New Roman" w:hAnsi="Times New Roman"/>
          <w:color w:val="auto"/>
        </w:rPr>
        <w:t>5</w:t>
      </w:r>
      <w:r w:rsidRPr="00E92640">
        <w:rPr>
          <w:rFonts w:ascii="Times New Roman" w:hAnsi="Times New Roman"/>
          <w:color w:val="auto"/>
        </w:rPr>
        <w:t xml:space="preserve">]. </w:t>
      </w:r>
      <w:r w:rsidR="00F27CC7" w:rsidRPr="00E92640">
        <w:rPr>
          <w:rFonts w:ascii="Times New Roman" w:hAnsi="Times New Roman"/>
          <w:color w:val="auto"/>
        </w:rPr>
        <w:t xml:space="preserve">This feature keeps the torus and the </w:t>
      </w:r>
      <w:proofErr w:type="spellStart"/>
      <w:r w:rsidR="00F27CC7" w:rsidRPr="00E92640">
        <w:rPr>
          <w:rFonts w:ascii="Times New Roman" w:hAnsi="Times New Roman"/>
          <w:color w:val="auto"/>
        </w:rPr>
        <w:t>center</w:t>
      </w:r>
      <w:proofErr w:type="spellEnd"/>
      <w:r w:rsidR="00F27CC7" w:rsidRPr="00E92640">
        <w:rPr>
          <w:rFonts w:ascii="Times New Roman" w:hAnsi="Times New Roman"/>
          <w:color w:val="auto"/>
        </w:rPr>
        <w:t xml:space="preserve"> column of</w:t>
      </w:r>
      <w:r w:rsidR="00260473" w:rsidRPr="00E92640">
        <w:rPr>
          <w:rFonts w:ascii="Times New Roman" w:hAnsi="Times New Roman"/>
          <w:color w:val="auto"/>
        </w:rPr>
        <w:t xml:space="preserve"> the</w:t>
      </w:r>
      <w:r w:rsidR="00F27CC7" w:rsidRPr="00E92640">
        <w:rPr>
          <w:rFonts w:ascii="Times New Roman" w:hAnsi="Times New Roman"/>
          <w:color w:val="auto"/>
        </w:rPr>
        <w:t xml:space="preserve"> CSC axially aligned by applying a restoring force that is a function of the radial offset. </w:t>
      </w:r>
      <w:r w:rsidR="00E27965" w:rsidRPr="00E92640">
        <w:rPr>
          <w:rFonts w:ascii="Times New Roman" w:hAnsi="Times New Roman"/>
          <w:color w:val="auto"/>
        </w:rPr>
        <w:t xml:space="preserve">The PTO is modelled as </w:t>
      </w:r>
      <w:r w:rsidR="6F4ABA1D" w:rsidRPr="00E92640">
        <w:rPr>
          <w:rFonts w:ascii="Times New Roman" w:hAnsi="Times New Roman"/>
          <w:color w:val="auto"/>
        </w:rPr>
        <w:t>a linear</w:t>
      </w:r>
      <w:r w:rsidR="0AE8629B" w:rsidRPr="00E92640">
        <w:rPr>
          <w:rFonts w:ascii="Times New Roman" w:hAnsi="Times New Roman"/>
          <w:color w:val="auto"/>
        </w:rPr>
        <w:t xml:space="preserve"> </w:t>
      </w:r>
      <w:r w:rsidR="6F4ABA1D" w:rsidRPr="00E92640">
        <w:rPr>
          <w:rFonts w:ascii="Times New Roman" w:hAnsi="Times New Roman"/>
          <w:color w:val="auto"/>
        </w:rPr>
        <w:t>damper</w:t>
      </w:r>
      <w:r w:rsidR="76BA7888" w:rsidRPr="00E92640">
        <w:rPr>
          <w:rFonts w:ascii="Times New Roman" w:hAnsi="Times New Roman"/>
          <w:color w:val="auto"/>
        </w:rPr>
        <w:t xml:space="preserve"> with damping coefficient of </w:t>
      </w:r>
      <w:r w:rsidR="075D06C0" w:rsidRPr="00E92640">
        <w:rPr>
          <w:rFonts w:ascii="Times New Roman" w:hAnsi="Times New Roman"/>
          <w:color w:val="auto"/>
        </w:rPr>
        <w:t xml:space="preserve">8000 </w:t>
      </w:r>
      <w:proofErr w:type="spellStart"/>
      <w:r w:rsidR="075D06C0" w:rsidRPr="00E92640">
        <w:rPr>
          <w:rFonts w:ascii="Times New Roman" w:hAnsi="Times New Roman"/>
          <w:color w:val="auto"/>
        </w:rPr>
        <w:t>kNs</w:t>
      </w:r>
      <w:proofErr w:type="spellEnd"/>
      <w:r w:rsidR="075D06C0" w:rsidRPr="00E92640">
        <w:rPr>
          <w:rFonts w:ascii="Times New Roman" w:hAnsi="Times New Roman"/>
          <w:color w:val="auto"/>
        </w:rPr>
        <w:t xml:space="preserve">/m and a linear spring with stiffness of 10 </w:t>
      </w:r>
      <w:proofErr w:type="spellStart"/>
      <w:r w:rsidR="76C81B8F" w:rsidRPr="00E92640">
        <w:rPr>
          <w:rFonts w:ascii="Times New Roman" w:hAnsi="Times New Roman"/>
          <w:color w:val="auto"/>
        </w:rPr>
        <w:t>kN</w:t>
      </w:r>
      <w:proofErr w:type="spellEnd"/>
      <w:r w:rsidR="76C81B8F" w:rsidRPr="00E92640">
        <w:rPr>
          <w:rFonts w:ascii="Times New Roman" w:hAnsi="Times New Roman"/>
          <w:color w:val="auto"/>
        </w:rPr>
        <w:t>/m</w:t>
      </w:r>
      <w:r w:rsidR="00E27965" w:rsidRPr="00E92640">
        <w:rPr>
          <w:rFonts w:ascii="Times New Roman" w:hAnsi="Times New Roman"/>
          <w:color w:val="auto"/>
        </w:rPr>
        <w:t xml:space="preserve"> in parallel</w:t>
      </w:r>
      <w:r w:rsidR="6F4ABA1D" w:rsidRPr="00E92640">
        <w:rPr>
          <w:rFonts w:ascii="Times New Roman" w:hAnsi="Times New Roman"/>
          <w:color w:val="auto"/>
        </w:rPr>
        <w:t>.</w:t>
      </w:r>
      <w:r w:rsidR="00E27965" w:rsidRPr="00E92640">
        <w:rPr>
          <w:rFonts w:ascii="Times New Roman" w:hAnsi="Times New Roman"/>
          <w:color w:val="auto"/>
        </w:rPr>
        <w:t xml:space="preserve"> The tuning of the PTO is according to the values </w:t>
      </w:r>
      <w:r w:rsidR="00DC75E0" w:rsidRPr="00E92640">
        <w:rPr>
          <w:rFonts w:ascii="Times New Roman" w:hAnsi="Times New Roman"/>
          <w:color w:val="auto"/>
        </w:rPr>
        <w:t xml:space="preserve">suggested </w:t>
      </w:r>
      <w:r w:rsidR="00E27965" w:rsidRPr="00E92640">
        <w:rPr>
          <w:rFonts w:ascii="Times New Roman" w:hAnsi="Times New Roman"/>
          <w:color w:val="auto"/>
        </w:rPr>
        <w:t xml:space="preserve">by </w:t>
      </w:r>
      <w:proofErr w:type="spellStart"/>
      <w:r w:rsidR="00E27965" w:rsidRPr="00E92640">
        <w:rPr>
          <w:rFonts w:ascii="Times New Roman" w:hAnsi="Times New Roman"/>
          <w:color w:val="auto"/>
        </w:rPr>
        <w:t>Muliawan</w:t>
      </w:r>
      <w:proofErr w:type="spellEnd"/>
      <w:r w:rsidR="00E27965" w:rsidRPr="00E92640">
        <w:rPr>
          <w:rFonts w:ascii="Times New Roman" w:hAnsi="Times New Roman"/>
          <w:color w:val="auto"/>
        </w:rPr>
        <w:t xml:space="preserve"> et al</w:t>
      </w:r>
      <w:r w:rsidR="00EE27A9" w:rsidRPr="00E92640">
        <w:rPr>
          <w:rFonts w:ascii="Times New Roman" w:hAnsi="Times New Roman"/>
          <w:color w:val="auto"/>
        </w:rPr>
        <w:t>.</w:t>
      </w:r>
      <w:r w:rsidR="00E27965" w:rsidRPr="00E92640">
        <w:rPr>
          <w:rFonts w:ascii="Times New Roman" w:hAnsi="Times New Roman"/>
          <w:color w:val="auto"/>
        </w:rPr>
        <w:t xml:space="preserve"> [</w:t>
      </w:r>
      <w:r w:rsidR="00DC75E0" w:rsidRPr="00E92640">
        <w:rPr>
          <w:rFonts w:ascii="Times New Roman" w:hAnsi="Times New Roman"/>
          <w:color w:val="auto"/>
        </w:rPr>
        <w:t>1</w:t>
      </w:r>
      <w:r w:rsidR="00EE27A9" w:rsidRPr="00E92640">
        <w:rPr>
          <w:rFonts w:ascii="Times New Roman" w:hAnsi="Times New Roman"/>
          <w:color w:val="auto"/>
        </w:rPr>
        <w:t>4</w:t>
      </w:r>
      <w:r w:rsidR="00E27965" w:rsidRPr="00E92640">
        <w:rPr>
          <w:rFonts w:ascii="Times New Roman" w:hAnsi="Times New Roman"/>
          <w:color w:val="auto"/>
        </w:rPr>
        <w:t>].</w:t>
      </w:r>
    </w:p>
    <w:p w14:paraId="462B2CC1" w14:textId="0D4604AC" w:rsidR="00D95AF7" w:rsidRPr="00E92640" w:rsidRDefault="00D95AF7" w:rsidP="00D95AF7">
      <w:pPr>
        <w:pStyle w:val="Heading2"/>
        <w:rPr>
          <w:rFonts w:ascii="Times New Roman" w:hAnsi="Times New Roman"/>
          <w:color w:val="auto"/>
        </w:rPr>
      </w:pPr>
      <w:r w:rsidRPr="00E92640">
        <w:rPr>
          <w:rFonts w:ascii="Times New Roman" w:hAnsi="Times New Roman"/>
          <w:color w:val="auto"/>
        </w:rPr>
        <w:t xml:space="preserve">Rigid body </w:t>
      </w:r>
      <w:r w:rsidR="00DC75E0" w:rsidRPr="00E92640">
        <w:rPr>
          <w:rFonts w:ascii="Times New Roman" w:hAnsi="Times New Roman"/>
          <w:color w:val="auto"/>
        </w:rPr>
        <w:t xml:space="preserve">and structural </w:t>
      </w:r>
      <w:r w:rsidRPr="00E92640">
        <w:rPr>
          <w:rFonts w:ascii="Times New Roman" w:hAnsi="Times New Roman"/>
          <w:color w:val="auto"/>
        </w:rPr>
        <w:t>dynamics</w:t>
      </w:r>
    </w:p>
    <w:p w14:paraId="0160CFAB" w14:textId="68852FC2" w:rsidR="00D95AF7" w:rsidRPr="00E92640" w:rsidRDefault="00DC75E0" w:rsidP="00D95AF7">
      <w:pPr>
        <w:pStyle w:val="BodyChar"/>
        <w:rPr>
          <w:rFonts w:ascii="Times New Roman" w:hAnsi="Times New Roman"/>
          <w:color w:val="auto"/>
        </w:rPr>
      </w:pPr>
      <w:r w:rsidRPr="00E92640">
        <w:rPr>
          <w:rFonts w:ascii="Times New Roman" w:hAnsi="Times New Roman"/>
          <w:color w:val="auto"/>
        </w:rPr>
        <w:t xml:space="preserve">A multi-body approach is employed to model the </w:t>
      </w:r>
      <w:r w:rsidR="00BF49D2" w:rsidRPr="00E92640">
        <w:rPr>
          <w:rFonts w:ascii="Times New Roman" w:hAnsi="Times New Roman"/>
          <w:color w:val="auto"/>
        </w:rPr>
        <w:t>floater</w:t>
      </w:r>
      <w:r w:rsidRPr="00E92640">
        <w:rPr>
          <w:rFonts w:ascii="Times New Roman" w:hAnsi="Times New Roman"/>
          <w:color w:val="auto"/>
        </w:rPr>
        <w:t xml:space="preserve"> dynamics</w:t>
      </w:r>
      <w:r w:rsidR="00BF49D2" w:rsidRPr="00E92640">
        <w:rPr>
          <w:rFonts w:ascii="Times New Roman" w:hAnsi="Times New Roman"/>
          <w:color w:val="auto"/>
        </w:rPr>
        <w:t xml:space="preserve"> and the wind turbine structural dynamics </w:t>
      </w:r>
      <w:r w:rsidRPr="00E92640">
        <w:rPr>
          <w:rFonts w:ascii="Times New Roman" w:hAnsi="Times New Roman"/>
          <w:color w:val="auto"/>
        </w:rPr>
        <w:t xml:space="preserve">of the combined system. The floaters (CSC and torus) are modelled as rigid bodies with concentrated masses. </w:t>
      </w:r>
      <w:r w:rsidR="007963AA" w:rsidRPr="00E92640">
        <w:rPr>
          <w:rFonts w:ascii="Times New Roman" w:hAnsi="Times New Roman"/>
          <w:color w:val="auto"/>
        </w:rPr>
        <w:t>The equations of motion of the rigid floaters can be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8"/>
        <w:gridCol w:w="473"/>
      </w:tblGrid>
      <w:tr w:rsidR="00E92640" w:rsidRPr="00E92640" w14:paraId="79AB75B8" w14:textId="77777777" w:rsidTr="007C16D1">
        <w:tc>
          <w:tcPr>
            <w:tcW w:w="8755" w:type="dxa"/>
          </w:tcPr>
          <w:p w14:paraId="4A8DB783" w14:textId="0AA340F9" w:rsidR="007963AA" w:rsidRPr="00E92640" w:rsidRDefault="00E92640" w:rsidP="007C16D1">
            <w:pPr>
              <w:pStyle w:val="BodyChar"/>
              <w:spacing w:before="120" w:after="120"/>
              <w:rPr>
                <w:rFonts w:ascii="Times New Roman" w:hAnsi="Times New Roman"/>
                <w:color w:val="auto"/>
              </w:rPr>
            </w:pPr>
            <m:oMathPara>
              <m:oMath>
                <m:d>
                  <m:dPr>
                    <m:begChr m:val="["/>
                    <m:endChr m:val="]"/>
                    <m:ctrlPr>
                      <w:rPr>
                        <w:rFonts w:ascii="Cambria Math" w:hAnsi="Cambria Math"/>
                        <w:i/>
                        <w:color w:val="auto"/>
                      </w:rPr>
                    </m:ctrlPr>
                  </m:dPr>
                  <m:e>
                    <m:r>
                      <w:rPr>
                        <w:rFonts w:ascii="Cambria Math" w:hAnsi="Cambria Math"/>
                        <w:color w:val="auto"/>
                      </w:rPr>
                      <m:t>M+</m:t>
                    </m:r>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m:t>
                        </m:r>
                      </m:sub>
                    </m:sSub>
                  </m:e>
                </m:d>
                <m:acc>
                  <m:accPr>
                    <m:chr m:val="̈"/>
                    <m:ctrlPr>
                      <w:rPr>
                        <w:rFonts w:ascii="Cambria Math" w:hAnsi="Cambria Math"/>
                        <w:i/>
                        <w:color w:val="auto"/>
                      </w:rPr>
                    </m:ctrlPr>
                  </m:accPr>
                  <m:e>
                    <m:r>
                      <w:rPr>
                        <w:rFonts w:ascii="Cambria Math" w:hAnsi="Cambria Math"/>
                        <w:color w:val="auto"/>
                      </w:rPr>
                      <m:t>q</m:t>
                    </m:r>
                  </m:e>
                </m:acc>
                <m:r>
                  <w:rPr>
                    <w:rFonts w:ascii="Cambria Math" w:hAnsi="Cambria Math"/>
                    <w:color w:val="auto"/>
                  </w:rPr>
                  <m:t>+</m:t>
                </m:r>
                <m:nary>
                  <m:naryPr>
                    <m:limLoc m:val="subSup"/>
                    <m:ctrlPr>
                      <w:rPr>
                        <w:rFonts w:ascii="Cambria Math" w:hAnsi="Cambria Math"/>
                        <w:i/>
                        <w:color w:val="auto"/>
                      </w:rPr>
                    </m:ctrlPr>
                  </m:naryPr>
                  <m:sub>
                    <m:r>
                      <w:rPr>
                        <w:rFonts w:ascii="Cambria Math" w:hAnsi="Cambria Math"/>
                        <w:color w:val="auto"/>
                      </w:rPr>
                      <m:t>0</m:t>
                    </m:r>
                  </m:sub>
                  <m:sup>
                    <m:r>
                      <w:rPr>
                        <w:rFonts w:ascii="Cambria Math" w:hAnsi="Cambria Math"/>
                        <w:color w:val="auto"/>
                      </w:rPr>
                      <m:t>t</m:t>
                    </m:r>
                  </m:sup>
                  <m:e>
                    <m:d>
                      <m:dPr>
                        <m:begChr m:val="["/>
                        <m:endChr m:val="]"/>
                        <m:ctrlPr>
                          <w:rPr>
                            <w:rFonts w:ascii="Cambria Math" w:hAnsi="Cambria Math"/>
                            <w:i/>
                            <w:color w:val="auto"/>
                          </w:rPr>
                        </m:ctrlPr>
                      </m:dPr>
                      <m:e>
                        <m:r>
                          <w:rPr>
                            <w:rFonts w:ascii="Cambria Math" w:hAnsi="Cambria Math"/>
                            <w:color w:val="auto"/>
                          </w:rPr>
                          <m:t>K(t-τ)</m:t>
                        </m:r>
                      </m:e>
                    </m:d>
                  </m:e>
                </m:nary>
                <m:acc>
                  <m:accPr>
                    <m:chr m:val="̇"/>
                    <m:ctrlPr>
                      <w:rPr>
                        <w:rFonts w:ascii="Cambria Math" w:hAnsi="Cambria Math"/>
                        <w:i/>
                        <w:color w:val="auto"/>
                      </w:rPr>
                    </m:ctrlPr>
                  </m:accPr>
                  <m:e>
                    <m:r>
                      <w:rPr>
                        <w:rFonts w:ascii="Cambria Math" w:hAnsi="Cambria Math"/>
                        <w:color w:val="auto"/>
                      </w:rPr>
                      <m:t>q</m:t>
                    </m:r>
                  </m:e>
                </m:acc>
                <m:r>
                  <w:rPr>
                    <w:rFonts w:ascii="Cambria Math" w:hAnsi="Cambria Math"/>
                    <w:color w:val="auto"/>
                  </w:rPr>
                  <m:t>dτ+</m:t>
                </m:r>
                <m:d>
                  <m:dPr>
                    <m:begChr m:val="["/>
                    <m:endChr m:val="]"/>
                    <m:ctrlPr>
                      <w:rPr>
                        <w:rFonts w:ascii="Cambria Math" w:hAnsi="Cambria Math"/>
                        <w:i/>
                        <w:color w:val="auto"/>
                      </w:rPr>
                    </m:ctrlPr>
                  </m:dPr>
                  <m:e>
                    <m:r>
                      <w:rPr>
                        <w:rFonts w:ascii="Cambria Math" w:hAnsi="Cambria Math"/>
                        <w:color w:val="auto"/>
                      </w:rPr>
                      <m:t>C</m:t>
                    </m:r>
                  </m:e>
                </m:d>
                <m:r>
                  <w:rPr>
                    <w:rFonts w:ascii="Cambria Math" w:hAnsi="Cambria Math"/>
                    <w:color w:val="auto"/>
                  </w:rPr>
                  <m:t>q=</m:t>
                </m:r>
                <m:sSub>
                  <m:sSubPr>
                    <m:ctrlPr>
                      <w:rPr>
                        <w:rFonts w:ascii="Cambria Math" w:hAnsi="Cambria Math"/>
                        <w:i/>
                        <w:color w:val="auto"/>
                      </w:rPr>
                    </m:ctrlPr>
                  </m:sSubPr>
                  <m:e>
                    <m:d>
                      <m:dPr>
                        <m:begChr m:val="["/>
                        <m:endChr m:val="]"/>
                        <m:ctrlPr>
                          <w:rPr>
                            <w:rFonts w:ascii="Cambria Math" w:hAnsi="Cambria Math"/>
                            <w:i/>
                            <w:color w:val="auto"/>
                          </w:rPr>
                        </m:ctrlPr>
                      </m:dPr>
                      <m:e>
                        <m:r>
                          <w:rPr>
                            <w:rFonts w:ascii="Cambria Math" w:hAnsi="Cambria Math"/>
                            <w:color w:val="auto"/>
                          </w:rPr>
                          <m:t>F</m:t>
                        </m:r>
                      </m:e>
                    </m:d>
                  </m:e>
                  <m:sub>
                    <m:r>
                      <m:rPr>
                        <m:sty m:val="p"/>
                      </m:rPr>
                      <w:rPr>
                        <w:rFonts w:ascii="Cambria Math" w:hAnsi="Cambria Math"/>
                        <w:color w:val="auto"/>
                      </w:rPr>
                      <m:t>waves</m:t>
                    </m:r>
                  </m:sub>
                </m:sSub>
              </m:oMath>
            </m:oMathPara>
          </w:p>
        </w:tc>
        <w:tc>
          <w:tcPr>
            <w:tcW w:w="425" w:type="dxa"/>
            <w:vAlign w:val="center"/>
          </w:tcPr>
          <w:p w14:paraId="39C5F096" w14:textId="049331EB" w:rsidR="007963AA" w:rsidRPr="00E92640" w:rsidRDefault="007963AA" w:rsidP="007C16D1">
            <w:pPr>
              <w:pStyle w:val="BodyChar"/>
              <w:jc w:val="center"/>
              <w:rPr>
                <w:rFonts w:ascii="Times New Roman" w:hAnsi="Times New Roman"/>
                <w:color w:val="auto"/>
              </w:rPr>
            </w:pPr>
            <w:r w:rsidRPr="00E92640">
              <w:rPr>
                <w:rFonts w:ascii="Times New Roman" w:hAnsi="Times New Roman"/>
                <w:color w:val="auto"/>
              </w:rPr>
              <w:t>(</w:t>
            </w:r>
            <w:r w:rsidR="00133C9A" w:rsidRPr="00E92640">
              <w:rPr>
                <w:rFonts w:ascii="Times New Roman" w:hAnsi="Times New Roman"/>
                <w:color w:val="auto"/>
              </w:rPr>
              <w:t>3</w:t>
            </w:r>
            <w:r w:rsidRPr="00E92640">
              <w:rPr>
                <w:rFonts w:ascii="Times New Roman" w:hAnsi="Times New Roman"/>
                <w:color w:val="auto"/>
              </w:rPr>
              <w:t>)</w:t>
            </w:r>
          </w:p>
        </w:tc>
      </w:tr>
    </w:tbl>
    <w:p w14:paraId="1C4B68A6" w14:textId="1DE87E9B" w:rsidR="00E300C5" w:rsidRPr="00E92640" w:rsidRDefault="00041718" w:rsidP="002032BC">
      <w:pPr>
        <w:pStyle w:val="BodyChar"/>
        <w:rPr>
          <w:rFonts w:ascii="Times New Roman" w:hAnsi="Times New Roman"/>
          <w:color w:val="auto"/>
        </w:rPr>
      </w:pPr>
      <w:r w:rsidRPr="00E92640">
        <w:rPr>
          <w:color w:val="auto"/>
        </w:rPr>
        <w:t>w</w:t>
      </w:r>
      <w:r w:rsidR="007963AA" w:rsidRPr="00E92640">
        <w:rPr>
          <w:color w:val="auto"/>
        </w:rPr>
        <w:t xml:space="preserve">here </w:t>
      </w:r>
      <m:oMath>
        <m:r>
          <w:rPr>
            <w:rFonts w:ascii="Cambria Math" w:hAnsi="Cambria Math"/>
            <w:color w:val="auto"/>
          </w:rPr>
          <m:t>[M]</m:t>
        </m:r>
      </m:oMath>
      <w:r w:rsidR="007963AA" w:rsidRPr="00E92640">
        <w:rPr>
          <w:color w:val="auto"/>
        </w:rPr>
        <w:t xml:space="preserve"> is the mass matrix, </w:t>
      </w:r>
      <m:oMath>
        <m:r>
          <w:rPr>
            <w:rFonts w:ascii="Cambria Math" w:hAnsi="Cambria Math"/>
            <w:color w:val="auto"/>
          </w:rPr>
          <m:t>[</m:t>
        </m:r>
        <m:sSub>
          <m:sSubPr>
            <m:ctrlPr>
              <w:rPr>
                <w:rFonts w:ascii="Cambria Math" w:hAnsi="Cambria Math"/>
                <w:i/>
                <w:color w:val="auto"/>
              </w:rPr>
            </m:ctrlPr>
          </m:sSubPr>
          <m:e>
            <m:r>
              <w:rPr>
                <w:rFonts w:ascii="Cambria Math" w:hAnsi="Cambria Math"/>
                <w:color w:val="auto"/>
              </w:rPr>
              <m:t>A</m:t>
            </m:r>
          </m:e>
          <m:sub>
            <m:r>
              <w:rPr>
                <w:rFonts w:ascii="Cambria Math" w:hAnsi="Cambria Math"/>
                <w:color w:val="auto"/>
              </w:rPr>
              <m:t>∞</m:t>
            </m:r>
          </m:sub>
        </m:sSub>
        <m:r>
          <w:rPr>
            <w:rFonts w:ascii="Cambria Math" w:hAnsi="Cambria Math"/>
            <w:color w:val="auto"/>
          </w:rPr>
          <m:t>]</m:t>
        </m:r>
      </m:oMath>
      <w:r w:rsidR="007963AA" w:rsidRPr="00E92640">
        <w:rPr>
          <w:color w:val="auto"/>
        </w:rPr>
        <w:t xml:space="preserve"> is the infinite frequency added mass matrix, </w:t>
      </w:r>
      <m:oMath>
        <m:r>
          <w:rPr>
            <w:rFonts w:ascii="Cambria Math" w:hAnsi="Cambria Math"/>
            <w:color w:val="auto"/>
          </w:rPr>
          <m:t>[K]</m:t>
        </m:r>
      </m:oMath>
      <w:r w:rsidR="007963AA" w:rsidRPr="00E92640">
        <w:rPr>
          <w:color w:val="auto"/>
        </w:rPr>
        <w:t xml:space="preserve"> is the wave-radiation-retardation kernel matrix, </w:t>
      </w:r>
      <m:oMath>
        <m:d>
          <m:dPr>
            <m:begChr m:val="["/>
            <m:endChr m:val="]"/>
            <m:ctrlPr>
              <w:rPr>
                <w:rFonts w:ascii="Cambria Math" w:hAnsi="Cambria Math"/>
                <w:i/>
                <w:color w:val="auto"/>
              </w:rPr>
            </m:ctrlPr>
          </m:dPr>
          <m:e>
            <m:r>
              <w:rPr>
                <w:rFonts w:ascii="Cambria Math" w:hAnsi="Cambria Math"/>
                <w:color w:val="auto"/>
              </w:rPr>
              <m:t>C</m:t>
            </m:r>
          </m:e>
        </m:d>
      </m:oMath>
      <w:r w:rsidR="007963AA" w:rsidRPr="00E92640">
        <w:rPr>
          <w:color w:val="auto"/>
        </w:rPr>
        <w:t xml:space="preserve"> is the restoring coefficient matrix, </w:t>
      </w:r>
      <m:oMath>
        <m:sSub>
          <m:sSubPr>
            <m:ctrlPr>
              <w:rPr>
                <w:rFonts w:ascii="Cambria Math" w:hAnsi="Cambria Math"/>
                <w:i/>
                <w:color w:val="auto"/>
              </w:rPr>
            </m:ctrlPr>
          </m:sSubPr>
          <m:e>
            <m:d>
              <m:dPr>
                <m:begChr m:val="["/>
                <m:endChr m:val="]"/>
                <m:ctrlPr>
                  <w:rPr>
                    <w:rFonts w:ascii="Cambria Math" w:hAnsi="Cambria Math"/>
                    <w:i/>
                    <w:color w:val="auto"/>
                  </w:rPr>
                </m:ctrlPr>
              </m:dPr>
              <m:e>
                <m:r>
                  <w:rPr>
                    <w:rFonts w:ascii="Cambria Math" w:hAnsi="Cambria Math"/>
                    <w:color w:val="auto"/>
                  </w:rPr>
                  <m:t>F</m:t>
                </m:r>
              </m:e>
            </m:d>
          </m:e>
          <m:sub>
            <m:r>
              <m:rPr>
                <m:sty m:val="p"/>
              </m:rPr>
              <w:rPr>
                <w:rFonts w:ascii="Cambria Math" w:hAnsi="Cambria Math"/>
                <w:color w:val="auto"/>
              </w:rPr>
              <m:t>waves</m:t>
            </m:r>
          </m:sub>
        </m:sSub>
      </m:oMath>
      <w:r w:rsidR="007963AA" w:rsidRPr="00E92640">
        <w:rPr>
          <w:color w:val="auto"/>
        </w:rPr>
        <w:t xml:space="preserve"> is the first-order wave force and </w:t>
      </w:r>
      <m:oMath>
        <m:r>
          <w:rPr>
            <w:rFonts w:ascii="Cambria Math" w:hAnsi="Cambria Math"/>
            <w:color w:val="auto"/>
          </w:rPr>
          <m:t>q</m:t>
        </m:r>
      </m:oMath>
      <w:r w:rsidR="00E976A0" w:rsidRPr="00E92640">
        <w:rPr>
          <w:color w:val="auto"/>
        </w:rPr>
        <w:t xml:space="preserve">, </w:t>
      </w:r>
      <m:oMath>
        <m:acc>
          <m:accPr>
            <m:chr m:val="̇"/>
            <m:ctrlPr>
              <w:rPr>
                <w:rFonts w:ascii="Cambria Math" w:hAnsi="Cambria Math"/>
                <w:i/>
                <w:color w:val="auto"/>
              </w:rPr>
            </m:ctrlPr>
          </m:accPr>
          <m:e>
            <m:r>
              <w:rPr>
                <w:rFonts w:ascii="Cambria Math" w:hAnsi="Cambria Math"/>
                <w:color w:val="auto"/>
              </w:rPr>
              <m:t>q</m:t>
            </m:r>
          </m:e>
        </m:acc>
      </m:oMath>
      <w:r w:rsidR="00E976A0" w:rsidRPr="00E92640">
        <w:rPr>
          <w:color w:val="auto"/>
        </w:rPr>
        <w:t xml:space="preserve">, </w:t>
      </w:r>
      <m:oMath>
        <m:acc>
          <m:accPr>
            <m:chr m:val="̈"/>
            <m:ctrlPr>
              <w:rPr>
                <w:rFonts w:ascii="Cambria Math" w:hAnsi="Cambria Math"/>
                <w:i/>
                <w:color w:val="auto"/>
              </w:rPr>
            </m:ctrlPr>
          </m:accPr>
          <m:e>
            <m:r>
              <w:rPr>
                <w:rFonts w:ascii="Cambria Math" w:hAnsi="Cambria Math"/>
                <w:color w:val="auto"/>
              </w:rPr>
              <m:t>q</m:t>
            </m:r>
          </m:e>
        </m:acc>
      </m:oMath>
      <w:r w:rsidR="00E976A0" w:rsidRPr="00E92640">
        <w:rPr>
          <w:color w:val="auto"/>
        </w:rPr>
        <w:t xml:space="preserve"> are the position, velocity and acceleration of the floaters, respectively. </w:t>
      </w:r>
      <w:r w:rsidR="00BF49D2" w:rsidRPr="00E92640">
        <w:rPr>
          <w:color w:val="auto"/>
        </w:rPr>
        <w:t xml:space="preserve">The wind turbine tower and blades are discretized as generalized beam elements (GBE) assuming small, linear, and elastic structural deformations. For each GBE, longitudinal, </w:t>
      </w:r>
      <w:r w:rsidR="00BB035A" w:rsidRPr="00E92640">
        <w:rPr>
          <w:color w:val="auto"/>
        </w:rPr>
        <w:t>transverse,</w:t>
      </w:r>
      <w:r w:rsidR="00BF49D2" w:rsidRPr="00E92640">
        <w:rPr>
          <w:color w:val="auto"/>
        </w:rPr>
        <w:t xml:space="preserve"> and torsional degrees-of-freedom (DOFs) are considered each with the corresponding stiffness values. More information on the modelling of structural dynamics can be referred to the work by </w:t>
      </w:r>
      <w:r w:rsidR="00BF49D2" w:rsidRPr="00E92640">
        <w:rPr>
          <w:rFonts w:ascii="Times New Roman" w:hAnsi="Times New Roman"/>
          <w:color w:val="auto"/>
        </w:rPr>
        <w:t>El Beshbichi et al. [</w:t>
      </w:r>
      <w:r w:rsidR="00EE27A9" w:rsidRPr="00E92640">
        <w:rPr>
          <w:rFonts w:ascii="Times New Roman" w:hAnsi="Times New Roman"/>
          <w:color w:val="auto"/>
        </w:rPr>
        <w:t>20</w:t>
      </w:r>
      <w:r w:rsidR="00BF49D2" w:rsidRPr="00E92640">
        <w:rPr>
          <w:rFonts w:ascii="Times New Roman" w:hAnsi="Times New Roman"/>
          <w:color w:val="auto"/>
        </w:rPr>
        <w:t>].</w:t>
      </w:r>
    </w:p>
    <w:p w14:paraId="412095FB" w14:textId="77777777" w:rsidR="008A196C" w:rsidRPr="00E92640" w:rsidRDefault="008A196C" w:rsidP="002032BC">
      <w:pPr>
        <w:pStyle w:val="BodyChar"/>
        <w:rPr>
          <w:rFonts w:ascii="Times New Roman" w:hAnsi="Times New Roman"/>
          <w:color w:val="auto"/>
        </w:rPr>
      </w:pPr>
    </w:p>
    <w:p w14:paraId="054491CD" w14:textId="09066A3E" w:rsidR="00DD690D" w:rsidRPr="00E92640" w:rsidRDefault="005C21A4" w:rsidP="00DD690D">
      <w:pPr>
        <w:pStyle w:val="Section"/>
        <w:rPr>
          <w:rFonts w:ascii="Times New Roman" w:hAnsi="Times New Roman"/>
          <w:color w:val="auto"/>
        </w:rPr>
      </w:pPr>
      <w:r w:rsidRPr="00E92640">
        <w:rPr>
          <w:rFonts w:ascii="Times New Roman" w:hAnsi="Times New Roman"/>
          <w:color w:val="auto"/>
        </w:rPr>
        <w:lastRenderedPageBreak/>
        <w:t>Results and discussion</w:t>
      </w:r>
    </w:p>
    <w:p w14:paraId="7928D892" w14:textId="336FBD9F" w:rsidR="00ED0D79" w:rsidRPr="00E92640" w:rsidRDefault="00134090" w:rsidP="00DD690D">
      <w:pPr>
        <w:pStyle w:val="BodyChar"/>
        <w:rPr>
          <w:rFonts w:ascii="Times New Roman" w:hAnsi="Times New Roman"/>
          <w:color w:val="auto"/>
        </w:rPr>
      </w:pPr>
      <w:r w:rsidRPr="00E92640">
        <w:rPr>
          <w:rFonts w:ascii="Times New Roman" w:hAnsi="Times New Roman"/>
          <w:color w:val="auto"/>
        </w:rPr>
        <w:t xml:space="preserve">The numerical model established in OM is first validated against an identical </w:t>
      </w:r>
      <w:r w:rsidR="00260473" w:rsidRPr="00E92640">
        <w:rPr>
          <w:rFonts w:ascii="Times New Roman" w:hAnsi="Times New Roman"/>
          <w:color w:val="auto"/>
        </w:rPr>
        <w:t>twin</w:t>
      </w:r>
      <w:r w:rsidRPr="00E92640">
        <w:rPr>
          <w:rFonts w:ascii="Times New Roman" w:hAnsi="Times New Roman"/>
          <w:color w:val="auto"/>
        </w:rPr>
        <w:t xml:space="preserve"> created in </w:t>
      </w:r>
      <w:r w:rsidR="00ED0D79" w:rsidRPr="00E92640">
        <w:rPr>
          <w:rFonts w:ascii="Times New Roman" w:hAnsi="Times New Roman"/>
          <w:color w:val="auto"/>
        </w:rPr>
        <w:t>SIMA, a dynamic analysis software developed by SINTEF Ocean</w:t>
      </w:r>
      <w:r w:rsidR="00634592" w:rsidRPr="00E92640">
        <w:rPr>
          <w:rFonts w:ascii="Times New Roman" w:hAnsi="Times New Roman"/>
          <w:color w:val="auto"/>
        </w:rPr>
        <w:t xml:space="preserve"> [2</w:t>
      </w:r>
      <w:r w:rsidR="00EE27A9" w:rsidRPr="00E92640">
        <w:rPr>
          <w:rFonts w:ascii="Times New Roman" w:hAnsi="Times New Roman"/>
          <w:color w:val="auto"/>
        </w:rPr>
        <w:t>5</w:t>
      </w:r>
      <w:r w:rsidR="009379F8" w:rsidRPr="00E92640">
        <w:rPr>
          <w:rFonts w:ascii="Times New Roman" w:hAnsi="Times New Roman"/>
          <w:color w:val="auto"/>
        </w:rPr>
        <w:t>,2</w:t>
      </w:r>
      <w:r w:rsidR="00EE27A9" w:rsidRPr="00E92640">
        <w:rPr>
          <w:rFonts w:ascii="Times New Roman" w:hAnsi="Times New Roman"/>
          <w:color w:val="auto"/>
        </w:rPr>
        <w:t>6</w:t>
      </w:r>
      <w:r w:rsidR="00634592" w:rsidRPr="00E92640">
        <w:rPr>
          <w:rFonts w:ascii="Times New Roman" w:hAnsi="Times New Roman"/>
          <w:color w:val="auto"/>
        </w:rPr>
        <w:t>]</w:t>
      </w:r>
      <w:r w:rsidR="00ED0D79" w:rsidRPr="00E92640">
        <w:rPr>
          <w:rFonts w:ascii="Times New Roman" w:hAnsi="Times New Roman"/>
          <w:color w:val="auto"/>
        </w:rPr>
        <w:t xml:space="preserve">. </w:t>
      </w:r>
      <w:r w:rsidR="00041718" w:rsidRPr="00E92640">
        <w:rPr>
          <w:rFonts w:ascii="Times New Roman" w:hAnsi="Times New Roman"/>
          <w:color w:val="auto"/>
        </w:rPr>
        <w:t>Based on</w:t>
      </w:r>
      <w:r w:rsidR="00EC2DE4" w:rsidRPr="00E92640">
        <w:rPr>
          <w:rFonts w:ascii="Times New Roman" w:hAnsi="Times New Roman"/>
          <w:color w:val="auto"/>
        </w:rPr>
        <w:t xml:space="preserve"> the validated model, </w:t>
      </w:r>
      <w:r w:rsidR="00041718" w:rsidRPr="00E92640">
        <w:rPr>
          <w:rFonts w:ascii="Times New Roman" w:hAnsi="Times New Roman"/>
          <w:color w:val="auto"/>
        </w:rPr>
        <w:t>the combined systems with different torus masses are simulated in regular wave conditions.</w:t>
      </w:r>
      <w:r w:rsidR="00F53A83" w:rsidRPr="00E92640">
        <w:rPr>
          <w:rFonts w:ascii="Times New Roman" w:hAnsi="Times New Roman"/>
          <w:color w:val="auto"/>
        </w:rPr>
        <w:t xml:space="preserve"> </w:t>
      </w:r>
      <w:r w:rsidR="00041718" w:rsidRPr="00E92640">
        <w:rPr>
          <w:rFonts w:ascii="Times New Roman" w:hAnsi="Times New Roman"/>
          <w:color w:val="auto"/>
        </w:rPr>
        <w:t>One representative i</w:t>
      </w:r>
      <w:r w:rsidR="00ED256A" w:rsidRPr="00E92640">
        <w:rPr>
          <w:rFonts w:ascii="Times New Roman" w:hAnsi="Times New Roman"/>
          <w:color w:val="auto"/>
        </w:rPr>
        <w:t xml:space="preserve">rregular waves and turbulent wind </w:t>
      </w:r>
      <w:r w:rsidR="00041718" w:rsidRPr="00E92640">
        <w:rPr>
          <w:rFonts w:ascii="Times New Roman" w:hAnsi="Times New Roman"/>
          <w:color w:val="auto"/>
        </w:rPr>
        <w:t xml:space="preserve">environmental </w:t>
      </w:r>
      <w:r w:rsidR="00ED256A" w:rsidRPr="00E92640">
        <w:rPr>
          <w:rFonts w:ascii="Times New Roman" w:hAnsi="Times New Roman"/>
          <w:color w:val="auto"/>
        </w:rPr>
        <w:t>condition</w:t>
      </w:r>
      <w:r w:rsidR="00041718" w:rsidRPr="00E92640">
        <w:rPr>
          <w:rFonts w:ascii="Times New Roman" w:hAnsi="Times New Roman"/>
          <w:color w:val="auto"/>
        </w:rPr>
        <w:t xml:space="preserve"> (EC)</w:t>
      </w:r>
      <w:r w:rsidR="00ED256A" w:rsidRPr="00E92640">
        <w:rPr>
          <w:rFonts w:ascii="Times New Roman" w:hAnsi="Times New Roman"/>
          <w:color w:val="auto"/>
        </w:rPr>
        <w:t xml:space="preserve"> </w:t>
      </w:r>
      <w:r w:rsidR="00041718" w:rsidRPr="00E92640">
        <w:rPr>
          <w:rFonts w:ascii="Times New Roman" w:hAnsi="Times New Roman"/>
          <w:color w:val="auto"/>
        </w:rPr>
        <w:t>is</w:t>
      </w:r>
      <w:r w:rsidR="00ED256A" w:rsidRPr="00E92640">
        <w:rPr>
          <w:rFonts w:ascii="Times New Roman" w:hAnsi="Times New Roman"/>
          <w:color w:val="auto"/>
        </w:rPr>
        <w:t xml:space="preserve"> </w:t>
      </w:r>
      <w:r w:rsidR="00041718" w:rsidRPr="00E92640">
        <w:rPr>
          <w:rFonts w:ascii="Times New Roman" w:hAnsi="Times New Roman"/>
          <w:color w:val="auto"/>
        </w:rPr>
        <w:t>also</w:t>
      </w:r>
      <w:r w:rsidR="00ED256A" w:rsidRPr="00E92640">
        <w:rPr>
          <w:rFonts w:ascii="Times New Roman" w:hAnsi="Times New Roman"/>
          <w:color w:val="auto"/>
        </w:rPr>
        <w:t xml:space="preserve"> simulated to look at the average hourly-power production of the </w:t>
      </w:r>
      <w:r w:rsidR="00260473" w:rsidRPr="00E92640">
        <w:rPr>
          <w:rFonts w:ascii="Times New Roman" w:hAnsi="Times New Roman"/>
          <w:color w:val="auto"/>
        </w:rPr>
        <w:t>WEC</w:t>
      </w:r>
      <w:r w:rsidR="00ED256A" w:rsidRPr="00E92640">
        <w:rPr>
          <w:rFonts w:ascii="Times New Roman" w:hAnsi="Times New Roman"/>
          <w:color w:val="auto"/>
        </w:rPr>
        <w:t>.</w:t>
      </w:r>
    </w:p>
    <w:p w14:paraId="5A3DD0A9" w14:textId="20552447" w:rsidR="00DD690D" w:rsidRPr="00E92640" w:rsidRDefault="456133DF" w:rsidP="00DD690D">
      <w:pPr>
        <w:pStyle w:val="Subsection"/>
        <w:rPr>
          <w:i/>
          <w:iCs w:val="0"/>
          <w:color w:val="auto"/>
        </w:rPr>
      </w:pPr>
      <w:r w:rsidRPr="00E92640">
        <w:rPr>
          <w:i/>
          <w:color w:val="auto"/>
        </w:rPr>
        <w:t>Code-to-code validation stud</w:t>
      </w:r>
      <w:r w:rsidR="27FF5ACD" w:rsidRPr="00E92640">
        <w:rPr>
          <w:i/>
          <w:color w:val="auto"/>
        </w:rPr>
        <w:t>y</w:t>
      </w:r>
    </w:p>
    <w:p w14:paraId="1C8D8C7D" w14:textId="20586AF6" w:rsidR="00041718" w:rsidRPr="00E92640" w:rsidRDefault="000D7C9A" w:rsidP="000D7C9A">
      <w:pPr>
        <w:pStyle w:val="BodyChar"/>
        <w:spacing w:line="259" w:lineRule="auto"/>
        <w:rPr>
          <w:rFonts w:ascii="Times New Roman" w:hAnsi="Times New Roman"/>
          <w:color w:val="auto"/>
        </w:rPr>
      </w:pPr>
      <w:r w:rsidRPr="00E92640">
        <w:rPr>
          <w:rFonts w:ascii="Times New Roman" w:hAnsi="Times New Roman"/>
          <w:color w:val="auto"/>
        </w:rPr>
        <w:t>In the present study,</w:t>
      </w:r>
      <w:r w:rsidR="00F93DF6" w:rsidRPr="00E92640">
        <w:rPr>
          <w:rFonts w:ascii="Times New Roman" w:hAnsi="Times New Roman"/>
          <w:color w:val="auto"/>
        </w:rPr>
        <w:t xml:space="preserve"> regular waves with thirteen different </w:t>
      </w:r>
      <w:r w:rsidR="00BA3473" w:rsidRPr="00E92640">
        <w:rPr>
          <w:rFonts w:ascii="Times New Roman" w:hAnsi="Times New Roman"/>
          <w:color w:val="auto"/>
        </w:rPr>
        <w:t>wave periods</w:t>
      </w:r>
      <w:r w:rsidR="00F93DF6" w:rsidRPr="00E92640">
        <w:rPr>
          <w:rFonts w:ascii="Times New Roman" w:hAnsi="Times New Roman"/>
          <w:color w:val="auto"/>
        </w:rPr>
        <w:t xml:space="preserve"> </w:t>
      </w:r>
      <w:r w:rsidRPr="00E92640">
        <w:rPr>
          <w:rFonts w:ascii="Times New Roman" w:hAnsi="Times New Roman"/>
          <w:color w:val="auto"/>
        </w:rPr>
        <w:t xml:space="preserve">as shown in Table </w:t>
      </w:r>
      <w:r w:rsidR="00133C9A" w:rsidRPr="00E92640">
        <w:rPr>
          <w:rFonts w:ascii="Times New Roman" w:hAnsi="Times New Roman"/>
          <w:color w:val="auto"/>
        </w:rPr>
        <w:t>3</w:t>
      </w:r>
      <w:r w:rsidRPr="00E92640">
        <w:rPr>
          <w:rFonts w:ascii="Times New Roman" w:hAnsi="Times New Roman"/>
          <w:color w:val="auto"/>
        </w:rPr>
        <w:t xml:space="preserve"> </w:t>
      </w:r>
      <w:r w:rsidR="00F93DF6" w:rsidRPr="00E92640">
        <w:rPr>
          <w:rFonts w:ascii="Times New Roman" w:hAnsi="Times New Roman"/>
          <w:color w:val="auto"/>
        </w:rPr>
        <w:t xml:space="preserve">are simulated. </w:t>
      </w:r>
      <w:r w:rsidRPr="00E92640">
        <w:rPr>
          <w:rFonts w:ascii="Times New Roman" w:hAnsi="Times New Roman"/>
          <w:color w:val="auto"/>
        </w:rPr>
        <w:t>Figures 4, 5, 6</w:t>
      </w:r>
      <w:r w:rsidR="00BB035A" w:rsidRPr="00E92640">
        <w:rPr>
          <w:rFonts w:ascii="Times New Roman" w:hAnsi="Times New Roman"/>
          <w:color w:val="auto"/>
        </w:rPr>
        <w:t xml:space="preserve"> and</w:t>
      </w:r>
      <w:r w:rsidRPr="00E92640">
        <w:rPr>
          <w:rFonts w:ascii="Times New Roman" w:hAnsi="Times New Roman"/>
          <w:color w:val="auto"/>
        </w:rPr>
        <w:t xml:space="preserve"> 7 show the resulting </w:t>
      </w:r>
      <w:r w:rsidR="00041718" w:rsidRPr="00E92640">
        <w:rPr>
          <w:rFonts w:ascii="Times New Roman" w:hAnsi="Times New Roman"/>
          <w:color w:val="auto"/>
        </w:rPr>
        <w:t>surge, heave</w:t>
      </w:r>
      <w:r w:rsidR="00D43DD0" w:rsidRPr="00E92640">
        <w:rPr>
          <w:rFonts w:ascii="Times New Roman" w:hAnsi="Times New Roman"/>
          <w:color w:val="auto"/>
        </w:rPr>
        <w:t>,</w:t>
      </w:r>
      <w:r w:rsidR="00041718" w:rsidRPr="00E92640">
        <w:rPr>
          <w:rFonts w:ascii="Times New Roman" w:hAnsi="Times New Roman"/>
          <w:color w:val="auto"/>
        </w:rPr>
        <w:t xml:space="preserve"> </w:t>
      </w:r>
      <w:proofErr w:type="gramStart"/>
      <w:r w:rsidR="00041718" w:rsidRPr="00E92640">
        <w:rPr>
          <w:rFonts w:ascii="Times New Roman" w:hAnsi="Times New Roman"/>
          <w:color w:val="auto"/>
        </w:rPr>
        <w:t>pitch</w:t>
      </w:r>
      <w:proofErr w:type="gramEnd"/>
      <w:r w:rsidR="00041718" w:rsidRPr="00E92640">
        <w:rPr>
          <w:rFonts w:ascii="Times New Roman" w:hAnsi="Times New Roman"/>
          <w:color w:val="auto"/>
        </w:rPr>
        <w:t xml:space="preserve"> </w:t>
      </w:r>
      <w:r w:rsidR="00D43DD0" w:rsidRPr="00E92640">
        <w:rPr>
          <w:rFonts w:ascii="Times New Roman" w:hAnsi="Times New Roman"/>
          <w:color w:val="auto"/>
        </w:rPr>
        <w:t>and absorbed power response amplitude operators (</w:t>
      </w:r>
      <w:r w:rsidR="00041718" w:rsidRPr="00E92640">
        <w:rPr>
          <w:rFonts w:ascii="Times New Roman" w:hAnsi="Times New Roman"/>
          <w:color w:val="auto"/>
        </w:rPr>
        <w:t>RAOs</w:t>
      </w:r>
      <w:r w:rsidR="00D43DD0" w:rsidRPr="00E92640">
        <w:rPr>
          <w:rFonts w:ascii="Times New Roman" w:hAnsi="Times New Roman"/>
          <w:color w:val="auto"/>
        </w:rPr>
        <w:t>)</w:t>
      </w:r>
      <w:r w:rsidR="00F77B54" w:rsidRPr="00E92640">
        <w:rPr>
          <w:rFonts w:ascii="Times New Roman" w:hAnsi="Times New Roman"/>
          <w:color w:val="auto"/>
        </w:rPr>
        <w:t>, respectively,</w:t>
      </w:r>
      <w:r w:rsidR="00041718" w:rsidRPr="00E92640">
        <w:rPr>
          <w:rFonts w:ascii="Times New Roman" w:hAnsi="Times New Roman"/>
          <w:color w:val="auto"/>
        </w:rPr>
        <w:t xml:space="preserve"> for the </w:t>
      </w:r>
      <w:r w:rsidRPr="00E92640">
        <w:rPr>
          <w:rFonts w:ascii="Times New Roman" w:hAnsi="Times New Roman"/>
          <w:color w:val="auto"/>
        </w:rPr>
        <w:t xml:space="preserve">numerical </w:t>
      </w:r>
      <w:r w:rsidR="00B9680A" w:rsidRPr="00E92640">
        <w:rPr>
          <w:rFonts w:ascii="Times New Roman" w:hAnsi="Times New Roman"/>
          <w:color w:val="auto"/>
        </w:rPr>
        <w:t xml:space="preserve">models </w:t>
      </w:r>
      <w:r w:rsidR="00041718" w:rsidRPr="00E92640">
        <w:rPr>
          <w:rFonts w:ascii="Times New Roman" w:hAnsi="Times New Roman"/>
          <w:color w:val="auto"/>
        </w:rPr>
        <w:t>developed in OM and SIMA</w:t>
      </w:r>
      <w:r w:rsidR="00F93DF6" w:rsidRPr="00E92640">
        <w:rPr>
          <w:rFonts w:ascii="Times New Roman" w:hAnsi="Times New Roman"/>
          <w:color w:val="auto"/>
        </w:rPr>
        <w:t>.</w:t>
      </w:r>
      <w:r w:rsidR="00041718" w:rsidRPr="00E92640">
        <w:rPr>
          <w:rFonts w:ascii="Times New Roman" w:hAnsi="Times New Roman"/>
          <w:color w:val="auto"/>
        </w:rPr>
        <w:t xml:space="preserve"> </w:t>
      </w:r>
      <w:r w:rsidR="00B9680A" w:rsidRPr="00E92640">
        <w:rPr>
          <w:rFonts w:ascii="Times New Roman" w:hAnsi="Times New Roman"/>
          <w:color w:val="auto"/>
        </w:rPr>
        <w:t>Only the case with Torus no.1 is used in the validation study.</w:t>
      </w:r>
    </w:p>
    <w:p w14:paraId="6CDE3F89" w14:textId="77777777" w:rsidR="00133C9A" w:rsidRPr="00E92640" w:rsidRDefault="00133C9A" w:rsidP="000D7C9A">
      <w:pPr>
        <w:pStyle w:val="BodyChar"/>
        <w:spacing w:line="259" w:lineRule="auto"/>
        <w:rPr>
          <w:rFonts w:ascii="Times New Roman" w:hAnsi="Times New Roman"/>
          <w:color w:val="auto"/>
        </w:rPr>
      </w:pPr>
    </w:p>
    <w:p w14:paraId="00540BEC" w14:textId="77777777" w:rsidR="00133C9A" w:rsidRPr="00E92640" w:rsidRDefault="00133C9A" w:rsidP="00133C9A">
      <w:pPr>
        <w:pStyle w:val="FigureCaption"/>
        <w:spacing w:before="0" w:after="120"/>
        <w:ind w:left="0"/>
        <w:rPr>
          <w:rFonts w:ascii="Times New Roman" w:hAnsi="Times New Roman"/>
          <w:color w:val="auto"/>
          <w:lang w:eastAsia="en-GB"/>
        </w:rPr>
      </w:pPr>
      <w:r w:rsidRPr="00E92640">
        <w:rPr>
          <w:rFonts w:ascii="Times New Roman" w:hAnsi="Times New Roman"/>
          <w:b/>
          <w:color w:val="auto"/>
          <w:lang w:eastAsia="en-GB"/>
        </w:rPr>
        <w:t xml:space="preserve">Table 3. </w:t>
      </w:r>
      <w:r w:rsidRPr="00E92640">
        <w:rPr>
          <w:rFonts w:ascii="Times New Roman" w:hAnsi="Times New Roman"/>
          <w:color w:val="auto"/>
          <w:lang w:eastAsia="en-GB"/>
        </w:rPr>
        <w:t xml:space="preserve">Wave periods used for </w:t>
      </w:r>
      <w:r w:rsidRPr="00E92640">
        <w:rPr>
          <w:color w:val="auto"/>
        </w:rPr>
        <w:t>validation study and regular wave simulations</w:t>
      </w:r>
      <w:r w:rsidRPr="00E92640">
        <w:rPr>
          <w:rFonts w:ascii="Times New Roman" w:hAnsi="Times New Roman"/>
          <w:color w:val="auto"/>
          <w:lang w:eastAsia="en-GB"/>
        </w:rPr>
        <w:t xml:space="preserve"> in OM and SIMA</w:t>
      </w:r>
    </w:p>
    <w:tbl>
      <w:tblPr>
        <w:tblStyle w:val="TableGrid"/>
        <w:tblW w:w="0" w:type="auto"/>
        <w:jc w:val="center"/>
        <w:tblLook w:val="04A0" w:firstRow="1" w:lastRow="0" w:firstColumn="1" w:lastColumn="0" w:noHBand="0" w:noVBand="1"/>
      </w:tblPr>
      <w:tblGrid>
        <w:gridCol w:w="601"/>
        <w:gridCol w:w="601"/>
        <w:gridCol w:w="601"/>
        <w:gridCol w:w="601"/>
        <w:gridCol w:w="601"/>
        <w:gridCol w:w="711"/>
        <w:gridCol w:w="711"/>
        <w:gridCol w:w="711"/>
        <w:gridCol w:w="711"/>
        <w:gridCol w:w="711"/>
        <w:gridCol w:w="711"/>
        <w:gridCol w:w="711"/>
        <w:gridCol w:w="711"/>
      </w:tblGrid>
      <w:tr w:rsidR="00E92640" w:rsidRPr="00E92640" w14:paraId="216636B5" w14:textId="77777777" w:rsidTr="005A0B74">
        <w:trPr>
          <w:jc w:val="center"/>
        </w:trPr>
        <w:tc>
          <w:tcPr>
            <w:tcW w:w="0" w:type="auto"/>
            <w:gridSpan w:val="13"/>
            <w:tcBorders>
              <w:top w:val="single" w:sz="4" w:space="0" w:color="auto"/>
              <w:left w:val="nil"/>
              <w:bottom w:val="nil"/>
              <w:right w:val="nil"/>
            </w:tcBorders>
            <w:vAlign w:val="center"/>
          </w:tcPr>
          <w:p w14:paraId="335A11B6" w14:textId="77777777" w:rsidR="00133C9A" w:rsidRPr="00E92640" w:rsidRDefault="00133C9A" w:rsidP="005A0B74">
            <w:pPr>
              <w:pStyle w:val="FigureCaption"/>
              <w:spacing w:before="40" w:after="40"/>
              <w:ind w:left="0"/>
              <w:rPr>
                <w:rFonts w:ascii="Times New Roman" w:hAnsi="Times New Roman"/>
                <w:color w:val="auto"/>
                <w:lang w:eastAsia="en-GB"/>
              </w:rPr>
            </w:pPr>
            <w:r w:rsidRPr="00E92640">
              <w:rPr>
                <w:rFonts w:ascii="Times New Roman" w:hAnsi="Times New Roman"/>
                <w:color w:val="auto"/>
                <w:lang w:eastAsia="en-GB"/>
              </w:rPr>
              <w:t>Wave periods (s)</w:t>
            </w:r>
          </w:p>
        </w:tc>
      </w:tr>
      <w:tr w:rsidR="00133C9A" w:rsidRPr="00E92640" w14:paraId="1DB984AA" w14:textId="77777777" w:rsidTr="005A0B74">
        <w:trPr>
          <w:jc w:val="center"/>
        </w:trPr>
        <w:tc>
          <w:tcPr>
            <w:tcW w:w="0" w:type="auto"/>
            <w:tcBorders>
              <w:top w:val="single" w:sz="4" w:space="0" w:color="auto"/>
              <w:left w:val="nil"/>
              <w:bottom w:val="single" w:sz="4" w:space="0" w:color="auto"/>
              <w:right w:val="nil"/>
            </w:tcBorders>
            <w:vAlign w:val="center"/>
          </w:tcPr>
          <w:p w14:paraId="694D7978"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5.01</w:t>
            </w:r>
          </w:p>
        </w:tc>
        <w:tc>
          <w:tcPr>
            <w:tcW w:w="0" w:type="auto"/>
            <w:tcBorders>
              <w:top w:val="single" w:sz="4" w:space="0" w:color="auto"/>
              <w:left w:val="nil"/>
              <w:bottom w:val="single" w:sz="4" w:space="0" w:color="auto"/>
              <w:right w:val="nil"/>
            </w:tcBorders>
            <w:vAlign w:val="center"/>
          </w:tcPr>
          <w:p w14:paraId="5C39E7E1"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6.97</w:t>
            </w:r>
          </w:p>
        </w:tc>
        <w:tc>
          <w:tcPr>
            <w:tcW w:w="0" w:type="auto"/>
            <w:tcBorders>
              <w:top w:val="single" w:sz="4" w:space="0" w:color="auto"/>
              <w:left w:val="nil"/>
              <w:bottom w:val="single" w:sz="4" w:space="0" w:color="auto"/>
              <w:right w:val="nil"/>
            </w:tcBorders>
            <w:vAlign w:val="center"/>
          </w:tcPr>
          <w:p w14:paraId="3481832C"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7.93</w:t>
            </w:r>
          </w:p>
        </w:tc>
        <w:tc>
          <w:tcPr>
            <w:tcW w:w="0" w:type="auto"/>
            <w:tcBorders>
              <w:top w:val="single" w:sz="4" w:space="0" w:color="auto"/>
              <w:left w:val="nil"/>
              <w:bottom w:val="single" w:sz="4" w:space="0" w:color="auto"/>
              <w:right w:val="nil"/>
            </w:tcBorders>
            <w:vAlign w:val="center"/>
          </w:tcPr>
          <w:p w14:paraId="6792000E"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8.91</w:t>
            </w:r>
          </w:p>
        </w:tc>
        <w:tc>
          <w:tcPr>
            <w:tcW w:w="0" w:type="auto"/>
            <w:tcBorders>
              <w:top w:val="single" w:sz="4" w:space="0" w:color="auto"/>
              <w:left w:val="nil"/>
              <w:bottom w:val="single" w:sz="4" w:space="0" w:color="auto"/>
              <w:right w:val="nil"/>
            </w:tcBorders>
            <w:vAlign w:val="center"/>
          </w:tcPr>
          <w:p w14:paraId="67190774"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9.89</w:t>
            </w:r>
          </w:p>
        </w:tc>
        <w:tc>
          <w:tcPr>
            <w:tcW w:w="0" w:type="auto"/>
            <w:tcBorders>
              <w:top w:val="single" w:sz="4" w:space="0" w:color="auto"/>
              <w:left w:val="nil"/>
              <w:bottom w:val="single" w:sz="4" w:space="0" w:color="auto"/>
              <w:right w:val="nil"/>
            </w:tcBorders>
            <w:vAlign w:val="center"/>
          </w:tcPr>
          <w:p w14:paraId="463FDC56"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10.86</w:t>
            </w:r>
          </w:p>
        </w:tc>
        <w:tc>
          <w:tcPr>
            <w:tcW w:w="0" w:type="auto"/>
            <w:tcBorders>
              <w:top w:val="single" w:sz="4" w:space="0" w:color="auto"/>
              <w:left w:val="nil"/>
              <w:bottom w:val="single" w:sz="4" w:space="0" w:color="auto"/>
              <w:right w:val="nil"/>
            </w:tcBorders>
            <w:vAlign w:val="center"/>
          </w:tcPr>
          <w:p w14:paraId="1AF49800"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11.83</w:t>
            </w:r>
          </w:p>
        </w:tc>
        <w:tc>
          <w:tcPr>
            <w:tcW w:w="0" w:type="auto"/>
            <w:tcBorders>
              <w:top w:val="single" w:sz="4" w:space="0" w:color="auto"/>
              <w:left w:val="nil"/>
              <w:bottom w:val="single" w:sz="4" w:space="0" w:color="auto"/>
              <w:right w:val="nil"/>
            </w:tcBorders>
            <w:vAlign w:val="center"/>
          </w:tcPr>
          <w:p w14:paraId="3477F9CA"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12.81</w:t>
            </w:r>
          </w:p>
        </w:tc>
        <w:tc>
          <w:tcPr>
            <w:tcW w:w="0" w:type="auto"/>
            <w:tcBorders>
              <w:top w:val="single" w:sz="4" w:space="0" w:color="auto"/>
              <w:left w:val="nil"/>
              <w:bottom w:val="single" w:sz="4" w:space="0" w:color="auto"/>
              <w:right w:val="nil"/>
            </w:tcBorders>
            <w:vAlign w:val="center"/>
          </w:tcPr>
          <w:p w14:paraId="79B6804A"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13.78</w:t>
            </w:r>
          </w:p>
        </w:tc>
        <w:tc>
          <w:tcPr>
            <w:tcW w:w="0" w:type="auto"/>
            <w:tcBorders>
              <w:top w:val="single" w:sz="4" w:space="0" w:color="auto"/>
              <w:left w:val="nil"/>
              <w:bottom w:val="single" w:sz="4" w:space="0" w:color="auto"/>
              <w:right w:val="nil"/>
            </w:tcBorders>
            <w:vAlign w:val="center"/>
          </w:tcPr>
          <w:p w14:paraId="696482C7"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14.76</w:t>
            </w:r>
          </w:p>
        </w:tc>
        <w:tc>
          <w:tcPr>
            <w:tcW w:w="0" w:type="auto"/>
            <w:tcBorders>
              <w:top w:val="single" w:sz="4" w:space="0" w:color="auto"/>
              <w:left w:val="nil"/>
              <w:bottom w:val="single" w:sz="4" w:space="0" w:color="auto"/>
              <w:right w:val="nil"/>
            </w:tcBorders>
            <w:vAlign w:val="center"/>
          </w:tcPr>
          <w:p w14:paraId="4FF9FBB6"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15.73</w:t>
            </w:r>
          </w:p>
        </w:tc>
        <w:tc>
          <w:tcPr>
            <w:tcW w:w="0" w:type="auto"/>
            <w:tcBorders>
              <w:top w:val="single" w:sz="4" w:space="0" w:color="auto"/>
              <w:left w:val="nil"/>
              <w:bottom w:val="single" w:sz="4" w:space="0" w:color="auto"/>
              <w:right w:val="nil"/>
            </w:tcBorders>
            <w:vAlign w:val="center"/>
          </w:tcPr>
          <w:p w14:paraId="443A52C7"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17.68</w:t>
            </w:r>
          </w:p>
        </w:tc>
        <w:tc>
          <w:tcPr>
            <w:tcW w:w="0" w:type="auto"/>
            <w:tcBorders>
              <w:top w:val="single" w:sz="4" w:space="0" w:color="auto"/>
              <w:left w:val="nil"/>
              <w:bottom w:val="single" w:sz="4" w:space="0" w:color="auto"/>
              <w:right w:val="nil"/>
            </w:tcBorders>
            <w:vAlign w:val="center"/>
          </w:tcPr>
          <w:p w14:paraId="0C867815" w14:textId="77777777" w:rsidR="00133C9A" w:rsidRPr="00E92640" w:rsidRDefault="00133C9A" w:rsidP="005A0B74">
            <w:pPr>
              <w:pStyle w:val="FigureCaption"/>
              <w:spacing w:before="0"/>
              <w:ind w:left="0"/>
              <w:rPr>
                <w:rFonts w:ascii="Times New Roman" w:hAnsi="Times New Roman"/>
                <w:color w:val="auto"/>
                <w:lang w:eastAsia="en-GB"/>
              </w:rPr>
            </w:pPr>
            <w:r w:rsidRPr="00E92640">
              <w:rPr>
                <w:rFonts w:ascii="Times New Roman" w:hAnsi="Times New Roman"/>
                <w:color w:val="auto"/>
                <w:lang w:eastAsia="en-GB"/>
              </w:rPr>
              <w:t>19.74</w:t>
            </w:r>
          </w:p>
        </w:tc>
      </w:tr>
    </w:tbl>
    <w:p w14:paraId="1B149991" w14:textId="77777777" w:rsidR="00133C9A" w:rsidRPr="00E92640" w:rsidRDefault="00133C9A" w:rsidP="000D7C9A">
      <w:pPr>
        <w:pStyle w:val="BodyChar"/>
        <w:spacing w:line="259" w:lineRule="auto"/>
        <w:rPr>
          <w:rFonts w:ascii="Times New Roman" w:hAnsi="Times New Roman"/>
          <w:color w:val="auto"/>
          <w:sz w:val="18"/>
          <w:szCs w:val="18"/>
        </w:rPr>
      </w:pPr>
    </w:p>
    <w:p w14:paraId="079C60A0" w14:textId="77777777" w:rsidR="00F93DF6" w:rsidRPr="00E92640" w:rsidRDefault="00F93DF6" w:rsidP="2CC3DEBC">
      <w:pPr>
        <w:pStyle w:val="BodyChar"/>
        <w:spacing w:line="259" w:lineRule="auto"/>
        <w:rPr>
          <w:rFonts w:ascii="Times New Roman" w:hAnsi="Times New Roman"/>
          <w:color w:val="auto"/>
          <w:sz w:val="12"/>
          <w:szCs w:val="12"/>
        </w:rPr>
      </w:pPr>
    </w:p>
    <w:tbl>
      <w:tblPr>
        <w:tblStyle w:val="TableGrid"/>
        <w:tblW w:w="928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3"/>
        <w:gridCol w:w="4644"/>
      </w:tblGrid>
      <w:tr w:rsidR="00E92640" w:rsidRPr="00E92640" w14:paraId="731C0DDC" w14:textId="77777777" w:rsidTr="00717198">
        <w:tc>
          <w:tcPr>
            <w:tcW w:w="4643" w:type="dxa"/>
          </w:tcPr>
          <w:p w14:paraId="10977526" w14:textId="2CB724DF" w:rsidR="00F77B54" w:rsidRPr="00E92640" w:rsidRDefault="00CD39C8" w:rsidP="007C16D1">
            <w:pPr>
              <w:pStyle w:val="BodyChar"/>
              <w:spacing w:line="259" w:lineRule="auto"/>
              <w:rPr>
                <w:rFonts w:ascii="Times New Roman" w:hAnsi="Times New Roman"/>
                <w:noProof/>
                <w:color w:val="auto"/>
              </w:rPr>
            </w:pPr>
            <w:r w:rsidRPr="00E92640">
              <w:rPr>
                <w:rFonts w:ascii="Times New Roman" w:hAnsi="Times New Roman"/>
                <w:noProof/>
                <w:color w:val="auto"/>
              </w:rPr>
              <w:drawing>
                <wp:anchor distT="0" distB="0" distL="114300" distR="114300" simplePos="0" relativeHeight="251665408" behindDoc="0" locked="0" layoutInCell="1" allowOverlap="1" wp14:anchorId="513CAA1F" wp14:editId="2B122BDD">
                  <wp:simplePos x="0" y="0"/>
                  <wp:positionH relativeFrom="column">
                    <wp:posOffset>1049</wp:posOffset>
                  </wp:positionH>
                  <wp:positionV relativeFrom="paragraph">
                    <wp:posOffset>276</wp:posOffset>
                  </wp:positionV>
                  <wp:extent cx="2814955" cy="2106930"/>
                  <wp:effectExtent l="0" t="0" r="4445" b="762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955" cy="2106930"/>
                          </a:xfrm>
                          <a:prstGeom prst="rect">
                            <a:avLst/>
                          </a:prstGeom>
                          <a:noFill/>
                          <a:ln>
                            <a:noFill/>
                          </a:ln>
                        </pic:spPr>
                      </pic:pic>
                    </a:graphicData>
                  </a:graphic>
                </wp:anchor>
              </w:drawing>
            </w:r>
          </w:p>
          <w:p w14:paraId="1D75EB74" w14:textId="450FD5F5" w:rsidR="00F77B54" w:rsidRPr="00E92640" w:rsidRDefault="00F77B54" w:rsidP="007C16D1">
            <w:pPr>
              <w:pStyle w:val="BodyChar"/>
              <w:spacing w:line="259" w:lineRule="auto"/>
              <w:jc w:val="center"/>
              <w:rPr>
                <w:rFonts w:ascii="Times New Roman" w:hAnsi="Times New Roman"/>
                <w:color w:val="auto"/>
              </w:rPr>
            </w:pPr>
            <w:r w:rsidRPr="00E92640">
              <w:rPr>
                <w:rFonts w:ascii="Times New Roman" w:hAnsi="Times New Roman"/>
                <w:b/>
                <w:bCs/>
                <w:color w:val="auto"/>
                <w:lang w:eastAsia="en-GB"/>
              </w:rPr>
              <w:t xml:space="preserve">Figure 4. </w:t>
            </w:r>
            <w:r w:rsidRPr="00E92640">
              <w:rPr>
                <w:rFonts w:ascii="Times New Roman" w:hAnsi="Times New Roman"/>
                <w:color w:val="auto"/>
                <w:lang w:eastAsia="en-GB"/>
              </w:rPr>
              <w:t xml:space="preserve">Surge RAO of the platform </w:t>
            </w:r>
            <w:r w:rsidR="00717198" w:rsidRPr="00E92640">
              <w:rPr>
                <w:rFonts w:ascii="Times New Roman" w:hAnsi="Times New Roman"/>
                <w:color w:val="auto"/>
                <w:lang w:eastAsia="en-GB"/>
              </w:rPr>
              <w:t xml:space="preserve">                 </w:t>
            </w:r>
            <w:r w:rsidRPr="00E92640">
              <w:rPr>
                <w:rFonts w:ascii="Times New Roman" w:hAnsi="Times New Roman"/>
                <w:color w:val="auto"/>
                <w:lang w:eastAsia="en-GB"/>
              </w:rPr>
              <w:t>in SIMA and OM.</w:t>
            </w:r>
          </w:p>
        </w:tc>
        <w:tc>
          <w:tcPr>
            <w:tcW w:w="4644" w:type="dxa"/>
          </w:tcPr>
          <w:p w14:paraId="0CE3A9E4" w14:textId="66BD9323" w:rsidR="00F55900" w:rsidRPr="00E92640" w:rsidRDefault="00F55900" w:rsidP="007C16D1">
            <w:pPr>
              <w:pStyle w:val="BodyChar"/>
              <w:spacing w:line="259" w:lineRule="auto"/>
              <w:jc w:val="center"/>
              <w:rPr>
                <w:rFonts w:ascii="Times New Roman" w:hAnsi="Times New Roman"/>
                <w:b/>
                <w:bCs/>
                <w:color w:val="auto"/>
                <w:lang w:eastAsia="en-GB"/>
              </w:rPr>
            </w:pPr>
            <w:r w:rsidRPr="00E92640">
              <w:rPr>
                <w:rFonts w:ascii="Times New Roman" w:hAnsi="Times New Roman"/>
                <w:i/>
                <w:noProof/>
                <w:color w:val="auto"/>
              </w:rPr>
              <w:drawing>
                <wp:anchor distT="0" distB="0" distL="114300" distR="114300" simplePos="0" relativeHeight="251664384" behindDoc="0" locked="0" layoutInCell="1" allowOverlap="1" wp14:anchorId="6A6DAE79" wp14:editId="490D2B5B">
                  <wp:simplePos x="0" y="0"/>
                  <wp:positionH relativeFrom="column">
                    <wp:posOffset>2540</wp:posOffset>
                  </wp:positionH>
                  <wp:positionV relativeFrom="paragraph">
                    <wp:posOffset>138</wp:posOffset>
                  </wp:positionV>
                  <wp:extent cx="2814955" cy="2106930"/>
                  <wp:effectExtent l="0" t="0" r="4445" b="762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4955" cy="2106930"/>
                          </a:xfrm>
                          <a:prstGeom prst="rect">
                            <a:avLst/>
                          </a:prstGeom>
                          <a:noFill/>
                          <a:ln>
                            <a:noFill/>
                          </a:ln>
                        </pic:spPr>
                      </pic:pic>
                    </a:graphicData>
                  </a:graphic>
                </wp:anchor>
              </w:drawing>
            </w:r>
          </w:p>
          <w:p w14:paraId="4FD680E7" w14:textId="4A55B917" w:rsidR="00F77B54" w:rsidRPr="00E92640" w:rsidRDefault="00F77B54" w:rsidP="007C16D1">
            <w:pPr>
              <w:pStyle w:val="BodyChar"/>
              <w:spacing w:line="259" w:lineRule="auto"/>
              <w:jc w:val="center"/>
              <w:rPr>
                <w:rFonts w:ascii="Times New Roman" w:hAnsi="Times New Roman"/>
                <w:color w:val="auto"/>
              </w:rPr>
            </w:pPr>
            <w:r w:rsidRPr="00E92640">
              <w:rPr>
                <w:rFonts w:ascii="Times New Roman" w:hAnsi="Times New Roman"/>
                <w:b/>
                <w:bCs/>
                <w:color w:val="auto"/>
                <w:lang w:eastAsia="en-GB"/>
              </w:rPr>
              <w:t xml:space="preserve">Figure 5. </w:t>
            </w:r>
            <w:r w:rsidRPr="00E92640">
              <w:rPr>
                <w:rFonts w:ascii="Times New Roman" w:hAnsi="Times New Roman"/>
                <w:color w:val="auto"/>
                <w:lang w:eastAsia="en-GB"/>
              </w:rPr>
              <w:t xml:space="preserve">Heave RAO of the platform and </w:t>
            </w:r>
            <w:r w:rsidR="00717198" w:rsidRPr="00E92640">
              <w:rPr>
                <w:rFonts w:ascii="Times New Roman" w:hAnsi="Times New Roman"/>
                <w:color w:val="auto"/>
                <w:lang w:eastAsia="en-GB"/>
              </w:rPr>
              <w:t xml:space="preserve">    </w:t>
            </w:r>
            <w:r w:rsidRPr="00E92640">
              <w:rPr>
                <w:rFonts w:ascii="Times New Roman" w:hAnsi="Times New Roman"/>
                <w:color w:val="auto"/>
                <w:lang w:eastAsia="en-GB"/>
              </w:rPr>
              <w:t>torus in SIMA and OM.</w:t>
            </w:r>
          </w:p>
        </w:tc>
      </w:tr>
      <w:tr w:rsidR="00E92640" w:rsidRPr="00E92640" w14:paraId="4AA86BFA" w14:textId="77777777" w:rsidTr="00717198">
        <w:tc>
          <w:tcPr>
            <w:tcW w:w="4643" w:type="dxa"/>
          </w:tcPr>
          <w:p w14:paraId="13965405" w14:textId="561C3087" w:rsidR="00F77B54" w:rsidRPr="00E92640" w:rsidRDefault="00F55900" w:rsidP="007C16D1">
            <w:pPr>
              <w:pStyle w:val="BodyChar"/>
              <w:jc w:val="center"/>
              <w:rPr>
                <w:rFonts w:ascii="Times New Roman" w:hAnsi="Times New Roman"/>
                <w:b/>
                <w:bCs/>
                <w:color w:val="auto"/>
                <w:lang w:eastAsia="en-GB"/>
              </w:rPr>
            </w:pPr>
            <w:r w:rsidRPr="00E92640">
              <w:rPr>
                <w:rFonts w:ascii="Times New Roman" w:hAnsi="Times New Roman"/>
                <w:b/>
                <w:bCs/>
                <w:noProof/>
                <w:color w:val="auto"/>
                <w:lang w:eastAsia="en-GB"/>
              </w:rPr>
              <w:drawing>
                <wp:anchor distT="0" distB="0" distL="114300" distR="114300" simplePos="0" relativeHeight="251666432" behindDoc="0" locked="0" layoutInCell="1" allowOverlap="1" wp14:anchorId="56DEB447" wp14:editId="4F8063D4">
                  <wp:simplePos x="0" y="0"/>
                  <wp:positionH relativeFrom="column">
                    <wp:posOffset>1049</wp:posOffset>
                  </wp:positionH>
                  <wp:positionV relativeFrom="paragraph">
                    <wp:posOffset>2595</wp:posOffset>
                  </wp:positionV>
                  <wp:extent cx="2814955" cy="2106930"/>
                  <wp:effectExtent l="0" t="0" r="4445" b="762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4955" cy="2106930"/>
                          </a:xfrm>
                          <a:prstGeom prst="rect">
                            <a:avLst/>
                          </a:prstGeom>
                          <a:noFill/>
                          <a:ln>
                            <a:noFill/>
                          </a:ln>
                        </pic:spPr>
                      </pic:pic>
                    </a:graphicData>
                  </a:graphic>
                </wp:anchor>
              </w:drawing>
            </w:r>
          </w:p>
          <w:p w14:paraId="75B739D2" w14:textId="32C1B83C" w:rsidR="00F77B54" w:rsidRPr="00E92640" w:rsidRDefault="00F77B54" w:rsidP="005D5879">
            <w:pPr>
              <w:pStyle w:val="BodyChar"/>
              <w:spacing w:line="259" w:lineRule="auto"/>
              <w:jc w:val="center"/>
              <w:rPr>
                <w:rFonts w:ascii="Times New Roman" w:hAnsi="Times New Roman"/>
                <w:color w:val="auto"/>
                <w:lang w:eastAsia="en-GB"/>
              </w:rPr>
            </w:pPr>
            <w:r w:rsidRPr="00E92640">
              <w:rPr>
                <w:rFonts w:ascii="Times New Roman" w:hAnsi="Times New Roman"/>
                <w:b/>
                <w:bCs/>
                <w:color w:val="auto"/>
                <w:lang w:eastAsia="en-GB"/>
              </w:rPr>
              <w:t xml:space="preserve">Figure 6. </w:t>
            </w:r>
            <w:r w:rsidRPr="00E92640">
              <w:rPr>
                <w:rFonts w:ascii="Times New Roman" w:hAnsi="Times New Roman"/>
                <w:color w:val="auto"/>
                <w:lang w:eastAsia="en-GB"/>
              </w:rPr>
              <w:t xml:space="preserve">Pitch RAO of the platform </w:t>
            </w:r>
            <w:r w:rsidR="00717198" w:rsidRPr="00E92640">
              <w:rPr>
                <w:rFonts w:ascii="Times New Roman" w:hAnsi="Times New Roman"/>
                <w:color w:val="auto"/>
                <w:lang w:eastAsia="en-GB"/>
              </w:rPr>
              <w:t xml:space="preserve">                  </w:t>
            </w:r>
            <w:r w:rsidRPr="00E92640">
              <w:rPr>
                <w:rFonts w:ascii="Times New Roman" w:hAnsi="Times New Roman"/>
                <w:color w:val="auto"/>
                <w:lang w:eastAsia="en-GB"/>
              </w:rPr>
              <w:t>in SIMA and OM.</w:t>
            </w:r>
          </w:p>
        </w:tc>
        <w:tc>
          <w:tcPr>
            <w:tcW w:w="4644" w:type="dxa"/>
          </w:tcPr>
          <w:p w14:paraId="4E301F46" w14:textId="2E4C2A10" w:rsidR="00F77B54" w:rsidRPr="00E92640" w:rsidRDefault="00F55900" w:rsidP="007C16D1">
            <w:pPr>
              <w:pStyle w:val="BodyChar"/>
              <w:jc w:val="center"/>
              <w:rPr>
                <w:rFonts w:ascii="Times New Roman" w:hAnsi="Times New Roman"/>
                <w:b/>
                <w:bCs/>
                <w:color w:val="auto"/>
                <w:lang w:eastAsia="en-GB"/>
              </w:rPr>
            </w:pPr>
            <w:r w:rsidRPr="00E92640">
              <w:rPr>
                <w:rFonts w:ascii="Times New Roman" w:hAnsi="Times New Roman"/>
                <w:b/>
                <w:bCs/>
                <w:noProof/>
                <w:color w:val="auto"/>
                <w:lang w:eastAsia="en-GB"/>
              </w:rPr>
              <w:drawing>
                <wp:anchor distT="0" distB="0" distL="114300" distR="114300" simplePos="0" relativeHeight="251667456" behindDoc="0" locked="0" layoutInCell="1" allowOverlap="1" wp14:anchorId="0B54CCD0" wp14:editId="477D3BC2">
                  <wp:simplePos x="0" y="0"/>
                  <wp:positionH relativeFrom="column">
                    <wp:posOffset>2678</wp:posOffset>
                  </wp:positionH>
                  <wp:positionV relativeFrom="paragraph">
                    <wp:posOffset>2595</wp:posOffset>
                  </wp:positionV>
                  <wp:extent cx="2814955" cy="2106930"/>
                  <wp:effectExtent l="0" t="0" r="4445"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4955" cy="2106930"/>
                          </a:xfrm>
                          <a:prstGeom prst="rect">
                            <a:avLst/>
                          </a:prstGeom>
                          <a:noFill/>
                          <a:ln>
                            <a:noFill/>
                          </a:ln>
                        </pic:spPr>
                      </pic:pic>
                    </a:graphicData>
                  </a:graphic>
                </wp:anchor>
              </w:drawing>
            </w:r>
          </w:p>
          <w:p w14:paraId="76CDA7B9" w14:textId="1C9961D6" w:rsidR="00F77B54" w:rsidRPr="00E92640" w:rsidRDefault="00F77B54" w:rsidP="005D5879">
            <w:pPr>
              <w:pStyle w:val="BodyChar"/>
              <w:spacing w:line="259" w:lineRule="auto"/>
              <w:jc w:val="center"/>
              <w:rPr>
                <w:rFonts w:ascii="Times New Roman" w:hAnsi="Times New Roman"/>
                <w:color w:val="auto"/>
                <w:lang w:eastAsia="en-GB"/>
              </w:rPr>
            </w:pPr>
            <w:r w:rsidRPr="00E92640">
              <w:rPr>
                <w:rFonts w:ascii="Times New Roman" w:hAnsi="Times New Roman"/>
                <w:b/>
                <w:bCs/>
                <w:color w:val="auto"/>
                <w:lang w:eastAsia="en-GB"/>
              </w:rPr>
              <w:t xml:space="preserve">Figure 7. </w:t>
            </w:r>
            <w:r w:rsidR="00F55900" w:rsidRPr="00E92640">
              <w:rPr>
                <w:rFonts w:ascii="Times New Roman" w:hAnsi="Times New Roman"/>
                <w:color w:val="auto"/>
                <w:lang w:eastAsia="en-GB"/>
              </w:rPr>
              <w:t>Absorbed power</w:t>
            </w:r>
            <w:r w:rsidRPr="00E92640">
              <w:rPr>
                <w:rFonts w:ascii="Times New Roman" w:hAnsi="Times New Roman"/>
                <w:color w:val="auto"/>
                <w:lang w:eastAsia="en-GB"/>
              </w:rPr>
              <w:t xml:space="preserve"> RAO of the </w:t>
            </w:r>
            <w:r w:rsidR="00F55900" w:rsidRPr="00E92640">
              <w:rPr>
                <w:rFonts w:ascii="Times New Roman" w:hAnsi="Times New Roman"/>
                <w:color w:val="auto"/>
                <w:lang w:eastAsia="en-GB"/>
              </w:rPr>
              <w:t>WEC</w:t>
            </w:r>
            <w:r w:rsidRPr="00E92640">
              <w:rPr>
                <w:rFonts w:ascii="Times New Roman" w:hAnsi="Times New Roman"/>
                <w:color w:val="auto"/>
                <w:lang w:eastAsia="en-GB"/>
              </w:rPr>
              <w:t xml:space="preserve"> </w:t>
            </w:r>
            <w:r w:rsidR="00717198" w:rsidRPr="00E92640">
              <w:rPr>
                <w:rFonts w:ascii="Times New Roman" w:hAnsi="Times New Roman"/>
                <w:color w:val="auto"/>
                <w:lang w:eastAsia="en-GB"/>
              </w:rPr>
              <w:t xml:space="preserve">    </w:t>
            </w:r>
            <w:r w:rsidRPr="00E92640">
              <w:rPr>
                <w:rFonts w:ascii="Times New Roman" w:hAnsi="Times New Roman"/>
                <w:color w:val="auto"/>
                <w:lang w:eastAsia="en-GB"/>
              </w:rPr>
              <w:t>in SIMA and OM.</w:t>
            </w:r>
          </w:p>
        </w:tc>
      </w:tr>
    </w:tbl>
    <w:p w14:paraId="6ECDE818" w14:textId="1B755D2C" w:rsidR="00133C9A" w:rsidRPr="00E92640" w:rsidRDefault="00133C9A" w:rsidP="00133C9A">
      <w:pPr>
        <w:pStyle w:val="BodyChar"/>
        <w:spacing w:line="259" w:lineRule="auto"/>
        <w:ind w:firstLine="284"/>
        <w:rPr>
          <w:rFonts w:ascii="Times New Roman" w:hAnsi="Times New Roman"/>
          <w:color w:val="auto"/>
        </w:rPr>
      </w:pPr>
      <w:r w:rsidRPr="00E92640">
        <w:rPr>
          <w:rFonts w:ascii="Times New Roman" w:hAnsi="Times New Roman"/>
          <w:color w:val="auto"/>
        </w:rPr>
        <w:lastRenderedPageBreak/>
        <w:t>As shown in Figures 4 and 5, the surge and heave RAO values calculated by OM and SIMA are in close agreement. As compared to surge and heave RAOs, larger discrepancies are observed between the pitch RAO values estimated using different tools (Figure 6), and this is due to the difference in which the contact between the platform and torus is modelled. For the model in SIMA, the torus is allowed to have a slight relative pitch motion with respect to CSC while in OM, the torus follows CSC in pitch. In any case, within the investigated wave frequency range, pitch RAOs are in general less than 0.2</w:t>
      </w:r>
      <m:oMath>
        <m:r>
          <w:rPr>
            <w:rFonts w:ascii="Cambria Math" w:hAnsi="Cambria Math"/>
            <w:color w:val="auto"/>
          </w:rPr>
          <m:t>°</m:t>
        </m:r>
      </m:oMath>
      <w:r w:rsidRPr="00E92640">
        <w:rPr>
          <w:rFonts w:ascii="Times New Roman" w:hAnsi="Times New Roman"/>
          <w:color w:val="auto"/>
        </w:rPr>
        <w:t xml:space="preserve"> and thus the discrepancies are deemed insignificant for the purpose of this study, which revolves primarily around the heave DOF. As shown in Figure 7, the absorbed power RAO of the torus WEC peaks when the system is excited by regular waves with a period of approximately 12 s. Within the resonance frequency range, the absorbed power RAO calculated using SIMA are of higher values as compared to those calculated using OM. This can be attributed to a much-restricted pitch motion for the torus modelled in OM as shown in Figure 6.</w:t>
      </w:r>
    </w:p>
    <w:p w14:paraId="3A5FAF05" w14:textId="77777777" w:rsidR="00EE2295" w:rsidRPr="00E92640" w:rsidRDefault="00EE2295" w:rsidP="00133C9A">
      <w:pPr>
        <w:pStyle w:val="BodyChar"/>
        <w:spacing w:line="259" w:lineRule="auto"/>
        <w:ind w:firstLine="284"/>
        <w:rPr>
          <w:rFonts w:ascii="Times New Roman" w:hAnsi="Times New Roman"/>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E92640" w:rsidRPr="00E92640" w14:paraId="673054F4" w14:textId="77777777" w:rsidTr="00EE2295">
        <w:tc>
          <w:tcPr>
            <w:tcW w:w="4535" w:type="dxa"/>
          </w:tcPr>
          <w:p w14:paraId="71E40248" w14:textId="77777777" w:rsidR="00EE2295" w:rsidRPr="00E92640" w:rsidRDefault="00EE2295" w:rsidP="005A0B74">
            <w:pPr>
              <w:pStyle w:val="BodyChar"/>
              <w:jc w:val="center"/>
              <w:rPr>
                <w:rFonts w:ascii="Times New Roman" w:hAnsi="Times New Roman"/>
                <w:b/>
                <w:bCs/>
                <w:color w:val="auto"/>
                <w:lang w:eastAsia="en-GB"/>
              </w:rPr>
            </w:pPr>
            <w:r w:rsidRPr="00E92640">
              <w:rPr>
                <w:rFonts w:ascii="Times New Roman" w:hAnsi="Times New Roman"/>
                <w:noProof/>
                <w:color w:val="auto"/>
              </w:rPr>
              <w:drawing>
                <wp:anchor distT="0" distB="0" distL="114300" distR="114300" simplePos="0" relativeHeight="251702272" behindDoc="0" locked="0" layoutInCell="1" allowOverlap="1" wp14:anchorId="0BD89E4E" wp14:editId="103DC399">
                  <wp:simplePos x="0" y="0"/>
                  <wp:positionH relativeFrom="column">
                    <wp:posOffset>-68166</wp:posOffset>
                  </wp:positionH>
                  <wp:positionV relativeFrom="paragraph">
                    <wp:posOffset>276</wp:posOffset>
                  </wp:positionV>
                  <wp:extent cx="2890800" cy="2170800"/>
                  <wp:effectExtent l="0" t="0" r="5080" b="127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0800" cy="2170800"/>
                          </a:xfrm>
                          <a:prstGeom prst="rect">
                            <a:avLst/>
                          </a:prstGeom>
                          <a:noFill/>
                          <a:ln>
                            <a:noFill/>
                          </a:ln>
                        </pic:spPr>
                      </pic:pic>
                    </a:graphicData>
                  </a:graphic>
                </wp:anchor>
              </w:drawing>
            </w:r>
          </w:p>
          <w:p w14:paraId="53387021" w14:textId="77777777" w:rsidR="00EE2295" w:rsidRPr="00E92640" w:rsidRDefault="00EE2295" w:rsidP="005A0B74">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8. </w:t>
            </w:r>
            <w:r w:rsidRPr="00E92640">
              <w:rPr>
                <w:rFonts w:ascii="Times New Roman" w:hAnsi="Times New Roman"/>
                <w:color w:val="auto"/>
                <w:lang w:eastAsia="en-GB"/>
              </w:rPr>
              <w:t>Surge RAO of the platform with three different torus masses</w:t>
            </w:r>
          </w:p>
          <w:p w14:paraId="37327216" w14:textId="77777777" w:rsidR="00EE2295" w:rsidRPr="00E92640" w:rsidRDefault="00EE2295" w:rsidP="005A0B74">
            <w:pPr>
              <w:pStyle w:val="BodyChar"/>
              <w:jc w:val="center"/>
              <w:rPr>
                <w:rFonts w:ascii="Times New Roman" w:hAnsi="Times New Roman"/>
                <w:noProof/>
                <w:color w:val="auto"/>
              </w:rPr>
            </w:pPr>
          </w:p>
        </w:tc>
        <w:tc>
          <w:tcPr>
            <w:tcW w:w="4536" w:type="dxa"/>
          </w:tcPr>
          <w:p w14:paraId="254F9680" w14:textId="77777777" w:rsidR="00EE2295" w:rsidRPr="00E92640" w:rsidRDefault="00EE2295" w:rsidP="005A0B74">
            <w:pPr>
              <w:pStyle w:val="BodyChar"/>
              <w:jc w:val="center"/>
              <w:rPr>
                <w:rFonts w:ascii="Times New Roman" w:hAnsi="Times New Roman"/>
                <w:b/>
                <w:bCs/>
                <w:color w:val="auto"/>
                <w:lang w:eastAsia="en-GB"/>
              </w:rPr>
            </w:pPr>
            <w:r w:rsidRPr="00E92640">
              <w:rPr>
                <w:noProof/>
                <w:color w:val="auto"/>
              </w:rPr>
              <w:drawing>
                <wp:anchor distT="0" distB="0" distL="114300" distR="114300" simplePos="0" relativeHeight="251701248" behindDoc="0" locked="0" layoutInCell="1" allowOverlap="1" wp14:anchorId="2C856CF8" wp14:editId="15B23C44">
                  <wp:simplePos x="0" y="0"/>
                  <wp:positionH relativeFrom="column">
                    <wp:posOffset>-68111</wp:posOffset>
                  </wp:positionH>
                  <wp:positionV relativeFrom="paragraph">
                    <wp:posOffset>276</wp:posOffset>
                  </wp:positionV>
                  <wp:extent cx="2890800" cy="2170800"/>
                  <wp:effectExtent l="0" t="0" r="5080" b="127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0800" cy="217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4D848A" w14:textId="77777777" w:rsidR="00EE2295" w:rsidRPr="00E92640" w:rsidRDefault="00EE2295" w:rsidP="005A0B74">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9. </w:t>
            </w:r>
            <w:r w:rsidRPr="00E92640">
              <w:rPr>
                <w:rFonts w:ascii="Times New Roman" w:hAnsi="Times New Roman"/>
                <w:color w:val="auto"/>
                <w:lang w:eastAsia="en-GB"/>
              </w:rPr>
              <w:t>Heave RAO of the platform and the tori with three different masses</w:t>
            </w:r>
          </w:p>
          <w:p w14:paraId="2DE28C62" w14:textId="77777777" w:rsidR="00EE2295" w:rsidRPr="00E92640" w:rsidRDefault="00EE2295" w:rsidP="005A0B74">
            <w:pPr>
              <w:pStyle w:val="BodyChar"/>
              <w:jc w:val="center"/>
              <w:rPr>
                <w:rFonts w:ascii="Times New Roman" w:hAnsi="Times New Roman"/>
                <w:noProof/>
                <w:color w:val="auto"/>
              </w:rPr>
            </w:pPr>
          </w:p>
        </w:tc>
      </w:tr>
      <w:tr w:rsidR="00EE2295" w:rsidRPr="00E92640" w14:paraId="5B955B33" w14:textId="77777777" w:rsidTr="00EE2295">
        <w:tc>
          <w:tcPr>
            <w:tcW w:w="4535" w:type="dxa"/>
          </w:tcPr>
          <w:p w14:paraId="44380E2D" w14:textId="77777777" w:rsidR="00EE2295" w:rsidRPr="00E92640" w:rsidRDefault="00EE2295" w:rsidP="005A0B74">
            <w:pPr>
              <w:pStyle w:val="BodyChar"/>
              <w:jc w:val="center"/>
              <w:rPr>
                <w:rFonts w:ascii="Times New Roman" w:hAnsi="Times New Roman"/>
                <w:color w:val="auto"/>
              </w:rPr>
            </w:pPr>
            <w:r w:rsidRPr="00E92640">
              <w:rPr>
                <w:rFonts w:ascii="Times New Roman" w:hAnsi="Times New Roman"/>
                <w:noProof/>
                <w:color w:val="auto"/>
              </w:rPr>
              <w:drawing>
                <wp:anchor distT="0" distB="0" distL="114300" distR="114300" simplePos="0" relativeHeight="251703296" behindDoc="0" locked="0" layoutInCell="1" allowOverlap="1" wp14:anchorId="71BEABD5" wp14:editId="3AD2EDE2">
                  <wp:simplePos x="0" y="0"/>
                  <wp:positionH relativeFrom="column">
                    <wp:posOffset>-68414</wp:posOffset>
                  </wp:positionH>
                  <wp:positionV relativeFrom="paragraph">
                    <wp:posOffset>227</wp:posOffset>
                  </wp:positionV>
                  <wp:extent cx="2890800" cy="2170800"/>
                  <wp:effectExtent l="0" t="0" r="5080" b="127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0800" cy="2170800"/>
                          </a:xfrm>
                          <a:prstGeom prst="rect">
                            <a:avLst/>
                          </a:prstGeom>
                          <a:noFill/>
                          <a:ln>
                            <a:noFill/>
                          </a:ln>
                        </pic:spPr>
                      </pic:pic>
                    </a:graphicData>
                  </a:graphic>
                </wp:anchor>
              </w:drawing>
            </w:r>
          </w:p>
          <w:p w14:paraId="35849FA7" w14:textId="77777777" w:rsidR="00EE2295" w:rsidRPr="00E92640" w:rsidRDefault="00EE2295" w:rsidP="005A0B74">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10. </w:t>
            </w:r>
            <w:r w:rsidRPr="00E92640">
              <w:rPr>
                <w:rFonts w:ascii="Times New Roman" w:hAnsi="Times New Roman"/>
                <w:color w:val="auto"/>
                <w:lang w:eastAsia="en-GB"/>
              </w:rPr>
              <w:t>Pitch RAO the platform with three different torus masses</w:t>
            </w:r>
          </w:p>
        </w:tc>
        <w:tc>
          <w:tcPr>
            <w:tcW w:w="4536" w:type="dxa"/>
          </w:tcPr>
          <w:p w14:paraId="3BED9233" w14:textId="77777777" w:rsidR="00EE2295" w:rsidRPr="00E92640" w:rsidRDefault="00EE2295" w:rsidP="005A0B74">
            <w:pPr>
              <w:pStyle w:val="BodyChar"/>
              <w:jc w:val="center"/>
              <w:rPr>
                <w:rFonts w:ascii="Times New Roman" w:hAnsi="Times New Roman"/>
                <w:color w:val="auto"/>
              </w:rPr>
            </w:pPr>
            <w:r w:rsidRPr="00E92640">
              <w:rPr>
                <w:rFonts w:ascii="Times New Roman" w:hAnsi="Times New Roman"/>
                <w:noProof/>
                <w:color w:val="auto"/>
              </w:rPr>
              <w:drawing>
                <wp:anchor distT="0" distB="0" distL="114300" distR="114300" simplePos="0" relativeHeight="251700224" behindDoc="0" locked="0" layoutInCell="1" allowOverlap="1" wp14:anchorId="48FCD955" wp14:editId="272A70BD">
                  <wp:simplePos x="0" y="0"/>
                  <wp:positionH relativeFrom="column">
                    <wp:posOffset>-68111</wp:posOffset>
                  </wp:positionH>
                  <wp:positionV relativeFrom="paragraph">
                    <wp:posOffset>359</wp:posOffset>
                  </wp:positionV>
                  <wp:extent cx="2890800" cy="2170800"/>
                  <wp:effectExtent l="0" t="0" r="5080" b="127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0800" cy="217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E81C6" w14:textId="77777777" w:rsidR="00EE2295" w:rsidRPr="00E92640" w:rsidRDefault="00EE2295" w:rsidP="005A0B74">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11. </w:t>
            </w:r>
            <w:r w:rsidRPr="00E92640">
              <w:rPr>
                <w:rFonts w:ascii="Times New Roman" w:hAnsi="Times New Roman"/>
                <w:color w:val="auto"/>
                <w:lang w:eastAsia="en-GB"/>
              </w:rPr>
              <w:t>Absorbed power RAO of the WEC with three different torus masses</w:t>
            </w:r>
          </w:p>
        </w:tc>
      </w:tr>
    </w:tbl>
    <w:p w14:paraId="7A65A5A3" w14:textId="45C6E18F" w:rsidR="00EE2295" w:rsidRPr="00E92640" w:rsidRDefault="00EE2295" w:rsidP="00EE2295">
      <w:pPr>
        <w:pStyle w:val="Subsection"/>
        <w:numPr>
          <w:ilvl w:val="0"/>
          <w:numId w:val="0"/>
        </w:numPr>
        <w:rPr>
          <w:rFonts w:ascii="Times New Roman" w:hAnsi="Times New Roman"/>
          <w:i/>
          <w:color w:val="auto"/>
        </w:rPr>
      </w:pPr>
    </w:p>
    <w:p w14:paraId="7CD7750A" w14:textId="03CA13C9" w:rsidR="00133C9A" w:rsidRPr="00E92640" w:rsidRDefault="009618E7" w:rsidP="00133C9A">
      <w:pPr>
        <w:pStyle w:val="Subsection"/>
        <w:rPr>
          <w:rFonts w:ascii="Times New Roman" w:hAnsi="Times New Roman"/>
          <w:i/>
          <w:color w:val="auto"/>
        </w:rPr>
      </w:pPr>
      <w:r w:rsidRPr="00E92640">
        <w:rPr>
          <w:rFonts w:ascii="Times New Roman" w:hAnsi="Times New Roman"/>
          <w:i/>
          <w:color w:val="auto"/>
        </w:rPr>
        <w:lastRenderedPageBreak/>
        <w:t>R</w:t>
      </w:r>
      <w:r w:rsidR="00DF0268" w:rsidRPr="00E92640">
        <w:rPr>
          <w:rFonts w:ascii="Times New Roman" w:hAnsi="Times New Roman"/>
          <w:i/>
          <w:color w:val="auto"/>
        </w:rPr>
        <w:t>egular wave</w:t>
      </w:r>
      <w:r w:rsidRPr="00E92640">
        <w:rPr>
          <w:rFonts w:ascii="Times New Roman" w:hAnsi="Times New Roman"/>
          <w:i/>
          <w:color w:val="auto"/>
        </w:rPr>
        <w:t xml:space="preserve"> simulations</w:t>
      </w:r>
    </w:p>
    <w:p w14:paraId="22CFAAB5" w14:textId="1C2438A6" w:rsidR="00F77B54" w:rsidRPr="00E92640" w:rsidRDefault="00BA3473" w:rsidP="001D481F">
      <w:pPr>
        <w:pStyle w:val="Bodytext"/>
        <w:rPr>
          <w:color w:val="auto"/>
        </w:rPr>
      </w:pPr>
      <w:r w:rsidRPr="00E92640">
        <w:rPr>
          <w:color w:val="auto"/>
        </w:rPr>
        <w:t xml:space="preserve">In this section, regular wave simulations with the same wave periods </w:t>
      </w:r>
      <w:r w:rsidR="007E26E5" w:rsidRPr="00E92640">
        <w:rPr>
          <w:color w:val="auto"/>
        </w:rPr>
        <w:t xml:space="preserve">as listed </w:t>
      </w:r>
      <w:r w:rsidRPr="00E92640">
        <w:rPr>
          <w:color w:val="auto"/>
        </w:rPr>
        <w:t xml:space="preserve">in Table </w:t>
      </w:r>
      <w:r w:rsidR="00133C9A" w:rsidRPr="00E92640">
        <w:rPr>
          <w:color w:val="auto"/>
        </w:rPr>
        <w:t>3</w:t>
      </w:r>
      <w:r w:rsidRPr="00E92640">
        <w:rPr>
          <w:color w:val="auto"/>
        </w:rPr>
        <w:t xml:space="preserve"> are carried out for the combined system </w:t>
      </w:r>
      <w:r w:rsidR="007E26E5" w:rsidRPr="00E92640">
        <w:rPr>
          <w:color w:val="auto"/>
        </w:rPr>
        <w:t>by varying the torus properties</w:t>
      </w:r>
      <w:r w:rsidRPr="00E92640">
        <w:rPr>
          <w:color w:val="auto"/>
        </w:rPr>
        <w:t xml:space="preserve"> </w:t>
      </w:r>
      <w:r w:rsidR="007E26E5" w:rsidRPr="00E92640">
        <w:rPr>
          <w:color w:val="auto"/>
        </w:rPr>
        <w:t>(</w:t>
      </w:r>
      <w:r w:rsidRPr="00E92640">
        <w:rPr>
          <w:color w:val="auto"/>
        </w:rPr>
        <w:t xml:space="preserve">Torus no.1 </w:t>
      </w:r>
      <w:r w:rsidR="007E26E5" w:rsidRPr="00E92640">
        <w:rPr>
          <w:color w:val="auto"/>
        </w:rPr>
        <w:t xml:space="preserve">is replaced </w:t>
      </w:r>
      <w:r w:rsidRPr="00E92640">
        <w:rPr>
          <w:color w:val="auto"/>
        </w:rPr>
        <w:t>with Torus no.2 and Torus no.3</w:t>
      </w:r>
      <w:r w:rsidR="007E26E5" w:rsidRPr="00E92640">
        <w:rPr>
          <w:color w:val="auto"/>
        </w:rPr>
        <w:t>)</w:t>
      </w:r>
      <w:r w:rsidRPr="00E92640">
        <w:rPr>
          <w:color w:val="auto"/>
        </w:rPr>
        <w:t xml:space="preserve">. </w:t>
      </w:r>
      <w:r w:rsidR="00970723" w:rsidRPr="00E92640">
        <w:rPr>
          <w:color w:val="auto"/>
        </w:rPr>
        <w:t xml:space="preserve">The RAOs for the platform surge, </w:t>
      </w:r>
      <w:r w:rsidR="00D65E57" w:rsidRPr="00E92640">
        <w:rPr>
          <w:color w:val="auto"/>
        </w:rPr>
        <w:t>platform</w:t>
      </w:r>
      <w:r w:rsidR="007E26E5" w:rsidRPr="00E92640">
        <w:rPr>
          <w:color w:val="auto"/>
        </w:rPr>
        <w:t xml:space="preserve"> heave</w:t>
      </w:r>
      <w:r w:rsidR="00970723" w:rsidRPr="00E92640">
        <w:rPr>
          <w:color w:val="auto"/>
        </w:rPr>
        <w:t xml:space="preserve">, torus heave </w:t>
      </w:r>
      <w:r w:rsidR="00D65E57" w:rsidRPr="00E92640">
        <w:rPr>
          <w:color w:val="auto"/>
        </w:rPr>
        <w:t>and platform pitch motions</w:t>
      </w:r>
      <w:r w:rsidR="00970723" w:rsidRPr="00E92640">
        <w:rPr>
          <w:color w:val="auto"/>
        </w:rPr>
        <w:t xml:space="preserve"> and the power absorbed by the PTO for the three </w:t>
      </w:r>
      <w:r w:rsidR="001D481F" w:rsidRPr="00E92640">
        <w:rPr>
          <w:color w:val="auto"/>
        </w:rPr>
        <w:t>investigated cases are compared in Figures 8</w:t>
      </w:r>
      <w:r w:rsidR="00D65E57" w:rsidRPr="00E92640">
        <w:rPr>
          <w:color w:val="auto"/>
        </w:rPr>
        <w:t xml:space="preserve"> –</w:t>
      </w:r>
      <w:r w:rsidR="001D481F" w:rsidRPr="00E92640">
        <w:rPr>
          <w:color w:val="auto"/>
        </w:rPr>
        <w:t xml:space="preserve"> 11, respectively. </w:t>
      </w:r>
    </w:p>
    <w:p w14:paraId="3198F925" w14:textId="7E799CAE" w:rsidR="005D5879" w:rsidRPr="00E92640" w:rsidRDefault="00F77B54" w:rsidP="00EE2295">
      <w:pPr>
        <w:pStyle w:val="BodytextIndented"/>
        <w:rPr>
          <w:color w:val="auto"/>
        </w:rPr>
      </w:pPr>
      <w:r w:rsidRPr="00E92640">
        <w:rPr>
          <w:color w:val="auto"/>
        </w:rPr>
        <w:t>As shown in Figure</w:t>
      </w:r>
      <w:r w:rsidR="00BB035A" w:rsidRPr="00E92640">
        <w:rPr>
          <w:color w:val="auto"/>
        </w:rPr>
        <w:t>s</w:t>
      </w:r>
      <w:r w:rsidRPr="00E92640">
        <w:rPr>
          <w:color w:val="auto"/>
        </w:rPr>
        <w:t xml:space="preserve"> 8 and 9, the motions in the surge and heave DOFs are not significantly affected by the change in torus mass as the motion characteristics in these DOFs are </w:t>
      </w:r>
      <w:r w:rsidR="00B70272" w:rsidRPr="00E92640">
        <w:rPr>
          <w:color w:val="auto"/>
        </w:rPr>
        <w:t xml:space="preserve">influenced by the mooring system and the platform geometry of CSC. </w:t>
      </w:r>
      <w:r w:rsidRPr="00E92640">
        <w:rPr>
          <w:color w:val="auto"/>
        </w:rPr>
        <w:t xml:space="preserve">In pitch, the platform oscillates with higher RAO values with Torus 2 and Torus 3 as compared to Torus 1 as shown in Figure 10, with the pitch RAO </w:t>
      </w:r>
      <w:r w:rsidR="00B70272" w:rsidRPr="00E92640">
        <w:rPr>
          <w:color w:val="auto"/>
        </w:rPr>
        <w:t xml:space="preserve">of the platform </w:t>
      </w:r>
      <w:r w:rsidRPr="00E92640">
        <w:rPr>
          <w:color w:val="auto"/>
        </w:rPr>
        <w:t xml:space="preserve">with Torus 2 being the highest. This directly affects the absorbed power RAOs. As shown in Figure 11, with </w:t>
      </w:r>
      <w:r w:rsidR="00B70272" w:rsidRPr="00E92640">
        <w:rPr>
          <w:color w:val="auto"/>
        </w:rPr>
        <w:t xml:space="preserve">a </w:t>
      </w:r>
      <w:r w:rsidRPr="00E92640">
        <w:rPr>
          <w:color w:val="auto"/>
        </w:rPr>
        <w:t>wave period</w:t>
      </w:r>
      <w:r w:rsidR="00B70272" w:rsidRPr="00E92640">
        <w:rPr>
          <w:color w:val="auto"/>
        </w:rPr>
        <w:t xml:space="preserve"> of approximately</w:t>
      </w:r>
      <w:r w:rsidRPr="00E92640">
        <w:rPr>
          <w:color w:val="auto"/>
        </w:rPr>
        <w:t xml:space="preserve"> 13 s, a 6% increment in the absorbed power RAO is observed</w:t>
      </w:r>
      <w:r w:rsidR="00D65E57" w:rsidRPr="00E92640">
        <w:rPr>
          <w:color w:val="auto"/>
        </w:rPr>
        <w:t xml:space="preserve"> for the combined energy system with Torus no. 2</w:t>
      </w:r>
      <w:r w:rsidRPr="00E92640">
        <w:rPr>
          <w:color w:val="auto"/>
        </w:rPr>
        <w:t>.</w:t>
      </w:r>
    </w:p>
    <w:p w14:paraId="05827145" w14:textId="1B5931DC" w:rsidR="00DF0268" w:rsidRPr="00E92640" w:rsidRDefault="009618E7" w:rsidP="00DF0268">
      <w:pPr>
        <w:pStyle w:val="Subsection"/>
        <w:rPr>
          <w:rFonts w:ascii="Times New Roman" w:hAnsi="Times New Roman"/>
          <w:i/>
          <w:iCs w:val="0"/>
          <w:color w:val="auto"/>
        </w:rPr>
      </w:pPr>
      <w:r w:rsidRPr="00E92640">
        <w:rPr>
          <w:rFonts w:ascii="Times New Roman" w:hAnsi="Times New Roman"/>
          <w:i/>
          <w:color w:val="auto"/>
        </w:rPr>
        <w:t>I</w:t>
      </w:r>
      <w:r w:rsidR="00DF0268" w:rsidRPr="00E92640">
        <w:rPr>
          <w:rFonts w:ascii="Times New Roman" w:hAnsi="Times New Roman"/>
          <w:i/>
          <w:color w:val="auto"/>
        </w:rPr>
        <w:t>rregular waves and turbulent wind</w:t>
      </w:r>
      <w:r w:rsidRPr="00E92640">
        <w:rPr>
          <w:rFonts w:ascii="Times New Roman" w:hAnsi="Times New Roman"/>
          <w:i/>
          <w:color w:val="auto"/>
        </w:rPr>
        <w:t xml:space="preserve"> simulations</w:t>
      </w:r>
    </w:p>
    <w:p w14:paraId="3AEAB5AB" w14:textId="48889539" w:rsidR="003D0B1F" w:rsidRPr="00E92640" w:rsidRDefault="004D15F0" w:rsidP="00DF0268">
      <w:pPr>
        <w:pStyle w:val="BodyChar"/>
        <w:rPr>
          <w:rFonts w:ascii="Times New Roman" w:hAnsi="Times New Roman"/>
          <w:color w:val="auto"/>
        </w:rPr>
      </w:pPr>
      <w:r w:rsidRPr="00E92640">
        <w:rPr>
          <w:rFonts w:ascii="Times New Roman" w:hAnsi="Times New Roman"/>
          <w:color w:val="auto"/>
        </w:rPr>
        <w:t>In this section, t</w:t>
      </w:r>
      <w:r w:rsidR="003D0B1F" w:rsidRPr="00E92640">
        <w:rPr>
          <w:rFonts w:ascii="Times New Roman" w:hAnsi="Times New Roman"/>
          <w:color w:val="auto"/>
        </w:rPr>
        <w:t xml:space="preserve">he combined </w:t>
      </w:r>
      <w:r w:rsidRPr="00E92640">
        <w:rPr>
          <w:rFonts w:ascii="Times New Roman" w:hAnsi="Times New Roman"/>
          <w:color w:val="auto"/>
        </w:rPr>
        <w:t xml:space="preserve">energy </w:t>
      </w:r>
      <w:r w:rsidR="003D0B1F" w:rsidRPr="00E92640">
        <w:rPr>
          <w:rFonts w:ascii="Times New Roman" w:hAnsi="Times New Roman"/>
          <w:color w:val="auto"/>
        </w:rPr>
        <w:t>system with three different torus masses is simulated in an</w:t>
      </w:r>
      <w:r w:rsidR="00B70272" w:rsidRPr="00E92640">
        <w:rPr>
          <w:rFonts w:ascii="Times New Roman" w:hAnsi="Times New Roman"/>
          <w:color w:val="auto"/>
        </w:rPr>
        <w:t xml:space="preserve"> </w:t>
      </w:r>
      <w:r w:rsidR="003D0B1F" w:rsidRPr="00E92640">
        <w:rPr>
          <w:rFonts w:ascii="Times New Roman" w:hAnsi="Times New Roman"/>
          <w:color w:val="auto"/>
        </w:rPr>
        <w:t xml:space="preserve">irregular wave and turbulent wind condition. The </w:t>
      </w:r>
      <w:r w:rsidR="000D0C4F" w:rsidRPr="00E92640">
        <w:rPr>
          <w:rFonts w:ascii="Times New Roman" w:hAnsi="Times New Roman"/>
          <w:color w:val="auto"/>
        </w:rPr>
        <w:t>selected</w:t>
      </w:r>
      <w:r w:rsidR="003D0B1F" w:rsidRPr="00E92640">
        <w:rPr>
          <w:rFonts w:ascii="Times New Roman" w:hAnsi="Times New Roman"/>
          <w:color w:val="auto"/>
        </w:rPr>
        <w:t xml:space="preserve"> </w:t>
      </w:r>
      <w:r w:rsidR="00C17EBC" w:rsidRPr="00E92640">
        <w:rPr>
          <w:rFonts w:ascii="Times New Roman" w:hAnsi="Times New Roman"/>
          <w:color w:val="auto"/>
        </w:rPr>
        <w:t>sea</w:t>
      </w:r>
      <w:r w:rsidR="00BB035A" w:rsidRPr="00E92640">
        <w:rPr>
          <w:rFonts w:ascii="Times New Roman" w:hAnsi="Times New Roman"/>
          <w:color w:val="auto"/>
        </w:rPr>
        <w:t xml:space="preserve"> </w:t>
      </w:r>
      <w:r w:rsidR="00C17EBC" w:rsidRPr="00E92640">
        <w:rPr>
          <w:rFonts w:ascii="Times New Roman" w:hAnsi="Times New Roman"/>
          <w:color w:val="auto"/>
        </w:rPr>
        <w:t xml:space="preserve">state </w:t>
      </w:r>
      <w:r w:rsidR="00DC1D50" w:rsidRPr="00E92640">
        <w:rPr>
          <w:rFonts w:ascii="Times New Roman" w:hAnsi="Times New Roman"/>
          <w:color w:val="auto"/>
        </w:rPr>
        <w:t xml:space="preserve">is based on the wind-wave joint probabilistic model proposed by Johannessen et al. [27] and </w:t>
      </w:r>
      <w:r w:rsidR="00C17EBC" w:rsidRPr="00E92640">
        <w:rPr>
          <w:rFonts w:ascii="Times New Roman" w:hAnsi="Times New Roman"/>
          <w:color w:val="auto"/>
        </w:rPr>
        <w:t xml:space="preserve">has a significant wave height, </w:t>
      </w:r>
      <m:oMath>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s</m:t>
            </m:r>
          </m:sub>
        </m:sSub>
      </m:oMath>
      <w:r w:rsidR="00C17EBC" w:rsidRPr="00E92640">
        <w:rPr>
          <w:rFonts w:ascii="Times New Roman" w:hAnsi="Times New Roman"/>
          <w:color w:val="auto"/>
        </w:rPr>
        <w:t xml:space="preserve"> of 2.10 m and a peak period, </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p</m:t>
            </m:r>
          </m:sub>
        </m:sSub>
      </m:oMath>
      <w:r w:rsidR="00C17EBC" w:rsidRPr="00E92640">
        <w:rPr>
          <w:rFonts w:ascii="Times New Roman" w:hAnsi="Times New Roman"/>
          <w:color w:val="auto"/>
        </w:rPr>
        <w:t xml:space="preserve"> of 9.74 s. Three-dimensional turbulent wind fields of </w:t>
      </w:r>
      <w:r w:rsidR="0096312D" w:rsidRPr="00E92640">
        <w:rPr>
          <w:rFonts w:ascii="Times New Roman" w:hAnsi="Times New Roman"/>
          <w:color w:val="auto"/>
        </w:rPr>
        <w:t xml:space="preserve">5 m/s wind speed at wind turbine hub height are generated according to IEC Class C of the </w:t>
      </w:r>
      <w:proofErr w:type="spellStart"/>
      <w:r w:rsidR="0096312D" w:rsidRPr="00E92640">
        <w:rPr>
          <w:rFonts w:ascii="Times New Roman" w:hAnsi="Times New Roman"/>
          <w:color w:val="auto"/>
        </w:rPr>
        <w:t>Kaimal</w:t>
      </w:r>
      <w:proofErr w:type="spellEnd"/>
      <w:r w:rsidR="0096312D" w:rsidRPr="00E92640">
        <w:rPr>
          <w:rFonts w:ascii="Times New Roman" w:hAnsi="Times New Roman"/>
          <w:color w:val="auto"/>
        </w:rPr>
        <w:t xml:space="preserve"> turbulence model</w:t>
      </w:r>
      <w:r w:rsidR="00C17EBC" w:rsidRPr="00E92640">
        <w:rPr>
          <w:rFonts w:ascii="Times New Roman" w:hAnsi="Times New Roman"/>
          <w:color w:val="auto"/>
        </w:rPr>
        <w:t>.</w:t>
      </w:r>
      <w:r w:rsidR="0096312D" w:rsidRPr="00E92640">
        <w:rPr>
          <w:rFonts w:ascii="Times New Roman" w:hAnsi="Times New Roman"/>
          <w:color w:val="auto"/>
        </w:rPr>
        <w:t xml:space="preserve"> </w:t>
      </w:r>
      <w:r w:rsidR="00B70272" w:rsidRPr="00E92640">
        <w:rPr>
          <w:rFonts w:ascii="Times New Roman" w:hAnsi="Times New Roman"/>
          <w:color w:val="auto"/>
        </w:rPr>
        <w:t xml:space="preserve">Wind and waves are directionally aligned pointing </w:t>
      </w:r>
      <w:r w:rsidR="006F7A66" w:rsidRPr="00E92640">
        <w:rPr>
          <w:rFonts w:ascii="Times New Roman" w:hAnsi="Times New Roman"/>
          <w:color w:val="auto"/>
        </w:rPr>
        <w:t>in the positive</w:t>
      </w:r>
      <w:r w:rsidR="00B70272" w:rsidRPr="00E92640">
        <w:rPr>
          <w:rFonts w:ascii="Times New Roman" w:hAnsi="Times New Roman"/>
          <w:color w:val="auto"/>
        </w:rPr>
        <w:t xml:space="preserve"> </w:t>
      </w:r>
      <w:r w:rsidR="006F7A66" w:rsidRPr="00E92640">
        <w:rPr>
          <w:rFonts w:ascii="Times New Roman" w:hAnsi="Times New Roman"/>
          <w:color w:val="auto"/>
        </w:rPr>
        <w:t>x-direction as shown in Figure 1</w:t>
      </w:r>
      <w:r w:rsidR="00B70272" w:rsidRPr="00E92640">
        <w:rPr>
          <w:rFonts w:ascii="Times New Roman" w:hAnsi="Times New Roman"/>
          <w:color w:val="auto"/>
        </w:rPr>
        <w:t xml:space="preserve">. </w:t>
      </w:r>
      <w:r w:rsidR="0096312D" w:rsidRPr="00E92640">
        <w:rPr>
          <w:rFonts w:ascii="Times New Roman" w:hAnsi="Times New Roman"/>
          <w:color w:val="auto"/>
        </w:rPr>
        <w:t>Finally, t</w:t>
      </w:r>
      <w:r w:rsidR="008D4F2C" w:rsidRPr="00E92640">
        <w:rPr>
          <w:rFonts w:ascii="Times New Roman" w:hAnsi="Times New Roman"/>
          <w:color w:val="auto"/>
        </w:rPr>
        <w:t>o account for statistical variation, six random wind and wave realizations are simulat</w:t>
      </w:r>
      <w:r w:rsidR="00BB035A" w:rsidRPr="00E92640">
        <w:rPr>
          <w:rFonts w:ascii="Times New Roman" w:hAnsi="Times New Roman"/>
          <w:color w:val="auto"/>
        </w:rPr>
        <w:t>ed</w:t>
      </w:r>
      <w:r w:rsidR="008D4F2C" w:rsidRPr="00E92640">
        <w:rPr>
          <w:rFonts w:ascii="Times New Roman" w:hAnsi="Times New Roman"/>
          <w:color w:val="auto"/>
        </w:rPr>
        <w:t xml:space="preserve"> for the EC. </w:t>
      </w:r>
    </w:p>
    <w:p w14:paraId="0CFEA7DA" w14:textId="18AC1781" w:rsidR="00717198" w:rsidRPr="00E92640" w:rsidRDefault="008D4F2C" w:rsidP="00133C9A">
      <w:pPr>
        <w:pStyle w:val="BodyChar"/>
        <w:ind w:firstLine="284"/>
        <w:rPr>
          <w:rFonts w:ascii="Times New Roman" w:hAnsi="Times New Roman"/>
          <w:color w:val="auto"/>
        </w:rPr>
      </w:pPr>
      <w:r w:rsidRPr="00E92640">
        <w:rPr>
          <w:rFonts w:ascii="Times New Roman" w:hAnsi="Times New Roman"/>
          <w:color w:val="auto"/>
        </w:rPr>
        <w:t>Figure</w:t>
      </w:r>
      <w:r w:rsidR="00BB035A" w:rsidRPr="00E92640">
        <w:rPr>
          <w:rFonts w:ascii="Times New Roman" w:hAnsi="Times New Roman"/>
          <w:color w:val="auto"/>
        </w:rPr>
        <w:t>s</w:t>
      </w:r>
      <w:r w:rsidRPr="00E92640">
        <w:rPr>
          <w:rFonts w:ascii="Times New Roman" w:hAnsi="Times New Roman"/>
          <w:color w:val="auto"/>
        </w:rPr>
        <w:t xml:space="preserve"> 12, 13</w:t>
      </w:r>
      <w:r w:rsidR="00BB035A" w:rsidRPr="00E92640">
        <w:rPr>
          <w:rFonts w:ascii="Times New Roman" w:hAnsi="Times New Roman"/>
          <w:color w:val="auto"/>
        </w:rPr>
        <w:t xml:space="preserve"> and</w:t>
      </w:r>
      <w:r w:rsidRPr="00E92640">
        <w:rPr>
          <w:rFonts w:ascii="Times New Roman" w:hAnsi="Times New Roman"/>
          <w:color w:val="auto"/>
        </w:rPr>
        <w:t xml:space="preserve"> 14 show the average statistics of </w:t>
      </w:r>
      <w:r w:rsidR="00062298" w:rsidRPr="00E92640">
        <w:rPr>
          <w:rFonts w:ascii="Times New Roman" w:hAnsi="Times New Roman"/>
          <w:color w:val="auto"/>
        </w:rPr>
        <w:t xml:space="preserve">platform surge, </w:t>
      </w:r>
      <w:r w:rsidR="00305B83" w:rsidRPr="00E92640">
        <w:rPr>
          <w:rFonts w:ascii="Times New Roman" w:hAnsi="Times New Roman"/>
          <w:color w:val="auto"/>
        </w:rPr>
        <w:t xml:space="preserve">platform </w:t>
      </w:r>
      <w:r w:rsidR="00062298" w:rsidRPr="00E92640">
        <w:rPr>
          <w:rFonts w:ascii="Times New Roman" w:hAnsi="Times New Roman"/>
          <w:color w:val="auto"/>
        </w:rPr>
        <w:t>heave</w:t>
      </w:r>
      <w:r w:rsidR="00305B83" w:rsidRPr="00E92640">
        <w:rPr>
          <w:rFonts w:ascii="Times New Roman" w:hAnsi="Times New Roman"/>
          <w:color w:val="auto"/>
        </w:rPr>
        <w:t>, torus heave</w:t>
      </w:r>
      <w:r w:rsidR="00062298" w:rsidRPr="00E92640">
        <w:rPr>
          <w:rFonts w:ascii="Times New Roman" w:hAnsi="Times New Roman"/>
          <w:color w:val="auto"/>
        </w:rPr>
        <w:t xml:space="preserve"> and </w:t>
      </w:r>
      <w:r w:rsidR="006F7A66" w:rsidRPr="00E92640">
        <w:rPr>
          <w:rFonts w:ascii="Times New Roman" w:hAnsi="Times New Roman"/>
          <w:color w:val="auto"/>
        </w:rPr>
        <w:t xml:space="preserve">platform </w:t>
      </w:r>
      <w:r w:rsidR="00062298" w:rsidRPr="00E92640">
        <w:rPr>
          <w:rFonts w:ascii="Times New Roman" w:hAnsi="Times New Roman"/>
          <w:color w:val="auto"/>
        </w:rPr>
        <w:t xml:space="preserve">pitch motions </w:t>
      </w:r>
      <w:r w:rsidR="001C3D71" w:rsidRPr="00E92640">
        <w:rPr>
          <w:rFonts w:ascii="Times New Roman" w:hAnsi="Times New Roman"/>
          <w:color w:val="auto"/>
        </w:rPr>
        <w:t xml:space="preserve">each </w:t>
      </w:r>
      <w:r w:rsidR="00062298" w:rsidRPr="00E92640">
        <w:rPr>
          <w:rFonts w:ascii="Times New Roman" w:hAnsi="Times New Roman"/>
          <w:color w:val="auto"/>
        </w:rPr>
        <w:t>presented in terms of</w:t>
      </w:r>
      <w:r w:rsidR="00E648D1" w:rsidRPr="00E92640">
        <w:rPr>
          <w:rFonts w:ascii="Times New Roman" w:hAnsi="Times New Roman"/>
          <w:color w:val="auto"/>
        </w:rPr>
        <w:t xml:space="preserve"> </w:t>
      </w:r>
      <w:r w:rsidR="00062298" w:rsidRPr="00E92640">
        <w:rPr>
          <w:rFonts w:ascii="Times New Roman" w:hAnsi="Times New Roman"/>
          <w:color w:val="auto"/>
        </w:rPr>
        <w:t>mean</w:t>
      </w:r>
      <w:r w:rsidR="00E648D1" w:rsidRPr="00E92640">
        <w:rPr>
          <w:rFonts w:ascii="Times New Roman" w:hAnsi="Times New Roman"/>
          <w:color w:val="auto"/>
        </w:rPr>
        <w:t xml:space="preserve"> offset</w:t>
      </w:r>
      <w:r w:rsidR="00062298" w:rsidRPr="00E92640">
        <w:rPr>
          <w:rFonts w:ascii="Times New Roman" w:hAnsi="Times New Roman"/>
          <w:color w:val="auto"/>
        </w:rPr>
        <w:t xml:space="preserve"> and standard deviation</w:t>
      </w:r>
      <w:r w:rsidR="001C3D71" w:rsidRPr="00E92640">
        <w:rPr>
          <w:rFonts w:ascii="Times New Roman" w:hAnsi="Times New Roman"/>
          <w:color w:val="auto"/>
        </w:rPr>
        <w:t xml:space="preserve"> of the corresponding motion</w:t>
      </w:r>
      <w:r w:rsidR="00062298" w:rsidRPr="00E92640">
        <w:rPr>
          <w:rFonts w:ascii="Times New Roman" w:hAnsi="Times New Roman"/>
          <w:color w:val="auto"/>
        </w:rPr>
        <w:t>.</w:t>
      </w:r>
      <w:r w:rsidR="00305B83" w:rsidRPr="00E92640">
        <w:rPr>
          <w:rFonts w:ascii="Times New Roman" w:hAnsi="Times New Roman"/>
          <w:color w:val="auto"/>
        </w:rPr>
        <w:t xml:space="preserve"> </w:t>
      </w:r>
      <w:r w:rsidR="00EC1C6E" w:rsidRPr="00E92640">
        <w:rPr>
          <w:rFonts w:ascii="Times New Roman" w:hAnsi="Times New Roman"/>
          <w:color w:val="auto"/>
        </w:rPr>
        <w:t xml:space="preserve">The platform’s motion in surge is governed mainly by the mooring system. Hence, </w:t>
      </w:r>
      <w:r w:rsidR="00305B83" w:rsidRPr="00E92640">
        <w:rPr>
          <w:rFonts w:ascii="Times New Roman" w:hAnsi="Times New Roman"/>
          <w:color w:val="auto"/>
        </w:rPr>
        <w:t xml:space="preserve">the mean offset and standard deviation for the platform surge </w:t>
      </w:r>
      <w:r w:rsidR="000122AE" w:rsidRPr="00E92640">
        <w:rPr>
          <w:rFonts w:ascii="Times New Roman" w:hAnsi="Times New Roman"/>
          <w:color w:val="auto"/>
        </w:rPr>
        <w:t xml:space="preserve">motion </w:t>
      </w:r>
      <w:r w:rsidR="00305B83" w:rsidRPr="00E92640">
        <w:rPr>
          <w:rFonts w:ascii="Times New Roman" w:hAnsi="Times New Roman"/>
          <w:color w:val="auto"/>
        </w:rPr>
        <w:t xml:space="preserve">remain largely unchanged </w:t>
      </w:r>
      <w:r w:rsidR="000122AE" w:rsidRPr="00E92640">
        <w:rPr>
          <w:rFonts w:ascii="Times New Roman" w:hAnsi="Times New Roman"/>
          <w:color w:val="auto"/>
        </w:rPr>
        <w:t>when</w:t>
      </w:r>
      <w:r w:rsidR="00305B83" w:rsidRPr="00E92640">
        <w:rPr>
          <w:rFonts w:ascii="Times New Roman" w:hAnsi="Times New Roman"/>
          <w:color w:val="auto"/>
        </w:rPr>
        <w:t xml:space="preserve"> the torus mass increases</w:t>
      </w:r>
      <w:r w:rsidR="00201503" w:rsidRPr="00E92640">
        <w:rPr>
          <w:rFonts w:ascii="Times New Roman" w:hAnsi="Times New Roman"/>
          <w:color w:val="auto"/>
        </w:rPr>
        <w:t xml:space="preserve"> as shown in Figure 12</w:t>
      </w:r>
      <w:r w:rsidR="0032368C" w:rsidRPr="00E92640">
        <w:rPr>
          <w:rFonts w:ascii="Times New Roman" w:hAnsi="Times New Roman"/>
          <w:color w:val="auto"/>
        </w:rPr>
        <w:t xml:space="preserve">. </w:t>
      </w:r>
      <w:proofErr w:type="gramStart"/>
      <w:r w:rsidR="0032368C" w:rsidRPr="00E92640">
        <w:rPr>
          <w:rFonts w:ascii="Times New Roman" w:hAnsi="Times New Roman"/>
          <w:color w:val="auto"/>
        </w:rPr>
        <w:t>Similar to</w:t>
      </w:r>
      <w:proofErr w:type="gramEnd"/>
      <w:r w:rsidR="0032368C" w:rsidRPr="00E92640">
        <w:rPr>
          <w:rFonts w:ascii="Times New Roman" w:hAnsi="Times New Roman"/>
          <w:color w:val="auto"/>
        </w:rPr>
        <w:t xml:space="preserve"> </w:t>
      </w:r>
      <w:r w:rsidR="00BB035A" w:rsidRPr="00E92640">
        <w:rPr>
          <w:rFonts w:ascii="Times New Roman" w:hAnsi="Times New Roman"/>
          <w:color w:val="auto"/>
        </w:rPr>
        <w:t xml:space="preserve">the </w:t>
      </w:r>
      <w:r w:rsidR="0032368C" w:rsidRPr="00E92640">
        <w:rPr>
          <w:rFonts w:ascii="Times New Roman" w:hAnsi="Times New Roman"/>
          <w:color w:val="auto"/>
        </w:rPr>
        <w:t>surge</w:t>
      </w:r>
      <w:r w:rsidR="00BB035A" w:rsidRPr="00E92640">
        <w:rPr>
          <w:rFonts w:ascii="Times New Roman" w:hAnsi="Times New Roman"/>
          <w:color w:val="auto"/>
        </w:rPr>
        <w:t xml:space="preserve"> motion</w:t>
      </w:r>
      <w:r w:rsidR="0032368C" w:rsidRPr="00E92640">
        <w:rPr>
          <w:rFonts w:ascii="Times New Roman" w:hAnsi="Times New Roman"/>
          <w:color w:val="auto"/>
        </w:rPr>
        <w:t>, the change in torus mass does not result in significant change in platform pitch motion</w:t>
      </w:r>
      <w:r w:rsidR="00CA0BEE" w:rsidRPr="00E92640">
        <w:rPr>
          <w:rFonts w:ascii="Times New Roman" w:hAnsi="Times New Roman"/>
          <w:color w:val="auto"/>
        </w:rPr>
        <w:t xml:space="preserve"> as shown in Figure 13</w:t>
      </w:r>
      <w:r w:rsidR="0032368C" w:rsidRPr="00E92640">
        <w:rPr>
          <w:rFonts w:ascii="Times New Roman" w:hAnsi="Times New Roman"/>
          <w:color w:val="auto"/>
        </w:rPr>
        <w:t>. This is due mainly to the unchanged water plane area</w:t>
      </w:r>
      <w:r w:rsidR="00B509AB" w:rsidRPr="00E92640">
        <w:rPr>
          <w:rFonts w:ascii="Times New Roman" w:hAnsi="Times New Roman"/>
          <w:color w:val="auto"/>
        </w:rPr>
        <w:t xml:space="preserve"> (</w:t>
      </w:r>
      <w:r w:rsidR="006F7A66" w:rsidRPr="00E92640">
        <w:rPr>
          <w:rFonts w:ascii="Times New Roman" w:hAnsi="Times New Roman"/>
          <w:color w:val="auto"/>
        </w:rPr>
        <w:t xml:space="preserve">the </w:t>
      </w:r>
      <w:r w:rsidR="00B509AB" w:rsidRPr="00E92640">
        <w:rPr>
          <w:rFonts w:ascii="Times New Roman" w:hAnsi="Times New Roman"/>
          <w:color w:val="auto"/>
        </w:rPr>
        <w:t>water plane area</w:t>
      </w:r>
      <w:r w:rsidR="006F7A66" w:rsidRPr="00E92640">
        <w:rPr>
          <w:rFonts w:ascii="Times New Roman" w:hAnsi="Times New Roman"/>
          <w:color w:val="auto"/>
        </w:rPr>
        <w:t>s for all tor</w:t>
      </w:r>
      <w:r w:rsidR="00BB035A" w:rsidRPr="00E92640">
        <w:rPr>
          <w:rFonts w:ascii="Times New Roman" w:hAnsi="Times New Roman"/>
          <w:color w:val="auto"/>
        </w:rPr>
        <w:t>i</w:t>
      </w:r>
      <w:r w:rsidR="00B509AB" w:rsidRPr="00E92640">
        <w:rPr>
          <w:rFonts w:ascii="Times New Roman" w:hAnsi="Times New Roman"/>
          <w:color w:val="auto"/>
        </w:rPr>
        <w:t xml:space="preserve"> </w:t>
      </w:r>
      <w:r w:rsidR="006F7A66" w:rsidRPr="00E92640">
        <w:rPr>
          <w:rFonts w:ascii="Times New Roman" w:hAnsi="Times New Roman"/>
          <w:color w:val="auto"/>
        </w:rPr>
        <w:t>are the same</w:t>
      </w:r>
      <w:r w:rsidR="00B509AB" w:rsidRPr="00E92640">
        <w:rPr>
          <w:rFonts w:ascii="Times New Roman" w:hAnsi="Times New Roman"/>
          <w:color w:val="auto"/>
        </w:rPr>
        <w:t>)</w:t>
      </w:r>
      <w:r w:rsidR="0032368C" w:rsidRPr="00E92640">
        <w:rPr>
          <w:rFonts w:ascii="Times New Roman" w:hAnsi="Times New Roman"/>
          <w:color w:val="auto"/>
        </w:rPr>
        <w:t xml:space="preserve">. </w:t>
      </w:r>
      <w:r w:rsidR="000122AE" w:rsidRPr="00E92640">
        <w:rPr>
          <w:rFonts w:ascii="Times New Roman" w:hAnsi="Times New Roman"/>
          <w:color w:val="auto"/>
        </w:rPr>
        <w:t>Figure 1</w:t>
      </w:r>
      <w:r w:rsidR="0032368C" w:rsidRPr="00E92640">
        <w:rPr>
          <w:rFonts w:ascii="Times New Roman" w:hAnsi="Times New Roman"/>
          <w:color w:val="auto"/>
        </w:rPr>
        <w:t>4</w:t>
      </w:r>
      <w:r w:rsidR="000122AE" w:rsidRPr="00E92640">
        <w:rPr>
          <w:rFonts w:ascii="Times New Roman" w:hAnsi="Times New Roman"/>
          <w:color w:val="auto"/>
        </w:rPr>
        <w:t xml:space="preserve"> shows that the mean and standard deviation of the tor</w:t>
      </w:r>
      <w:r w:rsidR="00BB035A" w:rsidRPr="00E92640">
        <w:rPr>
          <w:rFonts w:ascii="Times New Roman" w:hAnsi="Times New Roman"/>
          <w:color w:val="auto"/>
        </w:rPr>
        <w:t>i</w:t>
      </w:r>
      <w:r w:rsidR="001C3D71" w:rsidRPr="00E92640">
        <w:rPr>
          <w:rFonts w:ascii="Times New Roman" w:hAnsi="Times New Roman"/>
          <w:color w:val="auto"/>
        </w:rPr>
        <w:t>’s heave motions</w:t>
      </w:r>
      <w:r w:rsidR="000122AE" w:rsidRPr="00E92640">
        <w:rPr>
          <w:rFonts w:ascii="Times New Roman" w:hAnsi="Times New Roman"/>
          <w:color w:val="auto"/>
        </w:rPr>
        <w:t xml:space="preserve"> are significantly higher </w:t>
      </w:r>
      <w:r w:rsidR="001C3D71" w:rsidRPr="00E92640">
        <w:rPr>
          <w:rFonts w:ascii="Times New Roman" w:hAnsi="Times New Roman"/>
          <w:color w:val="auto"/>
        </w:rPr>
        <w:t>than</w:t>
      </w:r>
      <w:r w:rsidR="000122AE" w:rsidRPr="00E92640">
        <w:rPr>
          <w:rFonts w:ascii="Times New Roman" w:hAnsi="Times New Roman"/>
          <w:color w:val="auto"/>
        </w:rPr>
        <w:t xml:space="preserve"> the platform</w:t>
      </w:r>
      <w:r w:rsidR="0032368C" w:rsidRPr="00E92640">
        <w:rPr>
          <w:rFonts w:ascii="Times New Roman" w:hAnsi="Times New Roman"/>
          <w:color w:val="auto"/>
        </w:rPr>
        <w:t>. With a higher torus mass, an increase in torus heave standard deviation is observed</w:t>
      </w:r>
      <w:r w:rsidR="00BE3612" w:rsidRPr="00E92640">
        <w:rPr>
          <w:rFonts w:ascii="Times New Roman" w:hAnsi="Times New Roman"/>
          <w:color w:val="auto"/>
        </w:rPr>
        <w:t>. However, as the torus mass is increased further (from torus no.2 to torus no.3), smaller heave responses are detected for both CSC and the torus. This indicates that, with the current PTO parameter tuning, the mass ratio between CSC and torus no.2 reaches an optimal level.</w:t>
      </w:r>
    </w:p>
    <w:p w14:paraId="59B75362" w14:textId="77777777" w:rsidR="008F66FE" w:rsidRPr="00E92640" w:rsidRDefault="008F66FE" w:rsidP="008F66FE">
      <w:pPr>
        <w:pStyle w:val="BodyChar"/>
        <w:rPr>
          <w:rFonts w:ascii="Times New Roman" w:hAnsi="Times New Roman"/>
          <w:color w:val="auto"/>
          <w:sz w:val="16"/>
          <w:szCs w:val="16"/>
        </w:rPr>
      </w:pPr>
    </w:p>
    <w:p w14:paraId="6FD60657" w14:textId="77777777" w:rsidR="00133C9A" w:rsidRPr="00E92640" w:rsidRDefault="00133C9A" w:rsidP="00133C9A">
      <w:pPr>
        <w:pStyle w:val="BodyChar"/>
        <w:ind w:firstLine="284"/>
        <w:rPr>
          <w:rFonts w:ascii="Times New Roman" w:hAnsi="Times New Roman"/>
          <w:color w:val="auto"/>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E92640" w:rsidRPr="00E92640" w14:paraId="5C6D305A" w14:textId="77777777" w:rsidTr="005D5879">
        <w:tc>
          <w:tcPr>
            <w:tcW w:w="4535" w:type="dxa"/>
          </w:tcPr>
          <w:p w14:paraId="4D828F83" w14:textId="609FC351" w:rsidR="00512964" w:rsidRPr="00E92640" w:rsidRDefault="0013660F" w:rsidP="007C16D1">
            <w:pPr>
              <w:pStyle w:val="BodyChar"/>
              <w:jc w:val="center"/>
              <w:rPr>
                <w:rFonts w:ascii="Times New Roman" w:hAnsi="Times New Roman"/>
                <w:b/>
                <w:bCs/>
                <w:color w:val="auto"/>
                <w:lang w:eastAsia="en-GB"/>
              </w:rPr>
            </w:pPr>
            <w:r w:rsidRPr="00E92640">
              <w:rPr>
                <w:noProof/>
                <w:color w:val="auto"/>
              </w:rPr>
              <w:drawing>
                <wp:anchor distT="0" distB="0" distL="114300" distR="114300" simplePos="0" relativeHeight="251694080" behindDoc="0" locked="0" layoutInCell="1" allowOverlap="1" wp14:anchorId="7C6D1E39" wp14:editId="04D8DF62">
                  <wp:simplePos x="0" y="0"/>
                  <wp:positionH relativeFrom="column">
                    <wp:posOffset>-68580</wp:posOffset>
                  </wp:positionH>
                  <wp:positionV relativeFrom="paragraph">
                    <wp:posOffset>0</wp:posOffset>
                  </wp:positionV>
                  <wp:extent cx="2890800" cy="2170800"/>
                  <wp:effectExtent l="0" t="0" r="508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0800" cy="2170800"/>
                          </a:xfrm>
                          <a:prstGeom prst="rect">
                            <a:avLst/>
                          </a:prstGeom>
                          <a:noFill/>
                          <a:ln>
                            <a:noFill/>
                          </a:ln>
                        </pic:spPr>
                      </pic:pic>
                    </a:graphicData>
                  </a:graphic>
                </wp:anchor>
              </w:drawing>
            </w:r>
          </w:p>
          <w:p w14:paraId="373BAF67" w14:textId="31D6279E" w:rsidR="00512964" w:rsidRPr="00E92640" w:rsidRDefault="00512964" w:rsidP="006F7A66">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12. </w:t>
            </w:r>
            <w:r w:rsidRPr="00E92640">
              <w:rPr>
                <w:rFonts w:ascii="Times New Roman" w:hAnsi="Times New Roman"/>
                <w:color w:val="auto"/>
                <w:lang w:eastAsia="en-GB"/>
              </w:rPr>
              <w:t>Platform surge motion statistics with three different torus masse</w:t>
            </w:r>
            <w:r w:rsidR="006F7A66" w:rsidRPr="00E92640">
              <w:rPr>
                <w:rFonts w:ascii="Times New Roman" w:hAnsi="Times New Roman"/>
                <w:color w:val="auto"/>
                <w:lang w:eastAsia="en-GB"/>
              </w:rPr>
              <w:t>s</w:t>
            </w:r>
          </w:p>
        </w:tc>
        <w:tc>
          <w:tcPr>
            <w:tcW w:w="4536" w:type="dxa"/>
          </w:tcPr>
          <w:p w14:paraId="07C4D332" w14:textId="3415AAFA" w:rsidR="00512964" w:rsidRPr="00E92640" w:rsidRDefault="0013660F" w:rsidP="007C16D1">
            <w:pPr>
              <w:pStyle w:val="BodyChar"/>
              <w:jc w:val="center"/>
              <w:rPr>
                <w:rFonts w:ascii="Times New Roman" w:hAnsi="Times New Roman"/>
                <w:b/>
                <w:bCs/>
                <w:color w:val="auto"/>
                <w:lang w:eastAsia="en-GB"/>
              </w:rPr>
            </w:pPr>
            <w:r w:rsidRPr="00E92640">
              <w:rPr>
                <w:noProof/>
                <w:color w:val="auto"/>
              </w:rPr>
              <w:drawing>
                <wp:anchor distT="0" distB="0" distL="114300" distR="114300" simplePos="0" relativeHeight="251695104" behindDoc="0" locked="0" layoutInCell="1" allowOverlap="1" wp14:anchorId="23834F29" wp14:editId="410E2929">
                  <wp:simplePos x="0" y="0"/>
                  <wp:positionH relativeFrom="column">
                    <wp:posOffset>-68249</wp:posOffset>
                  </wp:positionH>
                  <wp:positionV relativeFrom="paragraph">
                    <wp:posOffset>110</wp:posOffset>
                  </wp:positionV>
                  <wp:extent cx="2890800" cy="2170800"/>
                  <wp:effectExtent l="0" t="0" r="508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0800" cy="2170800"/>
                          </a:xfrm>
                          <a:prstGeom prst="rect">
                            <a:avLst/>
                          </a:prstGeom>
                          <a:noFill/>
                          <a:ln>
                            <a:noFill/>
                          </a:ln>
                        </pic:spPr>
                      </pic:pic>
                    </a:graphicData>
                  </a:graphic>
                </wp:anchor>
              </w:drawing>
            </w:r>
          </w:p>
          <w:p w14:paraId="45F829ED" w14:textId="1BD9A3B3" w:rsidR="00512964" w:rsidRPr="00E92640" w:rsidRDefault="00512964" w:rsidP="00EE2295">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13. </w:t>
            </w:r>
            <w:r w:rsidRPr="00E92640">
              <w:rPr>
                <w:rFonts w:ascii="Times New Roman" w:hAnsi="Times New Roman"/>
                <w:color w:val="auto"/>
                <w:lang w:eastAsia="en-GB"/>
              </w:rPr>
              <w:t>Platform pitch motion statistics with three different torus masses</w:t>
            </w:r>
          </w:p>
        </w:tc>
      </w:tr>
      <w:tr w:rsidR="00512964" w:rsidRPr="00E92640" w14:paraId="77BA5C64" w14:textId="77777777" w:rsidTr="005D5879">
        <w:tc>
          <w:tcPr>
            <w:tcW w:w="4535" w:type="dxa"/>
          </w:tcPr>
          <w:p w14:paraId="63E4E2EE" w14:textId="34090348" w:rsidR="00512964" w:rsidRPr="00E92640" w:rsidRDefault="0013660F" w:rsidP="00133C9A">
            <w:pPr>
              <w:pStyle w:val="BodyChar"/>
              <w:rPr>
                <w:rFonts w:ascii="Times New Roman" w:hAnsi="Times New Roman"/>
                <w:color w:val="auto"/>
              </w:rPr>
            </w:pPr>
            <w:r w:rsidRPr="00E92640">
              <w:rPr>
                <w:rFonts w:ascii="Times New Roman" w:hAnsi="Times New Roman"/>
                <w:noProof/>
                <w:color w:val="auto"/>
              </w:rPr>
              <w:lastRenderedPageBreak/>
              <w:drawing>
                <wp:anchor distT="0" distB="0" distL="114300" distR="114300" simplePos="0" relativeHeight="251698176" behindDoc="0" locked="0" layoutInCell="1" allowOverlap="1" wp14:anchorId="7777867F" wp14:editId="3AEF0010">
                  <wp:simplePos x="0" y="0"/>
                  <wp:positionH relativeFrom="column">
                    <wp:posOffset>-68580</wp:posOffset>
                  </wp:positionH>
                  <wp:positionV relativeFrom="paragraph">
                    <wp:posOffset>427</wp:posOffset>
                  </wp:positionV>
                  <wp:extent cx="2890520" cy="2170430"/>
                  <wp:effectExtent l="0" t="0" r="508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0520" cy="217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2B66D" w14:textId="77777777" w:rsidR="00512964" w:rsidRPr="00E92640" w:rsidRDefault="00512964" w:rsidP="007C16D1">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14. </w:t>
            </w:r>
            <w:r w:rsidRPr="00E92640">
              <w:rPr>
                <w:rFonts w:ascii="Times New Roman" w:hAnsi="Times New Roman"/>
                <w:color w:val="auto"/>
                <w:lang w:eastAsia="en-GB"/>
              </w:rPr>
              <w:t>Platform and torus heave motion statistics with three different torus masses</w:t>
            </w:r>
          </w:p>
        </w:tc>
        <w:tc>
          <w:tcPr>
            <w:tcW w:w="4536" w:type="dxa"/>
          </w:tcPr>
          <w:p w14:paraId="3A7D5801" w14:textId="146FF79C" w:rsidR="00512964" w:rsidRPr="00E92640" w:rsidRDefault="00133C9A" w:rsidP="007C16D1">
            <w:pPr>
              <w:pStyle w:val="BodyChar"/>
              <w:jc w:val="center"/>
              <w:rPr>
                <w:rFonts w:ascii="Times New Roman" w:hAnsi="Times New Roman"/>
                <w:color w:val="auto"/>
              </w:rPr>
            </w:pPr>
            <w:r w:rsidRPr="00E92640">
              <w:rPr>
                <w:rFonts w:ascii="Times New Roman" w:hAnsi="Times New Roman"/>
                <w:b/>
                <w:bCs/>
                <w:noProof/>
                <w:color w:val="auto"/>
                <w:lang w:eastAsia="en-GB"/>
              </w:rPr>
              <w:drawing>
                <wp:anchor distT="0" distB="0" distL="114300" distR="114300" simplePos="0" relativeHeight="251697152" behindDoc="0" locked="0" layoutInCell="1" allowOverlap="1" wp14:anchorId="190DE9BD" wp14:editId="75D09D84">
                  <wp:simplePos x="0" y="0"/>
                  <wp:positionH relativeFrom="column">
                    <wp:posOffset>-68580</wp:posOffset>
                  </wp:positionH>
                  <wp:positionV relativeFrom="paragraph">
                    <wp:posOffset>322</wp:posOffset>
                  </wp:positionV>
                  <wp:extent cx="2890800" cy="2170800"/>
                  <wp:effectExtent l="0" t="0" r="508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0800" cy="2170800"/>
                          </a:xfrm>
                          <a:prstGeom prst="rect">
                            <a:avLst/>
                          </a:prstGeom>
                          <a:noFill/>
                          <a:ln>
                            <a:noFill/>
                          </a:ln>
                        </pic:spPr>
                      </pic:pic>
                    </a:graphicData>
                  </a:graphic>
                </wp:anchor>
              </w:drawing>
            </w:r>
          </w:p>
          <w:p w14:paraId="75A5E11F" w14:textId="77777777" w:rsidR="00512964" w:rsidRPr="00E92640" w:rsidRDefault="00512964" w:rsidP="007C16D1">
            <w:pPr>
              <w:pStyle w:val="BodyChar"/>
              <w:jc w:val="center"/>
              <w:rPr>
                <w:rFonts w:ascii="Times New Roman" w:hAnsi="Times New Roman"/>
                <w:color w:val="auto"/>
                <w:lang w:eastAsia="en-GB"/>
              </w:rPr>
            </w:pPr>
            <w:r w:rsidRPr="00E92640">
              <w:rPr>
                <w:rFonts w:ascii="Times New Roman" w:hAnsi="Times New Roman"/>
                <w:b/>
                <w:bCs/>
                <w:color w:val="auto"/>
                <w:lang w:eastAsia="en-GB"/>
              </w:rPr>
              <w:t xml:space="preserve">Figure 15. </w:t>
            </w:r>
            <w:r w:rsidRPr="00E92640">
              <w:rPr>
                <w:rFonts w:ascii="Times New Roman" w:hAnsi="Times New Roman"/>
                <w:color w:val="auto"/>
                <w:lang w:eastAsia="en-GB"/>
              </w:rPr>
              <w:t>Absorbed power statistics for the WEC with three different torus masses</w:t>
            </w:r>
          </w:p>
        </w:tc>
      </w:tr>
    </w:tbl>
    <w:p w14:paraId="2151DEFA" w14:textId="77777777" w:rsidR="00EE2295" w:rsidRPr="00E92640" w:rsidRDefault="00EE2295" w:rsidP="005D5879">
      <w:pPr>
        <w:pStyle w:val="BodyChar"/>
        <w:ind w:firstLine="284"/>
        <w:rPr>
          <w:rFonts w:ascii="Times New Roman" w:hAnsi="Times New Roman"/>
          <w:color w:val="auto"/>
        </w:rPr>
      </w:pPr>
    </w:p>
    <w:p w14:paraId="4FE09588" w14:textId="575E789D" w:rsidR="005D5879" w:rsidRPr="00E92640" w:rsidRDefault="005D5879" w:rsidP="005D5879">
      <w:pPr>
        <w:pStyle w:val="BodyChar"/>
        <w:ind w:firstLine="284"/>
        <w:rPr>
          <w:rFonts w:ascii="Times New Roman" w:hAnsi="Times New Roman"/>
          <w:color w:val="auto"/>
        </w:rPr>
      </w:pPr>
      <w:r w:rsidRPr="00E92640">
        <w:rPr>
          <w:rFonts w:ascii="Times New Roman" w:hAnsi="Times New Roman"/>
          <w:color w:val="auto"/>
        </w:rPr>
        <w:t xml:space="preserve">Figure 15 shows the average statistics of the WEC absorbed power. An increase in torus motion standard deviations as shown in Figure 14 directly results in an increase in mean absorbed power. For the investigated EC, the mean absorbed power of the combined system with Torus no. 2 and Torus no.3 increase by 15% and 14%, respectively. This increase in mean absorbed power is </w:t>
      </w:r>
      <w:r w:rsidR="00BE3612" w:rsidRPr="00E92640">
        <w:rPr>
          <w:rFonts w:ascii="Times New Roman" w:hAnsi="Times New Roman"/>
          <w:color w:val="auto"/>
        </w:rPr>
        <w:t>accompanied</w:t>
      </w:r>
      <w:r w:rsidRPr="00E92640">
        <w:rPr>
          <w:rFonts w:ascii="Times New Roman" w:hAnsi="Times New Roman"/>
          <w:color w:val="auto"/>
        </w:rPr>
        <w:t xml:space="preserve"> by an increase in the absorbed power standard deviation </w:t>
      </w:r>
      <w:r w:rsidR="00BE3612" w:rsidRPr="00E92640">
        <w:rPr>
          <w:rFonts w:ascii="Times New Roman" w:hAnsi="Times New Roman"/>
          <w:color w:val="auto"/>
        </w:rPr>
        <w:t>of</w:t>
      </w:r>
      <w:r w:rsidRPr="00E92640">
        <w:rPr>
          <w:rFonts w:ascii="Times New Roman" w:hAnsi="Times New Roman"/>
          <w:color w:val="auto"/>
        </w:rPr>
        <w:t xml:space="preserve"> approximately 15%.</w:t>
      </w:r>
      <w:r w:rsidR="008D71A8" w:rsidRPr="00E92640">
        <w:rPr>
          <w:rFonts w:ascii="Times New Roman" w:hAnsi="Times New Roman"/>
          <w:color w:val="auto"/>
        </w:rPr>
        <w:t xml:space="preserve"> It can therefore be concluded that a smaller mass difference between the torus and platform will improve the performance of the combined wind and wave energy system in terms of wave power extraction. </w:t>
      </w:r>
    </w:p>
    <w:p w14:paraId="159CAA6C" w14:textId="77777777" w:rsidR="005D5879" w:rsidRPr="00E92640" w:rsidRDefault="005D5879" w:rsidP="005D5879">
      <w:pPr>
        <w:pStyle w:val="BodyChar"/>
        <w:ind w:firstLine="284"/>
        <w:rPr>
          <w:rFonts w:ascii="Times New Roman" w:hAnsi="Times New Roman"/>
          <w:color w:val="auto"/>
        </w:rPr>
      </w:pPr>
    </w:p>
    <w:p w14:paraId="04FE11F8" w14:textId="4AFE0277" w:rsidR="00F82A0D" w:rsidRPr="00E92640" w:rsidRDefault="00DF0268" w:rsidP="00F82A0D">
      <w:pPr>
        <w:pStyle w:val="Section"/>
        <w:rPr>
          <w:rFonts w:ascii="Times New Roman" w:hAnsi="Times New Roman"/>
          <w:color w:val="auto"/>
        </w:rPr>
      </w:pPr>
      <w:r w:rsidRPr="00E92640">
        <w:rPr>
          <w:rFonts w:ascii="Times New Roman" w:hAnsi="Times New Roman"/>
          <w:color w:val="auto"/>
        </w:rPr>
        <w:t>Conclusion</w:t>
      </w:r>
    </w:p>
    <w:p w14:paraId="40A0EF1D" w14:textId="1BEE35B5" w:rsidR="00F77B54" w:rsidRPr="00E92640" w:rsidRDefault="4BEC86C8" w:rsidP="001D481F">
      <w:pPr>
        <w:pStyle w:val="BodyChar"/>
        <w:rPr>
          <w:rFonts w:ascii="Times New Roman" w:hAnsi="Times New Roman"/>
          <w:color w:val="auto"/>
          <w:lang w:val="en-US"/>
        </w:rPr>
      </w:pPr>
      <w:r w:rsidRPr="00E92640">
        <w:rPr>
          <w:rFonts w:ascii="Times New Roman" w:hAnsi="Times New Roman"/>
          <w:color w:val="auto"/>
          <w:lang w:val="en-US"/>
        </w:rPr>
        <w:t xml:space="preserve">A combined wind and wave energy system, consisting of a </w:t>
      </w:r>
      <w:r w:rsidR="7A891DE4" w:rsidRPr="00E92640">
        <w:rPr>
          <w:rFonts w:ascii="Times New Roman" w:hAnsi="Times New Roman"/>
          <w:color w:val="auto"/>
          <w:lang w:val="en-US"/>
        </w:rPr>
        <w:t>semi-submersible and a torus WEC</w:t>
      </w:r>
      <w:r w:rsidRPr="00E92640">
        <w:rPr>
          <w:rFonts w:ascii="Times New Roman" w:hAnsi="Times New Roman"/>
          <w:color w:val="auto"/>
          <w:lang w:val="en-US"/>
        </w:rPr>
        <w:t xml:space="preserve">, is proposed in the </w:t>
      </w:r>
      <w:r w:rsidR="00415FFE" w:rsidRPr="00E92640">
        <w:rPr>
          <w:rFonts w:ascii="Times New Roman" w:hAnsi="Times New Roman"/>
          <w:color w:val="auto"/>
          <w:lang w:val="en-US"/>
        </w:rPr>
        <w:t>present</w:t>
      </w:r>
      <w:r w:rsidRPr="00E92640">
        <w:rPr>
          <w:rFonts w:ascii="Times New Roman" w:hAnsi="Times New Roman"/>
          <w:color w:val="auto"/>
          <w:lang w:val="en-US"/>
        </w:rPr>
        <w:t xml:space="preserve"> study.</w:t>
      </w:r>
      <w:r w:rsidR="1A9B39AA" w:rsidRPr="00E92640">
        <w:rPr>
          <w:rFonts w:ascii="Times New Roman" w:hAnsi="Times New Roman"/>
          <w:color w:val="auto"/>
          <w:lang w:val="en-US"/>
        </w:rPr>
        <w:t xml:space="preserve"> The numerical model developed in O</w:t>
      </w:r>
      <w:r w:rsidR="002C29C0" w:rsidRPr="00E92640">
        <w:rPr>
          <w:rFonts w:ascii="Times New Roman" w:hAnsi="Times New Roman"/>
          <w:color w:val="auto"/>
          <w:lang w:val="en-US"/>
        </w:rPr>
        <w:t>M</w:t>
      </w:r>
      <w:r w:rsidR="1A9B39AA" w:rsidRPr="00E92640">
        <w:rPr>
          <w:rFonts w:ascii="Times New Roman" w:hAnsi="Times New Roman"/>
          <w:color w:val="auto"/>
          <w:lang w:val="en-US"/>
        </w:rPr>
        <w:t xml:space="preserve"> </w:t>
      </w:r>
      <w:r w:rsidR="002C29C0" w:rsidRPr="00E92640">
        <w:rPr>
          <w:rFonts w:ascii="Times New Roman" w:hAnsi="Times New Roman"/>
          <w:color w:val="auto"/>
          <w:lang w:val="en-US"/>
        </w:rPr>
        <w:t xml:space="preserve">is first validated using SIMA by comparing the results </w:t>
      </w:r>
      <w:r w:rsidR="008D71A8" w:rsidRPr="00E92640">
        <w:rPr>
          <w:rFonts w:ascii="Times New Roman" w:hAnsi="Times New Roman"/>
          <w:color w:val="auto"/>
          <w:lang w:val="en-US"/>
        </w:rPr>
        <w:t xml:space="preserve">in </w:t>
      </w:r>
      <w:r w:rsidR="002C29C0" w:rsidRPr="00E92640">
        <w:rPr>
          <w:rFonts w:ascii="Times New Roman" w:hAnsi="Times New Roman"/>
          <w:color w:val="auto"/>
          <w:lang w:val="en-US"/>
        </w:rPr>
        <w:t xml:space="preserve">regular wave simulations. Satisfactory agreement is found between the results calculated by OM and SIMA. </w:t>
      </w:r>
      <w:r w:rsidR="008D71A8" w:rsidRPr="00E92640">
        <w:rPr>
          <w:rFonts w:ascii="Times New Roman" w:hAnsi="Times New Roman"/>
          <w:color w:val="auto"/>
          <w:lang w:val="en-US"/>
        </w:rPr>
        <w:t>To explore the impact of increasing torus mass on the platform</w:t>
      </w:r>
      <w:r w:rsidR="00204B26" w:rsidRPr="00E92640">
        <w:rPr>
          <w:rFonts w:ascii="Times New Roman" w:hAnsi="Times New Roman"/>
          <w:color w:val="auto"/>
          <w:lang w:val="en-US"/>
        </w:rPr>
        <w:t>’</w:t>
      </w:r>
      <w:r w:rsidR="008D71A8" w:rsidRPr="00E92640">
        <w:rPr>
          <w:rFonts w:ascii="Times New Roman" w:hAnsi="Times New Roman"/>
          <w:color w:val="auto"/>
          <w:lang w:val="en-US"/>
        </w:rPr>
        <w:t>s motion characteristics and the WEC</w:t>
      </w:r>
      <w:r w:rsidR="00204B26" w:rsidRPr="00E92640">
        <w:rPr>
          <w:rFonts w:ascii="Times New Roman" w:hAnsi="Times New Roman"/>
          <w:color w:val="auto"/>
          <w:lang w:val="en-US"/>
        </w:rPr>
        <w:t>’</w:t>
      </w:r>
      <w:r w:rsidR="008D71A8" w:rsidRPr="00E92640">
        <w:rPr>
          <w:rFonts w:ascii="Times New Roman" w:hAnsi="Times New Roman"/>
          <w:color w:val="auto"/>
          <w:lang w:val="en-US"/>
        </w:rPr>
        <w:t>s power absorption, two additional torus designs</w:t>
      </w:r>
      <w:r w:rsidR="00204B26" w:rsidRPr="00E92640">
        <w:rPr>
          <w:rFonts w:ascii="Times New Roman" w:hAnsi="Times New Roman"/>
          <w:color w:val="auto"/>
          <w:lang w:val="en-US"/>
        </w:rPr>
        <w:t xml:space="preserve"> with different ballast masses</w:t>
      </w:r>
      <w:r w:rsidR="008D71A8" w:rsidRPr="00E92640">
        <w:rPr>
          <w:rFonts w:ascii="Times New Roman" w:hAnsi="Times New Roman"/>
          <w:color w:val="auto"/>
          <w:lang w:val="en-US"/>
        </w:rPr>
        <w:t xml:space="preserve"> have been introduced</w:t>
      </w:r>
      <w:r w:rsidR="002C29C0" w:rsidRPr="00E92640">
        <w:rPr>
          <w:rFonts w:ascii="Times New Roman" w:hAnsi="Times New Roman"/>
          <w:color w:val="auto"/>
          <w:lang w:val="en-US"/>
        </w:rPr>
        <w:t xml:space="preserve">. </w:t>
      </w:r>
      <w:r w:rsidR="001E7AFE" w:rsidRPr="00E92640">
        <w:rPr>
          <w:rFonts w:ascii="Times New Roman" w:hAnsi="Times New Roman"/>
          <w:color w:val="auto"/>
          <w:lang w:val="en-US"/>
        </w:rPr>
        <w:t>RAO results show an increase in power absorption as the torus mass is increased while the platform motion</w:t>
      </w:r>
      <w:r w:rsidR="00204B26" w:rsidRPr="00E92640">
        <w:rPr>
          <w:rFonts w:ascii="Times New Roman" w:hAnsi="Times New Roman"/>
          <w:color w:val="auto"/>
          <w:lang w:val="en-US"/>
        </w:rPr>
        <w:t>s</w:t>
      </w:r>
      <w:r w:rsidR="001E7AFE" w:rsidRPr="00E92640">
        <w:rPr>
          <w:rFonts w:ascii="Times New Roman" w:hAnsi="Times New Roman"/>
          <w:color w:val="auto"/>
          <w:lang w:val="en-US"/>
        </w:rPr>
        <w:t xml:space="preserve"> </w:t>
      </w:r>
      <w:r w:rsidR="00204B26" w:rsidRPr="00E92640">
        <w:rPr>
          <w:rFonts w:ascii="Times New Roman" w:hAnsi="Times New Roman"/>
          <w:color w:val="auto"/>
          <w:lang w:val="en-US"/>
        </w:rPr>
        <w:t>remain</w:t>
      </w:r>
      <w:r w:rsidR="001E7AFE" w:rsidRPr="00E92640">
        <w:rPr>
          <w:rFonts w:ascii="Times New Roman" w:hAnsi="Times New Roman"/>
          <w:color w:val="auto"/>
          <w:lang w:val="en-US"/>
        </w:rPr>
        <w:t xml:space="preserve"> </w:t>
      </w:r>
      <w:r w:rsidR="00204B26" w:rsidRPr="00E92640">
        <w:rPr>
          <w:rFonts w:ascii="Times New Roman" w:hAnsi="Times New Roman"/>
          <w:color w:val="auto"/>
          <w:lang w:val="en-US"/>
        </w:rPr>
        <w:t>in</w:t>
      </w:r>
      <w:r w:rsidR="001E7AFE" w:rsidRPr="00E92640">
        <w:rPr>
          <w:rFonts w:ascii="Times New Roman" w:hAnsi="Times New Roman"/>
          <w:color w:val="auto"/>
          <w:lang w:val="en-US"/>
        </w:rPr>
        <w:t>sensitive to the increase in torus mass. One sea</w:t>
      </w:r>
      <w:r w:rsidR="00BB035A" w:rsidRPr="00E92640">
        <w:rPr>
          <w:rFonts w:ascii="Times New Roman" w:hAnsi="Times New Roman"/>
          <w:color w:val="auto"/>
          <w:lang w:val="en-US"/>
        </w:rPr>
        <w:t xml:space="preserve"> </w:t>
      </w:r>
      <w:r w:rsidR="001E7AFE" w:rsidRPr="00E92640">
        <w:rPr>
          <w:rFonts w:ascii="Times New Roman" w:hAnsi="Times New Roman"/>
          <w:color w:val="auto"/>
          <w:lang w:val="en-US"/>
        </w:rPr>
        <w:t>state is used to investigate the performance of the combined system in irregular wave</w:t>
      </w:r>
      <w:r w:rsidR="00BB035A" w:rsidRPr="00E92640">
        <w:rPr>
          <w:rFonts w:ascii="Times New Roman" w:hAnsi="Times New Roman"/>
          <w:color w:val="auto"/>
          <w:lang w:val="en-US"/>
        </w:rPr>
        <w:t>s</w:t>
      </w:r>
      <w:r w:rsidR="001E7AFE" w:rsidRPr="00E92640">
        <w:rPr>
          <w:rFonts w:ascii="Times New Roman" w:hAnsi="Times New Roman"/>
          <w:color w:val="auto"/>
          <w:lang w:val="en-US"/>
        </w:rPr>
        <w:t xml:space="preserve"> and turbulent wind</w:t>
      </w:r>
      <w:r w:rsidR="00BB035A" w:rsidRPr="00E92640">
        <w:rPr>
          <w:rFonts w:ascii="Times New Roman" w:hAnsi="Times New Roman"/>
          <w:color w:val="auto"/>
          <w:lang w:val="en-US"/>
        </w:rPr>
        <w:t xml:space="preserve"> environmental conditions</w:t>
      </w:r>
      <w:r w:rsidR="00367630" w:rsidRPr="00E92640">
        <w:rPr>
          <w:rFonts w:ascii="Times New Roman" w:hAnsi="Times New Roman"/>
          <w:color w:val="auto"/>
          <w:lang w:val="en-US"/>
        </w:rPr>
        <w:t>.</w:t>
      </w:r>
      <w:r w:rsidR="001E7AFE" w:rsidRPr="00E92640">
        <w:rPr>
          <w:rFonts w:ascii="Times New Roman" w:hAnsi="Times New Roman"/>
          <w:color w:val="auto"/>
          <w:lang w:val="en-US"/>
        </w:rPr>
        <w:t xml:space="preserve"> </w:t>
      </w:r>
      <w:r w:rsidR="00BE3612" w:rsidRPr="00E92640">
        <w:rPr>
          <w:rFonts w:ascii="Times New Roman" w:hAnsi="Times New Roman"/>
          <w:color w:val="auto"/>
          <w:lang w:val="en-US"/>
        </w:rPr>
        <w:t>With</w:t>
      </w:r>
      <w:r w:rsidR="00A77C97" w:rsidRPr="00E92640">
        <w:rPr>
          <w:rFonts w:ascii="Times New Roman" w:hAnsi="Times New Roman"/>
          <w:color w:val="auto"/>
          <w:lang w:val="en-US"/>
        </w:rPr>
        <w:t xml:space="preserve"> passive control system, it </w:t>
      </w:r>
      <w:r w:rsidR="00BE3612" w:rsidRPr="00E92640">
        <w:rPr>
          <w:rFonts w:ascii="Times New Roman" w:hAnsi="Times New Roman"/>
          <w:color w:val="auto"/>
          <w:lang w:val="en-US"/>
        </w:rPr>
        <w:t>can be</w:t>
      </w:r>
      <w:r w:rsidR="00A77C97" w:rsidRPr="00E92640">
        <w:rPr>
          <w:rFonts w:ascii="Times New Roman" w:hAnsi="Times New Roman"/>
          <w:color w:val="auto"/>
          <w:lang w:val="en-US"/>
        </w:rPr>
        <w:t xml:space="preserve"> observed that an increase in torus mass positively impacts WEC power absorption,</w:t>
      </w:r>
      <w:r w:rsidR="001E7AFE" w:rsidRPr="00E92640">
        <w:rPr>
          <w:rFonts w:ascii="Times New Roman" w:hAnsi="Times New Roman"/>
          <w:color w:val="auto"/>
          <w:lang w:val="en-US"/>
        </w:rPr>
        <w:t xml:space="preserve"> </w:t>
      </w:r>
      <w:r w:rsidR="00367630" w:rsidRPr="00E92640">
        <w:rPr>
          <w:rFonts w:ascii="Times New Roman" w:hAnsi="Times New Roman"/>
          <w:color w:val="auto"/>
          <w:lang w:val="en-US"/>
        </w:rPr>
        <w:t>with</w:t>
      </w:r>
      <w:r w:rsidR="001E7AFE" w:rsidRPr="00E92640">
        <w:rPr>
          <w:rFonts w:ascii="Times New Roman" w:hAnsi="Times New Roman"/>
          <w:color w:val="auto"/>
          <w:lang w:val="en-US"/>
        </w:rPr>
        <w:t xml:space="preserve"> a 15% </w:t>
      </w:r>
      <w:r w:rsidR="00A77C97" w:rsidRPr="00E92640">
        <w:rPr>
          <w:rFonts w:ascii="Times New Roman" w:hAnsi="Times New Roman"/>
          <w:color w:val="auto"/>
          <w:lang w:val="en-US"/>
        </w:rPr>
        <w:t>rise</w:t>
      </w:r>
      <w:r w:rsidR="001E7AFE" w:rsidRPr="00E92640">
        <w:rPr>
          <w:rFonts w:ascii="Times New Roman" w:hAnsi="Times New Roman"/>
          <w:color w:val="auto"/>
          <w:lang w:val="en-US"/>
        </w:rPr>
        <w:t xml:space="preserve"> in 1-hour mean power absorption</w:t>
      </w:r>
      <w:r w:rsidR="00367630" w:rsidRPr="00E92640">
        <w:rPr>
          <w:rFonts w:ascii="Times New Roman" w:hAnsi="Times New Roman"/>
          <w:color w:val="auto"/>
          <w:lang w:val="en-US"/>
        </w:rPr>
        <w:t xml:space="preserve"> </w:t>
      </w:r>
      <w:r w:rsidR="008D71A8" w:rsidRPr="00E92640">
        <w:rPr>
          <w:rFonts w:ascii="Times New Roman" w:hAnsi="Times New Roman"/>
          <w:color w:val="auto"/>
          <w:lang w:val="en-US"/>
        </w:rPr>
        <w:t>under</w:t>
      </w:r>
      <w:r w:rsidR="00367630" w:rsidRPr="00E92640">
        <w:rPr>
          <w:rFonts w:ascii="Times New Roman" w:hAnsi="Times New Roman"/>
          <w:color w:val="auto"/>
          <w:lang w:val="en-US"/>
        </w:rPr>
        <w:t xml:space="preserve"> the </w:t>
      </w:r>
      <w:r w:rsidR="00A77C97" w:rsidRPr="00E92640">
        <w:rPr>
          <w:rFonts w:ascii="Times New Roman" w:hAnsi="Times New Roman"/>
          <w:color w:val="auto"/>
          <w:lang w:val="en-US"/>
        </w:rPr>
        <w:t>examined</w:t>
      </w:r>
      <w:r w:rsidR="00367630" w:rsidRPr="00E92640">
        <w:rPr>
          <w:rFonts w:ascii="Times New Roman" w:hAnsi="Times New Roman"/>
          <w:color w:val="auto"/>
          <w:lang w:val="en-US"/>
        </w:rPr>
        <w:t xml:space="preserve"> </w:t>
      </w:r>
      <w:r w:rsidR="00A77C97" w:rsidRPr="00E92640">
        <w:rPr>
          <w:rFonts w:ascii="Times New Roman" w:hAnsi="Times New Roman"/>
          <w:color w:val="auto"/>
          <w:lang w:val="en-US"/>
        </w:rPr>
        <w:t>environmental condition</w:t>
      </w:r>
      <w:r w:rsidR="00367630" w:rsidRPr="00E92640">
        <w:rPr>
          <w:rFonts w:ascii="Times New Roman" w:hAnsi="Times New Roman"/>
          <w:color w:val="auto"/>
          <w:lang w:val="en-US"/>
        </w:rPr>
        <w:t xml:space="preserve">. </w:t>
      </w:r>
      <w:r w:rsidR="00204B26" w:rsidRPr="00E92640">
        <w:rPr>
          <w:rFonts w:ascii="Times New Roman" w:hAnsi="Times New Roman"/>
          <w:color w:val="auto"/>
          <w:lang w:val="en-US"/>
        </w:rPr>
        <w:t>Further improvements to the WEC system such as the implementation of a more advanced control system</w:t>
      </w:r>
      <w:r w:rsidR="00BE3612" w:rsidRPr="00E92640">
        <w:rPr>
          <w:rFonts w:ascii="Times New Roman" w:hAnsi="Times New Roman"/>
          <w:color w:val="auto"/>
          <w:lang w:val="en-US"/>
        </w:rPr>
        <w:t>, further tuning of the control parameters</w:t>
      </w:r>
      <w:r w:rsidR="00EC4D22" w:rsidRPr="00E92640">
        <w:rPr>
          <w:rFonts w:ascii="Times New Roman" w:hAnsi="Times New Roman"/>
          <w:color w:val="auto"/>
          <w:lang w:val="en-US"/>
        </w:rPr>
        <w:t xml:space="preserve"> (for each torus mass)</w:t>
      </w:r>
      <w:r w:rsidR="00204B26" w:rsidRPr="00E92640">
        <w:rPr>
          <w:rFonts w:ascii="Times New Roman" w:hAnsi="Times New Roman"/>
          <w:color w:val="auto"/>
          <w:lang w:val="en-US"/>
        </w:rPr>
        <w:t xml:space="preserve"> and the optimization of torus shape are among the subjects for future studies.</w:t>
      </w:r>
    </w:p>
    <w:p w14:paraId="09CDF464" w14:textId="77777777" w:rsidR="00367630" w:rsidRPr="00E92640" w:rsidRDefault="00367630" w:rsidP="001D481F">
      <w:pPr>
        <w:pStyle w:val="BodyChar"/>
        <w:rPr>
          <w:rFonts w:ascii="Times New Roman" w:hAnsi="Times New Roman"/>
          <w:color w:val="auto"/>
          <w:lang w:val="en-US"/>
        </w:rPr>
      </w:pPr>
    </w:p>
    <w:p w14:paraId="05AD8247" w14:textId="46551F0B" w:rsidR="00BF5D2F" w:rsidRPr="00E92640" w:rsidRDefault="009A0487" w:rsidP="00BF5D2F">
      <w:pPr>
        <w:pStyle w:val="Sectionnonumber"/>
        <w:rPr>
          <w:b w:val="0"/>
          <w:color w:val="auto"/>
          <w:sz w:val="18"/>
          <w:szCs w:val="18"/>
        </w:rPr>
      </w:pPr>
      <w:r w:rsidRPr="00E92640">
        <w:rPr>
          <w:color w:val="auto"/>
        </w:rPr>
        <w:t>References</w:t>
      </w:r>
    </w:p>
    <w:p w14:paraId="650DAE6B" w14:textId="2A9C830E" w:rsidR="020F224E" w:rsidRPr="00E92640" w:rsidRDefault="00BF5D2F" w:rsidP="7A63388E">
      <w:pPr>
        <w:pStyle w:val="Reference"/>
        <w:spacing w:line="259" w:lineRule="auto"/>
        <w:ind w:left="851" w:hanging="851"/>
        <w:rPr>
          <w:rFonts w:ascii="SohoGothic" w:hAnsi="SohoGothic" w:cs="Helvetica" w:hint="eastAsia"/>
          <w:color w:val="auto"/>
          <w:sz w:val="21"/>
          <w:szCs w:val="21"/>
        </w:rPr>
      </w:pPr>
      <w:r w:rsidRPr="00E92640">
        <w:rPr>
          <w:rFonts w:ascii="SohoGothic" w:hAnsi="SohoGothic" w:cs="Helvetica"/>
          <w:color w:val="auto"/>
          <w:sz w:val="21"/>
          <w:szCs w:val="21"/>
        </w:rPr>
        <w:t>Aderinto T. and Li H., 2018, “Ocean wave Energy converters: status and challenges”, Energies, 11(5), 1250.</w:t>
      </w:r>
    </w:p>
    <w:p w14:paraId="645DEF33" w14:textId="5B1444DD" w:rsidR="00BF5D2F" w:rsidRPr="00E92640" w:rsidRDefault="00BF5D2F" w:rsidP="7A63388E">
      <w:pPr>
        <w:pStyle w:val="Reference"/>
        <w:spacing w:line="259" w:lineRule="auto"/>
        <w:ind w:left="851" w:hanging="851"/>
        <w:rPr>
          <w:rFonts w:ascii="SohoGothic" w:hAnsi="SohoGothic" w:cs="Helvetica" w:hint="eastAsia"/>
          <w:color w:val="auto"/>
          <w:sz w:val="21"/>
          <w:szCs w:val="21"/>
        </w:rPr>
      </w:pPr>
      <w:r w:rsidRPr="00E92640">
        <w:rPr>
          <w:rFonts w:ascii="SohoGothic" w:hAnsi="SohoGothic" w:cs="Helvetica"/>
          <w:color w:val="auto"/>
          <w:sz w:val="21"/>
          <w:szCs w:val="21"/>
        </w:rPr>
        <w:t>Czech B., and Bauer P., 2012, “Wave energy converter concepts: design challenges and classification”, IEEE Industrial Electronics Magazine, 6(2), 4-16.</w:t>
      </w:r>
    </w:p>
    <w:p w14:paraId="10C23EC1" w14:textId="4513725F" w:rsidR="005179B1" w:rsidRPr="00E92640" w:rsidRDefault="005179B1" w:rsidP="005179B1">
      <w:pPr>
        <w:pStyle w:val="Reference"/>
        <w:spacing w:line="259" w:lineRule="auto"/>
        <w:ind w:left="851" w:hanging="851"/>
        <w:rPr>
          <w:rFonts w:ascii="SohoGothic" w:hAnsi="SohoGothic" w:cs="Helvetica" w:hint="eastAsia"/>
          <w:color w:val="auto"/>
          <w:sz w:val="21"/>
          <w:szCs w:val="21"/>
        </w:rPr>
      </w:pPr>
      <w:r w:rsidRPr="00E92640">
        <w:rPr>
          <w:rFonts w:ascii="SohoGothic" w:hAnsi="SohoGothic" w:cs="Helvetica"/>
          <w:color w:val="auto"/>
          <w:sz w:val="21"/>
          <w:szCs w:val="21"/>
        </w:rPr>
        <w:t>Cruz J., 2008, Ocean Wave Energy: Current Satus and Future Perspectives, Springer Berlin, Heidelberg.</w:t>
      </w:r>
    </w:p>
    <w:p w14:paraId="1C4B370E" w14:textId="42050F62" w:rsidR="00BF5D2F" w:rsidRPr="00E92640" w:rsidRDefault="00BF5D2F" w:rsidP="7A63388E">
      <w:pPr>
        <w:pStyle w:val="Reference"/>
        <w:spacing w:line="259" w:lineRule="auto"/>
        <w:ind w:left="851" w:hanging="851"/>
        <w:rPr>
          <w:rFonts w:ascii="SohoGothic" w:hAnsi="SohoGothic" w:cs="Helvetica" w:hint="eastAsia"/>
          <w:color w:val="auto"/>
          <w:sz w:val="21"/>
          <w:szCs w:val="21"/>
        </w:rPr>
      </w:pPr>
      <w:r w:rsidRPr="00E92640">
        <w:rPr>
          <w:rFonts w:ascii="SohoGothic" w:hAnsi="SohoGothic" w:cs="Helvetica"/>
          <w:color w:val="auto"/>
          <w:sz w:val="21"/>
          <w:szCs w:val="21"/>
        </w:rPr>
        <w:t>Falnes J</w:t>
      </w:r>
      <w:r w:rsidR="005179B1" w:rsidRPr="00E92640">
        <w:rPr>
          <w:rFonts w:ascii="SohoGothic" w:hAnsi="SohoGothic" w:cs="Helvetica"/>
          <w:color w:val="auto"/>
          <w:sz w:val="21"/>
          <w:szCs w:val="21"/>
        </w:rPr>
        <w:t>.</w:t>
      </w:r>
      <w:r w:rsidRPr="00E92640">
        <w:rPr>
          <w:rFonts w:ascii="SohoGothic" w:hAnsi="SohoGothic" w:cs="Helvetica"/>
          <w:color w:val="auto"/>
          <w:sz w:val="21"/>
          <w:szCs w:val="21"/>
        </w:rPr>
        <w:t>, 1999, “Wave-</w:t>
      </w:r>
      <w:r w:rsidR="005179B1" w:rsidRPr="00E92640">
        <w:rPr>
          <w:rFonts w:ascii="SohoGothic" w:hAnsi="SohoGothic" w:cs="Helvetica"/>
          <w:color w:val="auto"/>
          <w:sz w:val="21"/>
          <w:szCs w:val="21"/>
        </w:rPr>
        <w:t>e</w:t>
      </w:r>
      <w:r w:rsidRPr="00E92640">
        <w:rPr>
          <w:rFonts w:ascii="SohoGothic" w:hAnsi="SohoGothic" w:cs="Helvetica"/>
          <w:color w:val="auto"/>
          <w:sz w:val="21"/>
          <w:szCs w:val="21"/>
        </w:rPr>
        <w:t xml:space="preserve">nergy </w:t>
      </w:r>
      <w:r w:rsidR="005179B1" w:rsidRPr="00E92640">
        <w:rPr>
          <w:rFonts w:ascii="SohoGothic" w:hAnsi="SohoGothic" w:cs="Helvetica"/>
          <w:color w:val="auto"/>
          <w:sz w:val="21"/>
          <w:szCs w:val="21"/>
        </w:rPr>
        <w:t>c</w:t>
      </w:r>
      <w:r w:rsidRPr="00E92640">
        <w:rPr>
          <w:rFonts w:ascii="SohoGothic" w:hAnsi="SohoGothic" w:cs="Helvetica"/>
          <w:color w:val="auto"/>
          <w:sz w:val="21"/>
          <w:szCs w:val="21"/>
        </w:rPr>
        <w:t xml:space="preserve">onversion </w:t>
      </w:r>
      <w:r w:rsidR="005179B1" w:rsidRPr="00E92640">
        <w:rPr>
          <w:rFonts w:ascii="SohoGothic" w:hAnsi="SohoGothic" w:cs="Helvetica"/>
          <w:color w:val="auto"/>
          <w:sz w:val="21"/>
          <w:szCs w:val="21"/>
        </w:rPr>
        <w:t>t</w:t>
      </w:r>
      <w:r w:rsidRPr="00E92640">
        <w:rPr>
          <w:rFonts w:ascii="SohoGothic" w:hAnsi="SohoGothic" w:cs="Helvetica"/>
          <w:color w:val="auto"/>
          <w:sz w:val="21"/>
          <w:szCs w:val="21"/>
        </w:rPr>
        <w:t xml:space="preserve">hrough </w:t>
      </w:r>
      <w:r w:rsidR="005179B1" w:rsidRPr="00E92640">
        <w:rPr>
          <w:rFonts w:ascii="SohoGothic" w:hAnsi="SohoGothic" w:cs="Helvetica"/>
          <w:color w:val="auto"/>
          <w:sz w:val="21"/>
          <w:szCs w:val="21"/>
        </w:rPr>
        <w:t>r</w:t>
      </w:r>
      <w:r w:rsidRPr="00E92640">
        <w:rPr>
          <w:rFonts w:ascii="SohoGothic" w:hAnsi="SohoGothic" w:cs="Helvetica"/>
          <w:color w:val="auto"/>
          <w:sz w:val="21"/>
          <w:szCs w:val="21"/>
        </w:rPr>
        <w:t xml:space="preserve">elative </w:t>
      </w:r>
      <w:r w:rsidR="005179B1" w:rsidRPr="00E92640">
        <w:rPr>
          <w:rFonts w:ascii="SohoGothic" w:hAnsi="SohoGothic" w:cs="Helvetica"/>
          <w:color w:val="auto"/>
          <w:sz w:val="21"/>
          <w:szCs w:val="21"/>
        </w:rPr>
        <w:t>m</w:t>
      </w:r>
      <w:r w:rsidRPr="00E92640">
        <w:rPr>
          <w:rFonts w:ascii="SohoGothic" w:hAnsi="SohoGothic" w:cs="Helvetica"/>
          <w:color w:val="auto"/>
          <w:sz w:val="21"/>
          <w:szCs w:val="21"/>
        </w:rPr>
        <w:t xml:space="preserve">otion </w:t>
      </w:r>
      <w:r w:rsidR="005179B1" w:rsidRPr="00E92640">
        <w:rPr>
          <w:rFonts w:ascii="SohoGothic" w:hAnsi="SohoGothic" w:cs="Helvetica"/>
          <w:color w:val="auto"/>
          <w:sz w:val="21"/>
          <w:szCs w:val="21"/>
        </w:rPr>
        <w:t>b</w:t>
      </w:r>
      <w:r w:rsidRPr="00E92640">
        <w:rPr>
          <w:rFonts w:ascii="SohoGothic" w:hAnsi="SohoGothic" w:cs="Helvetica"/>
          <w:color w:val="auto"/>
          <w:sz w:val="21"/>
          <w:szCs w:val="21"/>
        </w:rPr>
        <w:t xml:space="preserve">etween </w:t>
      </w:r>
      <w:r w:rsidR="005179B1" w:rsidRPr="00E92640">
        <w:rPr>
          <w:rFonts w:ascii="SohoGothic" w:hAnsi="SohoGothic" w:cs="Helvetica"/>
          <w:color w:val="auto"/>
          <w:sz w:val="21"/>
          <w:szCs w:val="21"/>
        </w:rPr>
        <w:t>t</w:t>
      </w:r>
      <w:r w:rsidRPr="00E92640">
        <w:rPr>
          <w:rFonts w:ascii="SohoGothic" w:hAnsi="SohoGothic" w:cs="Helvetica"/>
          <w:color w:val="auto"/>
          <w:sz w:val="21"/>
          <w:szCs w:val="21"/>
        </w:rPr>
        <w:t xml:space="preserve">wo </w:t>
      </w:r>
      <w:r w:rsidR="005179B1" w:rsidRPr="00E92640">
        <w:rPr>
          <w:rFonts w:ascii="SohoGothic" w:hAnsi="SohoGothic" w:cs="Helvetica"/>
          <w:color w:val="auto"/>
          <w:sz w:val="21"/>
          <w:szCs w:val="21"/>
        </w:rPr>
        <w:t>s</w:t>
      </w:r>
      <w:r w:rsidRPr="00E92640">
        <w:rPr>
          <w:rFonts w:ascii="SohoGothic" w:hAnsi="SohoGothic" w:cs="Helvetica"/>
          <w:color w:val="auto"/>
          <w:sz w:val="21"/>
          <w:szCs w:val="21"/>
        </w:rPr>
        <w:t>ingle-</w:t>
      </w:r>
      <w:r w:rsidR="005179B1" w:rsidRPr="00E92640">
        <w:rPr>
          <w:rFonts w:ascii="SohoGothic" w:hAnsi="SohoGothic" w:cs="Helvetica"/>
          <w:color w:val="auto"/>
          <w:sz w:val="21"/>
          <w:szCs w:val="21"/>
        </w:rPr>
        <w:t>m</w:t>
      </w:r>
      <w:r w:rsidRPr="00E92640">
        <w:rPr>
          <w:rFonts w:ascii="SohoGothic" w:hAnsi="SohoGothic" w:cs="Helvetica"/>
          <w:color w:val="auto"/>
          <w:sz w:val="21"/>
          <w:szCs w:val="21"/>
        </w:rPr>
        <w:t xml:space="preserve">ode </w:t>
      </w:r>
      <w:r w:rsidR="005179B1" w:rsidRPr="00E92640">
        <w:rPr>
          <w:rFonts w:ascii="SohoGothic" w:hAnsi="SohoGothic" w:cs="Helvetica"/>
          <w:color w:val="auto"/>
          <w:sz w:val="21"/>
          <w:szCs w:val="21"/>
        </w:rPr>
        <w:lastRenderedPageBreak/>
        <w:t>o</w:t>
      </w:r>
      <w:r w:rsidRPr="00E92640">
        <w:rPr>
          <w:rFonts w:ascii="SohoGothic" w:hAnsi="SohoGothic" w:cs="Helvetica"/>
          <w:color w:val="auto"/>
          <w:sz w:val="21"/>
          <w:szCs w:val="21"/>
        </w:rPr>
        <w:t xml:space="preserve">scillating </w:t>
      </w:r>
      <w:r w:rsidR="005179B1" w:rsidRPr="00E92640">
        <w:rPr>
          <w:rFonts w:ascii="SohoGothic" w:hAnsi="SohoGothic" w:cs="Helvetica"/>
          <w:color w:val="auto"/>
          <w:sz w:val="21"/>
          <w:szCs w:val="21"/>
        </w:rPr>
        <w:t>b</w:t>
      </w:r>
      <w:r w:rsidRPr="00E92640">
        <w:rPr>
          <w:rFonts w:ascii="SohoGothic" w:hAnsi="SohoGothic" w:cs="Helvetica"/>
          <w:color w:val="auto"/>
          <w:sz w:val="21"/>
          <w:szCs w:val="21"/>
        </w:rPr>
        <w:t>odies”, Journal of Offshore Mechanics and Arctic Engineering, 121, 32-38</w:t>
      </w:r>
      <w:r w:rsidR="005179B1" w:rsidRPr="00E92640">
        <w:rPr>
          <w:rFonts w:ascii="SohoGothic" w:hAnsi="SohoGothic" w:cs="Helvetica"/>
          <w:color w:val="auto"/>
          <w:sz w:val="21"/>
          <w:szCs w:val="21"/>
        </w:rPr>
        <w:t>.</w:t>
      </w:r>
    </w:p>
    <w:p w14:paraId="089145FF" w14:textId="2067F4A2" w:rsidR="002E656B" w:rsidRPr="00E92640" w:rsidRDefault="002E656B" w:rsidP="7A63388E">
      <w:pPr>
        <w:pStyle w:val="Reference"/>
        <w:spacing w:line="259" w:lineRule="auto"/>
        <w:ind w:left="851" w:hanging="851"/>
        <w:rPr>
          <w:rFonts w:ascii="SohoGothic" w:hAnsi="SohoGothic" w:cs="Helvetica" w:hint="eastAsia"/>
          <w:color w:val="auto"/>
          <w:sz w:val="21"/>
          <w:szCs w:val="21"/>
        </w:rPr>
      </w:pPr>
      <w:r w:rsidRPr="00E92640">
        <w:rPr>
          <w:rFonts w:ascii="SohoGothic" w:hAnsi="SohoGothic" w:cs="Helvetica"/>
          <w:color w:val="auto"/>
          <w:sz w:val="21"/>
          <w:szCs w:val="21"/>
        </w:rPr>
        <w:t>Wu B., Wang X., Diao X., Peng W. and Zhang Y., 2014, “Response and conversion efficiency of two degrees of freedom wave energy device”, Ocean Engineering, 76, 10-20.</w:t>
      </w:r>
    </w:p>
    <w:p w14:paraId="65893694" w14:textId="2BD305F8" w:rsidR="7A1D1218" w:rsidRPr="00E92640" w:rsidRDefault="7A1D1218" w:rsidP="7A63388E">
      <w:pPr>
        <w:pStyle w:val="Reference"/>
        <w:spacing w:line="259" w:lineRule="auto"/>
        <w:ind w:left="851" w:hanging="851"/>
        <w:rPr>
          <w:rFonts w:ascii="SohoGothic" w:hAnsi="SohoGothic" w:cs="Helvetica" w:hint="eastAsia"/>
          <w:color w:val="auto"/>
          <w:sz w:val="21"/>
          <w:szCs w:val="21"/>
        </w:rPr>
      </w:pPr>
      <w:r w:rsidRPr="00E92640">
        <w:rPr>
          <w:rFonts w:ascii="SohoGothic" w:hAnsi="SohoGothic" w:cs="Helvetica"/>
          <w:color w:val="auto"/>
          <w:sz w:val="21"/>
          <w:szCs w:val="21"/>
        </w:rPr>
        <w:t>Liang C., Zuo L.,</w:t>
      </w:r>
      <w:r w:rsidR="3930BFF4" w:rsidRPr="00E92640">
        <w:rPr>
          <w:rFonts w:ascii="SohoGothic" w:hAnsi="SohoGothic" w:cs="Helvetica"/>
          <w:color w:val="auto"/>
          <w:sz w:val="21"/>
          <w:szCs w:val="21"/>
        </w:rPr>
        <w:t xml:space="preserve"> 2017</w:t>
      </w:r>
      <w:r w:rsidRPr="00E92640">
        <w:rPr>
          <w:rFonts w:ascii="SohoGothic" w:hAnsi="SohoGothic" w:cs="Helvetica"/>
          <w:color w:val="auto"/>
          <w:sz w:val="21"/>
          <w:szCs w:val="21"/>
        </w:rPr>
        <w:t xml:space="preserve"> </w:t>
      </w:r>
      <w:r w:rsidR="325B60E6" w:rsidRPr="00E92640">
        <w:rPr>
          <w:rFonts w:ascii="SohoGothic" w:hAnsi="SohoGothic" w:cs="Helvetica"/>
          <w:color w:val="auto"/>
          <w:sz w:val="21"/>
          <w:szCs w:val="21"/>
        </w:rPr>
        <w:t>“On the dynamics and design of a two-body wave energy converter”. Re</w:t>
      </w:r>
      <w:r w:rsidR="7B9FEA70" w:rsidRPr="00E92640">
        <w:rPr>
          <w:rFonts w:ascii="SohoGothic" w:hAnsi="SohoGothic" w:cs="Helvetica"/>
          <w:color w:val="auto"/>
          <w:sz w:val="21"/>
          <w:szCs w:val="21"/>
        </w:rPr>
        <w:t>newable Energy</w:t>
      </w:r>
      <w:r w:rsidR="742AA99A" w:rsidRPr="00E92640">
        <w:rPr>
          <w:rFonts w:ascii="SohoGothic" w:hAnsi="SohoGothic" w:cs="Helvetica"/>
          <w:color w:val="auto"/>
          <w:sz w:val="21"/>
          <w:szCs w:val="21"/>
        </w:rPr>
        <w:t>,</w:t>
      </w:r>
      <w:r w:rsidR="00BF5D2F" w:rsidRPr="00E92640">
        <w:rPr>
          <w:rFonts w:ascii="SohoGothic" w:hAnsi="SohoGothic" w:cs="Helvetica"/>
          <w:color w:val="auto"/>
          <w:sz w:val="21"/>
          <w:szCs w:val="21"/>
        </w:rPr>
        <w:t xml:space="preserve"> </w:t>
      </w:r>
      <w:r w:rsidR="742AA99A" w:rsidRPr="00E92640">
        <w:rPr>
          <w:rFonts w:ascii="SohoGothic" w:hAnsi="SohoGothic" w:cs="Helvetica"/>
          <w:color w:val="auto"/>
          <w:sz w:val="21"/>
          <w:szCs w:val="21"/>
        </w:rPr>
        <w:t>101,</w:t>
      </w:r>
      <w:r w:rsidR="1C93C0EF" w:rsidRPr="00E92640">
        <w:rPr>
          <w:rFonts w:ascii="SohoGothic" w:hAnsi="SohoGothic" w:cs="Helvetica"/>
          <w:color w:val="auto"/>
          <w:sz w:val="21"/>
          <w:szCs w:val="21"/>
        </w:rPr>
        <w:t xml:space="preserve"> 265-274</w:t>
      </w:r>
      <w:r w:rsidR="002E656B" w:rsidRPr="00E92640">
        <w:rPr>
          <w:rFonts w:ascii="SohoGothic" w:hAnsi="SohoGothic" w:cs="Helvetica"/>
          <w:color w:val="auto"/>
          <w:sz w:val="21"/>
          <w:szCs w:val="21"/>
        </w:rPr>
        <w:t>.</w:t>
      </w:r>
    </w:p>
    <w:p w14:paraId="35CD9B7E" w14:textId="62695AD0" w:rsidR="002E656B" w:rsidRPr="00E92640" w:rsidRDefault="002E656B" w:rsidP="001D481F">
      <w:pPr>
        <w:pStyle w:val="Reference"/>
        <w:tabs>
          <w:tab w:val="clear" w:pos="0"/>
        </w:tabs>
        <w:ind w:left="851" w:hanging="851"/>
        <w:rPr>
          <w:rFonts w:ascii="SohoGothic" w:hAnsi="SohoGothic" w:cs="Helvetica" w:hint="eastAsia"/>
          <w:color w:val="auto"/>
          <w:sz w:val="21"/>
          <w:szCs w:val="21"/>
        </w:rPr>
      </w:pPr>
      <w:r w:rsidRPr="00E92640">
        <w:rPr>
          <w:color w:val="auto"/>
        </w:rPr>
        <w:t>Weber J., Mouwen F., Parish A. and Robertson D., 2009, “</w:t>
      </w:r>
      <w:r w:rsidRPr="00E92640">
        <w:rPr>
          <w:rFonts w:ascii="SohoGothic" w:hAnsi="SohoGothic" w:cs="Helvetica"/>
          <w:color w:val="auto"/>
          <w:sz w:val="21"/>
          <w:szCs w:val="21"/>
        </w:rPr>
        <w:t>Wavebob – research and development network and tools in the context of systems engineering”, Proceedings of the 8</w:t>
      </w:r>
      <w:r w:rsidRPr="00E92640">
        <w:rPr>
          <w:rFonts w:ascii="SohoGothic" w:hAnsi="SohoGothic" w:cs="Helvetica"/>
          <w:color w:val="auto"/>
          <w:sz w:val="21"/>
          <w:szCs w:val="21"/>
          <w:vertAlign w:val="superscript"/>
        </w:rPr>
        <w:t>th</w:t>
      </w:r>
      <w:r w:rsidRPr="00E92640">
        <w:rPr>
          <w:rFonts w:ascii="SohoGothic" w:hAnsi="SohoGothic" w:cs="Helvetica"/>
          <w:color w:val="auto"/>
          <w:sz w:val="21"/>
          <w:szCs w:val="21"/>
        </w:rPr>
        <w:t xml:space="preserve"> European Wave and Tidal Energy Conference, Uppsala, Sweden.</w:t>
      </w:r>
    </w:p>
    <w:p w14:paraId="36E4A65D" w14:textId="191574E9" w:rsidR="002E656B" w:rsidRPr="00E92640" w:rsidRDefault="005A51AB"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O’Halloran B., 2013, “Ocean energy developer Wavebob set to go under”, The Irish Times, Ireland.</w:t>
      </w:r>
    </w:p>
    <w:p w14:paraId="232B1B78" w14:textId="0473CE97" w:rsidR="005A51AB" w:rsidRPr="00E92640" w:rsidRDefault="005A51AB"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Jiang Z., 2021, “Installation of offshore wind turbines: A technical review”, Renewable and Sustainable Energy Reviews, 139, 110576.</w:t>
      </w:r>
    </w:p>
    <w:p w14:paraId="66CB60A4" w14:textId="0A580F6C" w:rsidR="005A51AB" w:rsidRPr="00E92640" w:rsidRDefault="00D81F6A"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Sojo M. and Auer G., 2014, Deliverable D1.12 Final Summary Report, Marine Renewable Integrated Application (MARINA) Platform.</w:t>
      </w:r>
    </w:p>
    <w:p w14:paraId="372D4971" w14:textId="67584655" w:rsidR="00D81F6A" w:rsidRPr="00E92640" w:rsidRDefault="00D81F6A"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Muliawan, M. J., Karimirad, M., Moan, T., and Gao, Z., 2012, “STC (Spar-Torus Combination): a combined spar-type floating wind turbine and large point absorber floating wave energy converter – promising and challenging”, Proceedings of the ASME 31st International Conference on Ocean, Offshore and Arctic Engineering, Rio de Janeiro, Brazil.</w:t>
      </w:r>
    </w:p>
    <w:p w14:paraId="6EA2B87F" w14:textId="12451D08" w:rsidR="00D81F6A" w:rsidRPr="00E92640" w:rsidRDefault="00D81F6A"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 xml:space="preserve">Luan, C., Michailides, C., Gao, Z., and Moan, T., 2014, </w:t>
      </w:r>
      <w:r w:rsidR="00143537" w:rsidRPr="00E92640">
        <w:rPr>
          <w:rFonts w:ascii="SohoGothic" w:hAnsi="SohoGothic" w:cs="Helvetica"/>
          <w:color w:val="auto"/>
          <w:sz w:val="21"/>
          <w:szCs w:val="21"/>
        </w:rPr>
        <w:t>“</w:t>
      </w:r>
      <w:r w:rsidRPr="00E92640">
        <w:rPr>
          <w:rFonts w:ascii="SohoGothic" w:hAnsi="SohoGothic" w:cs="Helvetica"/>
          <w:color w:val="auto"/>
          <w:sz w:val="21"/>
          <w:szCs w:val="21"/>
        </w:rPr>
        <w:t>Modeling and analysis of a 5 MW semi-submersible wind turbine combined with three flap type wave energy converters</w:t>
      </w:r>
      <w:r w:rsidR="00143537" w:rsidRPr="00E92640">
        <w:rPr>
          <w:rFonts w:ascii="SohoGothic" w:hAnsi="SohoGothic" w:cs="Helvetica"/>
          <w:color w:val="auto"/>
          <w:sz w:val="21"/>
          <w:szCs w:val="21"/>
        </w:rPr>
        <w:t>”</w:t>
      </w:r>
      <w:r w:rsidRPr="00E92640">
        <w:rPr>
          <w:rFonts w:ascii="SohoGothic" w:hAnsi="SohoGothic" w:cs="Helvetica"/>
          <w:color w:val="auto"/>
          <w:sz w:val="21"/>
          <w:szCs w:val="21"/>
        </w:rPr>
        <w:t>, Proceedings of the ASME 33rd International Conference on Ocean, Offshore and Arctic Engineering, San Francisco, California, USA.</w:t>
      </w:r>
    </w:p>
    <w:p w14:paraId="7051EB3A" w14:textId="6BD508B2" w:rsidR="00EE27A9" w:rsidRPr="00E92640" w:rsidRDefault="00EE27A9"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 xml:space="preserve">O'Sullivan K. P., 2014, Feasibility of </w:t>
      </w:r>
      <w:r w:rsidR="00DA728E" w:rsidRPr="00E92640">
        <w:rPr>
          <w:rFonts w:ascii="SohoGothic" w:hAnsi="SohoGothic" w:cs="Helvetica"/>
          <w:color w:val="auto"/>
          <w:sz w:val="21"/>
          <w:szCs w:val="21"/>
        </w:rPr>
        <w:t>C</w:t>
      </w:r>
      <w:r w:rsidRPr="00E92640">
        <w:rPr>
          <w:rFonts w:ascii="SohoGothic" w:hAnsi="SohoGothic" w:cs="Helvetica"/>
          <w:color w:val="auto"/>
          <w:sz w:val="21"/>
          <w:szCs w:val="21"/>
        </w:rPr>
        <w:t xml:space="preserve">ombined </w:t>
      </w:r>
      <w:r w:rsidR="00DA728E" w:rsidRPr="00E92640">
        <w:rPr>
          <w:rFonts w:ascii="SohoGothic" w:hAnsi="SohoGothic" w:cs="Helvetica"/>
          <w:color w:val="auto"/>
          <w:sz w:val="21"/>
          <w:szCs w:val="21"/>
        </w:rPr>
        <w:t>W</w:t>
      </w:r>
      <w:r w:rsidRPr="00E92640">
        <w:rPr>
          <w:rFonts w:ascii="SohoGothic" w:hAnsi="SohoGothic" w:cs="Helvetica"/>
          <w:color w:val="auto"/>
          <w:sz w:val="21"/>
          <w:szCs w:val="21"/>
        </w:rPr>
        <w:t xml:space="preserve">ind-wave </w:t>
      </w:r>
      <w:r w:rsidR="00DA728E" w:rsidRPr="00E92640">
        <w:rPr>
          <w:rFonts w:ascii="SohoGothic" w:hAnsi="SohoGothic" w:cs="Helvetica"/>
          <w:color w:val="auto"/>
          <w:sz w:val="21"/>
          <w:szCs w:val="21"/>
        </w:rPr>
        <w:t>E</w:t>
      </w:r>
      <w:r w:rsidRPr="00E92640">
        <w:rPr>
          <w:rFonts w:ascii="SohoGothic" w:hAnsi="SohoGothic" w:cs="Helvetica"/>
          <w:color w:val="auto"/>
          <w:sz w:val="21"/>
          <w:szCs w:val="21"/>
        </w:rPr>
        <w:t xml:space="preserve">nergy </w:t>
      </w:r>
      <w:r w:rsidR="00DA728E" w:rsidRPr="00E92640">
        <w:rPr>
          <w:rFonts w:ascii="SohoGothic" w:hAnsi="SohoGothic" w:cs="Helvetica"/>
          <w:color w:val="auto"/>
          <w:sz w:val="21"/>
          <w:szCs w:val="21"/>
        </w:rPr>
        <w:t>P</w:t>
      </w:r>
      <w:r w:rsidRPr="00E92640">
        <w:rPr>
          <w:rFonts w:ascii="SohoGothic" w:hAnsi="SohoGothic" w:cs="Helvetica"/>
          <w:color w:val="auto"/>
          <w:sz w:val="21"/>
          <w:szCs w:val="21"/>
        </w:rPr>
        <w:t>latforms, Ph.D. thesis, National University of Ireland</w:t>
      </w:r>
      <w:r w:rsidR="00DA728E" w:rsidRPr="00E92640">
        <w:rPr>
          <w:rFonts w:ascii="SohoGothic" w:hAnsi="SohoGothic" w:cs="Helvetica"/>
          <w:color w:val="auto"/>
          <w:sz w:val="21"/>
          <w:szCs w:val="21"/>
        </w:rPr>
        <w:t>, Ireland.</w:t>
      </w:r>
    </w:p>
    <w:p w14:paraId="0BBEE714" w14:textId="6F9E3230" w:rsidR="00D81F6A" w:rsidRPr="00E92640" w:rsidRDefault="00D81F6A"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 xml:space="preserve">Muliawan, M. J., Karimirad, M., and Moan, T., 2013, </w:t>
      </w:r>
      <w:r w:rsidR="00143537" w:rsidRPr="00E92640">
        <w:rPr>
          <w:rFonts w:ascii="SohoGothic" w:hAnsi="SohoGothic" w:cs="Helvetica"/>
          <w:color w:val="auto"/>
          <w:sz w:val="21"/>
          <w:szCs w:val="21"/>
        </w:rPr>
        <w:t>“</w:t>
      </w:r>
      <w:r w:rsidRPr="00E92640">
        <w:rPr>
          <w:rFonts w:ascii="SohoGothic" w:hAnsi="SohoGothic" w:cs="Helvetica"/>
          <w:color w:val="auto"/>
          <w:sz w:val="21"/>
          <w:szCs w:val="21"/>
        </w:rPr>
        <w:t>Dynamic response and power performance of a combined Spar-type floating wind turbine and coaxial floating wave energy converter</w:t>
      </w:r>
      <w:r w:rsidR="00143537" w:rsidRPr="00E92640">
        <w:rPr>
          <w:rFonts w:ascii="SohoGothic" w:hAnsi="SohoGothic" w:cs="Helvetica"/>
          <w:color w:val="auto"/>
          <w:sz w:val="21"/>
          <w:szCs w:val="21"/>
        </w:rPr>
        <w:t>”</w:t>
      </w:r>
      <w:r w:rsidRPr="00E92640">
        <w:rPr>
          <w:rFonts w:ascii="SohoGothic" w:hAnsi="SohoGothic" w:cs="Helvetica"/>
          <w:color w:val="auto"/>
          <w:sz w:val="21"/>
          <w:szCs w:val="21"/>
        </w:rPr>
        <w:t>, Renewable Energy, 50, 47-57.</w:t>
      </w:r>
    </w:p>
    <w:p w14:paraId="12363AF6" w14:textId="18C08A6A" w:rsidR="00D81F6A" w:rsidRPr="00E92640" w:rsidRDefault="00F77B54"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Lee, C. F., Tryfonidis, C. and Ong, M. C., 2022, “Power performance and response analysis of a semi-submersible wind turbine combined with flap-type and torus wave energy converters”, Journal of Offshore Mechanics and Arctic Engineering, 145(4), 042001.</w:t>
      </w:r>
      <w:r w:rsidR="00DA728E" w:rsidRPr="00E92640">
        <w:rPr>
          <w:rFonts w:ascii="SohoGothic" w:hAnsi="SohoGothic" w:cs="Helvetica"/>
          <w:color w:val="auto"/>
          <w:sz w:val="21"/>
          <w:szCs w:val="21"/>
        </w:rPr>
        <w:t xml:space="preserve"> </w:t>
      </w:r>
    </w:p>
    <w:p w14:paraId="2EE81DDF" w14:textId="6CC28F57" w:rsidR="00D81F6A" w:rsidRPr="00E92640" w:rsidRDefault="00AE3850"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 xml:space="preserve">Luan, C., Gao, Z., and Moan, T., 2016, </w:t>
      </w:r>
      <w:r w:rsidR="00143537" w:rsidRPr="00E92640">
        <w:rPr>
          <w:rFonts w:ascii="SohoGothic" w:hAnsi="SohoGothic" w:cs="Helvetica"/>
          <w:color w:val="auto"/>
          <w:sz w:val="21"/>
          <w:szCs w:val="21"/>
        </w:rPr>
        <w:t>“</w:t>
      </w:r>
      <w:r w:rsidRPr="00E92640">
        <w:rPr>
          <w:rFonts w:ascii="SohoGothic" w:hAnsi="SohoGothic" w:cs="Helvetica"/>
          <w:color w:val="auto"/>
          <w:sz w:val="21"/>
          <w:szCs w:val="21"/>
        </w:rPr>
        <w:t>Design and analysis of a braceless steel 5-mw semi-submersible wind turbine</w:t>
      </w:r>
      <w:r w:rsidR="00143537" w:rsidRPr="00E92640">
        <w:rPr>
          <w:rFonts w:ascii="SohoGothic" w:hAnsi="SohoGothic" w:cs="Helvetica"/>
          <w:color w:val="auto"/>
          <w:sz w:val="21"/>
          <w:szCs w:val="21"/>
        </w:rPr>
        <w:t>”</w:t>
      </w:r>
      <w:r w:rsidRPr="00E92640">
        <w:rPr>
          <w:rFonts w:ascii="SohoGothic" w:hAnsi="SohoGothic" w:cs="Helvetica"/>
          <w:color w:val="auto"/>
          <w:sz w:val="21"/>
          <w:szCs w:val="21"/>
        </w:rPr>
        <w:t>, Proceedings of the ASME 35th International Conference on Ocean, Offshore and Arctic Engineering, Busan, South Korea.</w:t>
      </w:r>
    </w:p>
    <w:p w14:paraId="267A271B" w14:textId="498054F7" w:rsidR="00AE3850" w:rsidRPr="00E92640" w:rsidRDefault="00AE3850"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Jonkman, J., Butterfield, S., Musial, W., and Scott, G., 2009, Definition of a 5-MW Reference Wind Turbine for Offshore System Development</w:t>
      </w:r>
      <w:r w:rsidR="009379F8" w:rsidRPr="00E92640">
        <w:rPr>
          <w:rFonts w:ascii="SohoGothic" w:hAnsi="SohoGothic" w:cs="Helvetica"/>
          <w:color w:val="auto"/>
          <w:sz w:val="21"/>
          <w:szCs w:val="21"/>
        </w:rPr>
        <w:t xml:space="preserve">, </w:t>
      </w:r>
      <w:r w:rsidRPr="00E92640">
        <w:rPr>
          <w:rFonts w:ascii="SohoGothic" w:hAnsi="SohoGothic" w:cs="Helvetica"/>
          <w:color w:val="auto"/>
          <w:sz w:val="21"/>
          <w:szCs w:val="21"/>
        </w:rPr>
        <w:t>NREL/TP-500-38060</w:t>
      </w:r>
      <w:r w:rsidR="009379F8" w:rsidRPr="00E92640">
        <w:rPr>
          <w:rFonts w:ascii="SohoGothic" w:hAnsi="SohoGothic" w:cs="Helvetica"/>
          <w:color w:val="auto"/>
          <w:sz w:val="21"/>
          <w:szCs w:val="21"/>
        </w:rPr>
        <w:t>,</w:t>
      </w:r>
      <w:r w:rsidRPr="00E92640">
        <w:rPr>
          <w:rFonts w:ascii="SohoGothic" w:hAnsi="SohoGothic" w:cs="Helvetica"/>
          <w:color w:val="auto"/>
          <w:sz w:val="21"/>
          <w:szCs w:val="21"/>
        </w:rPr>
        <w:t xml:space="preserve"> NREL</w:t>
      </w:r>
      <w:r w:rsidR="009379F8" w:rsidRPr="00E92640">
        <w:rPr>
          <w:rFonts w:ascii="SohoGothic" w:hAnsi="SohoGothic" w:cs="Helvetica"/>
          <w:color w:val="auto"/>
          <w:sz w:val="21"/>
          <w:szCs w:val="21"/>
        </w:rPr>
        <w:t>, CO, USA.</w:t>
      </w:r>
    </w:p>
    <w:p w14:paraId="53989161" w14:textId="45386A94" w:rsidR="00AE3850" w:rsidRPr="00E92640" w:rsidRDefault="00143537"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Wan, L., Gao, Z., and Moan, T., 2014, “Dynamic response and power performance of a combined Spar-type floating wind turbine and coaxial floating wave energy converter”, Proc. ASME 33rd International Conference on Ocean, Offshore and Arctic Engineering, San Francisco, California, USA, 9A, V09AT09A010. DOI: 10.1115/OMAE2014-23213</w:t>
      </w:r>
    </w:p>
    <w:p w14:paraId="3E71E64A" w14:textId="0415F97A" w:rsidR="00622B70" w:rsidRPr="00E92640" w:rsidRDefault="00622B70"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OSMC, 2021, OpenModelica User’s Guide. Release v1.19.0</w:t>
      </w:r>
      <w:r w:rsidR="00134090" w:rsidRPr="00E92640">
        <w:rPr>
          <w:rFonts w:ascii="SohoGothic" w:hAnsi="SohoGothic" w:cs="Helvetica"/>
          <w:color w:val="auto"/>
          <w:sz w:val="21"/>
          <w:szCs w:val="21"/>
        </w:rPr>
        <w:t>.</w:t>
      </w:r>
    </w:p>
    <w:p w14:paraId="0CEC1942" w14:textId="403CF72D" w:rsidR="00BB6E81" w:rsidRPr="00E92640" w:rsidRDefault="00BB6E81"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El Beshbichi O., Xing Y. and M C Ong., 2023, “Modelica-AeroDyn: Development, benchmark, and application of a comprehensive object-oriented tool for dynamic analysis of non-conventional horizontal-axis floating wind turbines”, Wind Energy, 26(6), 538-572.</w:t>
      </w:r>
    </w:p>
    <w:p w14:paraId="16D854A5" w14:textId="10A52625" w:rsidR="00BB6E81" w:rsidRPr="00E92640" w:rsidRDefault="00BB6E81"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Glauert H., 1963, “Airplane propellers”, W.F. Durand (Ed.), Aerodynamic theory, Dover Publications, New York.</w:t>
      </w:r>
    </w:p>
    <w:p w14:paraId="7F475ED5" w14:textId="73A0D5A7" w:rsidR="00BB6E81" w:rsidRPr="00E92640" w:rsidRDefault="00BB6E81"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 xml:space="preserve">Moriarty </w:t>
      </w:r>
      <w:r w:rsidR="009379F8" w:rsidRPr="00E92640">
        <w:rPr>
          <w:rFonts w:ascii="SohoGothic" w:hAnsi="SohoGothic" w:cs="Helvetica"/>
          <w:color w:val="auto"/>
          <w:sz w:val="21"/>
          <w:szCs w:val="21"/>
        </w:rPr>
        <w:t xml:space="preserve">P. J. and Hansen A. C., 2005, AeroDyn Theory Manual, </w:t>
      </w:r>
      <w:r w:rsidR="009379F8" w:rsidRPr="00E92640">
        <w:rPr>
          <w:color w:val="auto"/>
        </w:rPr>
        <w:t>NREL/TP-500-36881</w:t>
      </w:r>
      <w:r w:rsidR="009379F8" w:rsidRPr="00E92640">
        <w:rPr>
          <w:rFonts w:ascii="SohoGothic" w:hAnsi="SohoGothic" w:cs="Helvetica"/>
          <w:color w:val="auto"/>
          <w:sz w:val="21"/>
          <w:szCs w:val="21"/>
        </w:rPr>
        <w:t>, NREL, CO, USA.</w:t>
      </w:r>
    </w:p>
    <w:p w14:paraId="70D3BF02" w14:textId="6D99918F" w:rsidR="009379F8" w:rsidRPr="00E92640" w:rsidRDefault="009379F8" w:rsidP="001D481F">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 xml:space="preserve">Jonkman B. J., 2009, TurbSim User's Guide: </w:t>
      </w:r>
      <w:r w:rsidRPr="00E92640">
        <w:rPr>
          <w:color w:val="auto"/>
        </w:rPr>
        <w:t>Version 1.50, NREL/TP-500-46198, NREL</w:t>
      </w:r>
      <w:r w:rsidRPr="00E92640">
        <w:rPr>
          <w:rFonts w:ascii="SohoGothic" w:hAnsi="SohoGothic" w:cs="Helvetica"/>
          <w:color w:val="auto"/>
          <w:sz w:val="21"/>
          <w:szCs w:val="21"/>
        </w:rPr>
        <w:t>, CO, USA.</w:t>
      </w:r>
    </w:p>
    <w:p w14:paraId="0E482950" w14:textId="24A537AE" w:rsidR="009379F8" w:rsidRPr="00E92640" w:rsidRDefault="009379F8" w:rsidP="001D481F">
      <w:pPr>
        <w:pStyle w:val="Reference"/>
        <w:ind w:left="851" w:hanging="851"/>
        <w:rPr>
          <w:rFonts w:ascii="SohoGothic" w:hAnsi="SohoGothic" w:cs="Helvetica" w:hint="eastAsia"/>
          <w:color w:val="auto"/>
          <w:sz w:val="21"/>
          <w:szCs w:val="21"/>
          <w:lang w:val="nb-NO"/>
        </w:rPr>
      </w:pPr>
      <w:r w:rsidRPr="00E92640">
        <w:rPr>
          <w:rFonts w:ascii="SohoGothic" w:hAnsi="SohoGothic" w:cs="Helvetica"/>
          <w:color w:val="auto"/>
          <w:sz w:val="21"/>
          <w:szCs w:val="21"/>
          <w:lang w:val="nb-NO"/>
        </w:rPr>
        <w:t>DNV, 2013, SESAM User Manual HydroD, Det Norske Veritas, Oslo, Norway.</w:t>
      </w:r>
    </w:p>
    <w:p w14:paraId="148D67CE" w14:textId="0C575749" w:rsidR="00AC1C3A" w:rsidRPr="00E92640" w:rsidRDefault="00AC1C3A" w:rsidP="001D481F">
      <w:pPr>
        <w:pStyle w:val="Reference"/>
        <w:ind w:left="851" w:hanging="851"/>
        <w:rPr>
          <w:rFonts w:ascii="SohoGothic" w:hAnsi="SohoGothic" w:cs="Helvetica" w:hint="eastAsia"/>
          <w:color w:val="auto"/>
          <w:sz w:val="21"/>
          <w:szCs w:val="21"/>
          <w:lang w:val="nb-NO"/>
        </w:rPr>
      </w:pPr>
      <w:r w:rsidRPr="00E92640">
        <w:rPr>
          <w:rFonts w:ascii="SohoGothic" w:hAnsi="SohoGothic" w:cs="Helvetica"/>
          <w:color w:val="auto"/>
          <w:sz w:val="21"/>
          <w:szCs w:val="21"/>
          <w:lang w:val="nb-NO"/>
        </w:rPr>
        <w:t>SINTEF Ocean, 2017, SIMO 4.10.1 User Guide, SINTEF Ocean: Trondheim, Norway.</w:t>
      </w:r>
    </w:p>
    <w:p w14:paraId="786B8FAE" w14:textId="77777777" w:rsidR="0032368C" w:rsidRPr="00E92640" w:rsidRDefault="009379F8" w:rsidP="00EE27A9">
      <w:pPr>
        <w:pStyle w:val="Reference"/>
        <w:ind w:left="851" w:hanging="851"/>
        <w:rPr>
          <w:rFonts w:ascii="SohoGothic" w:hAnsi="SohoGothic" w:cs="Helvetica" w:hint="eastAsia"/>
          <w:color w:val="auto"/>
          <w:sz w:val="21"/>
          <w:szCs w:val="21"/>
          <w:lang w:val="nb-NO"/>
        </w:rPr>
      </w:pPr>
      <w:r w:rsidRPr="00E92640">
        <w:rPr>
          <w:rFonts w:ascii="SohoGothic" w:hAnsi="SohoGothic" w:cs="Helvetica"/>
          <w:color w:val="auto"/>
          <w:sz w:val="21"/>
          <w:szCs w:val="21"/>
          <w:lang w:val="nb-NO"/>
        </w:rPr>
        <w:t>SINTEF Ocean, 2017, RIFLEX 4.10.1 User Guide, SINTEF Ocean: Trondheim, Norway.</w:t>
      </w:r>
    </w:p>
    <w:p w14:paraId="1402B1C4" w14:textId="1097ECC5" w:rsidR="00DC1D50" w:rsidRPr="00E92640" w:rsidRDefault="00DC1D50" w:rsidP="00EE27A9">
      <w:pPr>
        <w:pStyle w:val="Reference"/>
        <w:ind w:left="851" w:hanging="851"/>
        <w:rPr>
          <w:rFonts w:ascii="SohoGothic" w:hAnsi="SohoGothic" w:cs="Helvetica" w:hint="eastAsia"/>
          <w:color w:val="auto"/>
          <w:sz w:val="21"/>
          <w:szCs w:val="21"/>
        </w:rPr>
      </w:pPr>
      <w:r w:rsidRPr="00E92640">
        <w:rPr>
          <w:rFonts w:ascii="SohoGothic" w:hAnsi="SohoGothic" w:cs="Helvetica"/>
          <w:color w:val="auto"/>
          <w:sz w:val="21"/>
          <w:szCs w:val="21"/>
        </w:rPr>
        <w:t>Johannessen, K., Meling, T. S. and Haver, S., 2002, “Joint distribution for wind and waves in the northern North Sea”, International Journal of Offshore and Polar Engineering, 12(2).</w:t>
      </w:r>
    </w:p>
    <w:p w14:paraId="1ECF0449" w14:textId="1C8F1522" w:rsidR="001D481F" w:rsidRPr="00E92640" w:rsidRDefault="001D481F" w:rsidP="0032368C">
      <w:pPr>
        <w:pStyle w:val="Reference"/>
        <w:numPr>
          <w:ilvl w:val="0"/>
          <w:numId w:val="0"/>
        </w:numPr>
        <w:rPr>
          <w:rFonts w:ascii="SohoGothic" w:hAnsi="SohoGothic" w:cs="Helvetica" w:hint="eastAsia"/>
          <w:color w:val="auto"/>
          <w:sz w:val="21"/>
          <w:szCs w:val="21"/>
        </w:rPr>
      </w:pPr>
    </w:p>
    <w:sectPr w:rsidR="001D481F" w:rsidRPr="00E92640">
      <w:headerReference w:type="even" r:id="rId23"/>
      <w:headerReference w:type="default" r:id="rId2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9687" w14:textId="77777777" w:rsidR="00F15375" w:rsidRDefault="00F15375">
      <w:r>
        <w:separator/>
      </w:r>
    </w:p>
  </w:endnote>
  <w:endnote w:type="continuationSeparator" w:id="0">
    <w:p w14:paraId="5D973EA2" w14:textId="77777777" w:rsidR="00F15375" w:rsidRDefault="00F1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hoGothic">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7370" w14:textId="77777777" w:rsidR="00F15375" w:rsidRPr="00043761" w:rsidRDefault="00F15375">
      <w:pPr>
        <w:pStyle w:val="Bulleted"/>
        <w:numPr>
          <w:ilvl w:val="0"/>
          <w:numId w:val="0"/>
        </w:numPr>
        <w:rPr>
          <w:rFonts w:ascii="Sabon" w:hAnsi="Sabon"/>
          <w:color w:val="auto"/>
          <w:szCs w:val="20"/>
        </w:rPr>
      </w:pPr>
      <w:r>
        <w:separator/>
      </w:r>
    </w:p>
  </w:footnote>
  <w:footnote w:type="continuationSeparator" w:id="0">
    <w:p w14:paraId="57BAC2F9" w14:textId="77777777" w:rsidR="00F15375" w:rsidRDefault="00F1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714"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947" w14:textId="77777777" w:rsidR="009A0487" w:rsidRDefault="009A0487"/>
  <w:p w14:paraId="27784931" w14:textId="77777777" w:rsidR="009A0487" w:rsidRDefault="009A0487"/>
  <w:p w14:paraId="4C9CB2D1" w14:textId="77777777" w:rsidR="009A0487" w:rsidRDefault="009A0487"/>
  <w:p w14:paraId="3284E9D9" w14:textId="77777777" w:rsidR="009A0487" w:rsidRDefault="009A0487"/>
  <w:p w14:paraId="300BEF38" w14:textId="77777777" w:rsidR="009A0487" w:rsidRDefault="009A0487"/>
  <w:p w14:paraId="54E4F276" w14:textId="77777777" w:rsidR="009A0487" w:rsidRDefault="009A0487"/>
</w:hdr>
</file>

<file path=word/intelligence2.xml><?xml version="1.0" encoding="utf-8"?>
<int2:intelligence xmlns:int2="http://schemas.microsoft.com/office/intelligence/2020/intelligence" xmlns:oel="http://schemas.microsoft.com/office/2019/extlst">
  <int2:observations>
    <int2:textHash int2:hashCode="Qo0FPO8dnebhn4" int2:id="Hg7JBFf1">
      <int2:state int2:value="Rejected" int2:type="AugLoop_Text_Critique"/>
    </int2:textHash>
    <int2:textHash int2:hashCode="KhK54oKjt4Cx+a" int2:id="f65ZL9B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D638E3A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7C6098"/>
    <w:multiLevelType w:val="hybridMultilevel"/>
    <w:tmpl w:val="6632E6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C905C7D"/>
    <w:multiLevelType w:val="hybridMultilevel"/>
    <w:tmpl w:val="C7FA61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22C19A6"/>
    <w:multiLevelType w:val="hybridMultilevel"/>
    <w:tmpl w:val="58AEA0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FF09B4"/>
    <w:multiLevelType w:val="multilevel"/>
    <w:tmpl w:val="3B6AAE3A"/>
    <w:lvl w:ilvl="0">
      <w:start w:val="1"/>
      <w:numFmt w:val="decimal"/>
      <w:pStyle w:val="section0"/>
      <w:suff w:val="space"/>
      <w:lvlText w:val="%1."/>
      <w:lvlJc w:val="left"/>
      <w:pPr>
        <w:ind w:left="0" w:firstLine="0"/>
      </w:pPr>
      <w:rPr>
        <w:sz w:val="22"/>
      </w:rPr>
    </w:lvl>
    <w:lvl w:ilvl="1">
      <w:start w:val="1"/>
      <w:numFmt w:val="decimal"/>
      <w:pStyle w:val="subsection0"/>
      <w:suff w:val="space"/>
      <w:lvlText w:val="%1.%2."/>
      <w:lvlJc w:val="left"/>
      <w:pPr>
        <w:ind w:left="0" w:firstLine="0"/>
      </w:pPr>
      <w:rPr>
        <w:lang w:val="en-GB"/>
      </w:rPr>
    </w:lvl>
    <w:lvl w:ilvl="2">
      <w:start w:val="1"/>
      <w:numFmt w:val="decimal"/>
      <w:pStyle w:val="subsubsection0"/>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A143D41"/>
    <w:multiLevelType w:val="hybridMultilevel"/>
    <w:tmpl w:val="0E764A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847C4E"/>
    <w:multiLevelType w:val="hybridMultilevel"/>
    <w:tmpl w:val="68C611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32192457">
    <w:abstractNumId w:val="9"/>
  </w:num>
  <w:num w:numId="2" w16cid:durableId="468517655">
    <w:abstractNumId w:val="1"/>
  </w:num>
  <w:num w:numId="3" w16cid:durableId="1791896973">
    <w:abstractNumId w:val="0"/>
  </w:num>
  <w:num w:numId="4" w16cid:durableId="1307079316">
    <w:abstractNumId w:val="5"/>
  </w:num>
  <w:num w:numId="5" w16cid:durableId="811678184">
    <w:abstractNumId w:val="1"/>
  </w:num>
  <w:num w:numId="6" w16cid:durableId="1632248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660667">
    <w:abstractNumId w:val="0"/>
  </w:num>
  <w:num w:numId="8" w16cid:durableId="295137621">
    <w:abstractNumId w:val="0"/>
  </w:num>
  <w:num w:numId="9" w16cid:durableId="682364103">
    <w:abstractNumId w:val="0"/>
  </w:num>
  <w:num w:numId="10" w16cid:durableId="1876502158">
    <w:abstractNumId w:val="0"/>
  </w:num>
  <w:num w:numId="11" w16cid:durableId="776022026">
    <w:abstractNumId w:val="0"/>
  </w:num>
  <w:num w:numId="12" w16cid:durableId="1160267329">
    <w:abstractNumId w:val="0"/>
  </w:num>
  <w:num w:numId="13" w16cid:durableId="2033602456">
    <w:abstractNumId w:val="0"/>
  </w:num>
  <w:num w:numId="14" w16cid:durableId="547911205">
    <w:abstractNumId w:val="0"/>
  </w:num>
  <w:num w:numId="15" w16cid:durableId="385643059">
    <w:abstractNumId w:val="5"/>
  </w:num>
  <w:num w:numId="16" w16cid:durableId="844637201">
    <w:abstractNumId w:val="5"/>
  </w:num>
  <w:num w:numId="17" w16cid:durableId="1440561850">
    <w:abstractNumId w:val="6"/>
  </w:num>
  <w:num w:numId="18" w16cid:durableId="1949460603">
    <w:abstractNumId w:val="0"/>
  </w:num>
  <w:num w:numId="19" w16cid:durableId="1584341225">
    <w:abstractNumId w:val="0"/>
  </w:num>
  <w:num w:numId="20" w16cid:durableId="1386878687">
    <w:abstractNumId w:val="0"/>
  </w:num>
  <w:num w:numId="21" w16cid:durableId="74712044">
    <w:abstractNumId w:val="0"/>
  </w:num>
  <w:num w:numId="22" w16cid:durableId="270166459">
    <w:abstractNumId w:val="0"/>
  </w:num>
  <w:num w:numId="23" w16cid:durableId="2022663689">
    <w:abstractNumId w:val="0"/>
  </w:num>
  <w:num w:numId="24" w16cid:durableId="1821186965">
    <w:abstractNumId w:val="0"/>
  </w:num>
  <w:num w:numId="25" w16cid:durableId="830412865">
    <w:abstractNumId w:val="8"/>
  </w:num>
  <w:num w:numId="26" w16cid:durableId="1463113999">
    <w:abstractNumId w:val="3"/>
  </w:num>
  <w:num w:numId="27" w16cid:durableId="1561596528">
    <w:abstractNumId w:val="7"/>
  </w:num>
  <w:num w:numId="28" w16cid:durableId="1830292528">
    <w:abstractNumId w:val="2"/>
  </w:num>
  <w:num w:numId="29" w16cid:durableId="143466689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179F"/>
    <w:rsid w:val="000122AE"/>
    <w:rsid w:val="00013892"/>
    <w:rsid w:val="00017D6F"/>
    <w:rsid w:val="00020752"/>
    <w:rsid w:val="00024BB8"/>
    <w:rsid w:val="0002668D"/>
    <w:rsid w:val="000277FC"/>
    <w:rsid w:val="00030651"/>
    <w:rsid w:val="000327E0"/>
    <w:rsid w:val="00041718"/>
    <w:rsid w:val="0004610A"/>
    <w:rsid w:val="0005356B"/>
    <w:rsid w:val="00062298"/>
    <w:rsid w:val="00065B6F"/>
    <w:rsid w:val="00073298"/>
    <w:rsid w:val="00075F93"/>
    <w:rsid w:val="00087DCC"/>
    <w:rsid w:val="000A276C"/>
    <w:rsid w:val="000A37F9"/>
    <w:rsid w:val="000B7B04"/>
    <w:rsid w:val="000C47B9"/>
    <w:rsid w:val="000C5065"/>
    <w:rsid w:val="000C5939"/>
    <w:rsid w:val="000D0405"/>
    <w:rsid w:val="000D0C4F"/>
    <w:rsid w:val="000D12CA"/>
    <w:rsid w:val="000D7C9A"/>
    <w:rsid w:val="000E2C78"/>
    <w:rsid w:val="000F3C4C"/>
    <w:rsid w:val="000F638F"/>
    <w:rsid w:val="0010097E"/>
    <w:rsid w:val="00101353"/>
    <w:rsid w:val="00105840"/>
    <w:rsid w:val="001072DC"/>
    <w:rsid w:val="00115FAD"/>
    <w:rsid w:val="00123317"/>
    <w:rsid w:val="0012654A"/>
    <w:rsid w:val="00133C9A"/>
    <w:rsid w:val="00134090"/>
    <w:rsid w:val="0013660F"/>
    <w:rsid w:val="001369AA"/>
    <w:rsid w:val="00141699"/>
    <w:rsid w:val="00143537"/>
    <w:rsid w:val="00161630"/>
    <w:rsid w:val="0019007F"/>
    <w:rsid w:val="00190701"/>
    <w:rsid w:val="00194969"/>
    <w:rsid w:val="001A035C"/>
    <w:rsid w:val="001A23CB"/>
    <w:rsid w:val="001A3DB9"/>
    <w:rsid w:val="001A3DED"/>
    <w:rsid w:val="001A47F3"/>
    <w:rsid w:val="001A55F0"/>
    <w:rsid w:val="001A74BD"/>
    <w:rsid w:val="001B22D5"/>
    <w:rsid w:val="001B7618"/>
    <w:rsid w:val="001C2DFA"/>
    <w:rsid w:val="001C3D71"/>
    <w:rsid w:val="001D149E"/>
    <w:rsid w:val="001D1AC0"/>
    <w:rsid w:val="001D447D"/>
    <w:rsid w:val="001D481F"/>
    <w:rsid w:val="001E398B"/>
    <w:rsid w:val="001E3B85"/>
    <w:rsid w:val="001E3DAE"/>
    <w:rsid w:val="001E4087"/>
    <w:rsid w:val="001E7AFE"/>
    <w:rsid w:val="001FAB85"/>
    <w:rsid w:val="00200157"/>
    <w:rsid w:val="00201503"/>
    <w:rsid w:val="002032BC"/>
    <w:rsid w:val="002046B4"/>
    <w:rsid w:val="00204B26"/>
    <w:rsid w:val="00214314"/>
    <w:rsid w:val="002156C2"/>
    <w:rsid w:val="0021663D"/>
    <w:rsid w:val="00217A99"/>
    <w:rsid w:val="002256F4"/>
    <w:rsid w:val="00231050"/>
    <w:rsid w:val="00240B91"/>
    <w:rsid w:val="00246D17"/>
    <w:rsid w:val="00252720"/>
    <w:rsid w:val="0025545A"/>
    <w:rsid w:val="00260473"/>
    <w:rsid w:val="00263C5A"/>
    <w:rsid w:val="002710FC"/>
    <w:rsid w:val="00274766"/>
    <w:rsid w:val="00275EF6"/>
    <w:rsid w:val="00280AFE"/>
    <w:rsid w:val="002849E9"/>
    <w:rsid w:val="002864C8"/>
    <w:rsid w:val="002B0AE0"/>
    <w:rsid w:val="002B5DBC"/>
    <w:rsid w:val="002B600D"/>
    <w:rsid w:val="002B645B"/>
    <w:rsid w:val="002B7DAE"/>
    <w:rsid w:val="002C29C0"/>
    <w:rsid w:val="002C2BC7"/>
    <w:rsid w:val="002C7A8F"/>
    <w:rsid w:val="002D399B"/>
    <w:rsid w:val="002D4DCA"/>
    <w:rsid w:val="002D6BD3"/>
    <w:rsid w:val="002E026D"/>
    <w:rsid w:val="002E656B"/>
    <w:rsid w:val="00305B83"/>
    <w:rsid w:val="00312282"/>
    <w:rsid w:val="00322628"/>
    <w:rsid w:val="0032368C"/>
    <w:rsid w:val="00324D07"/>
    <w:rsid w:val="00324F8B"/>
    <w:rsid w:val="00340F7D"/>
    <w:rsid w:val="00356122"/>
    <w:rsid w:val="00367630"/>
    <w:rsid w:val="00380228"/>
    <w:rsid w:val="003816B6"/>
    <w:rsid w:val="003819AC"/>
    <w:rsid w:val="003847A3"/>
    <w:rsid w:val="003922D7"/>
    <w:rsid w:val="00395EE9"/>
    <w:rsid w:val="003B7570"/>
    <w:rsid w:val="003C422E"/>
    <w:rsid w:val="003D0B1F"/>
    <w:rsid w:val="003D3525"/>
    <w:rsid w:val="003D35B3"/>
    <w:rsid w:val="003E2E2C"/>
    <w:rsid w:val="003E7A49"/>
    <w:rsid w:val="003F1C01"/>
    <w:rsid w:val="003F3C89"/>
    <w:rsid w:val="003F4DB4"/>
    <w:rsid w:val="003F5F7C"/>
    <w:rsid w:val="003F6942"/>
    <w:rsid w:val="00402954"/>
    <w:rsid w:val="00402C3A"/>
    <w:rsid w:val="00406460"/>
    <w:rsid w:val="0041242B"/>
    <w:rsid w:val="00415FFE"/>
    <w:rsid w:val="004268D0"/>
    <w:rsid w:val="004418AA"/>
    <w:rsid w:val="00444EBC"/>
    <w:rsid w:val="00457DE0"/>
    <w:rsid w:val="00457F92"/>
    <w:rsid w:val="004617FC"/>
    <w:rsid w:val="00467470"/>
    <w:rsid w:val="00470A9D"/>
    <w:rsid w:val="0047743C"/>
    <w:rsid w:val="00487F97"/>
    <w:rsid w:val="004902C9"/>
    <w:rsid w:val="004A426F"/>
    <w:rsid w:val="004A5243"/>
    <w:rsid w:val="004B15FE"/>
    <w:rsid w:val="004B2DF7"/>
    <w:rsid w:val="004D15F0"/>
    <w:rsid w:val="004D2F9E"/>
    <w:rsid w:val="004D3207"/>
    <w:rsid w:val="004D5B8F"/>
    <w:rsid w:val="004D7C37"/>
    <w:rsid w:val="004E7D11"/>
    <w:rsid w:val="004F06EB"/>
    <w:rsid w:val="004F082B"/>
    <w:rsid w:val="004F1CD8"/>
    <w:rsid w:val="004F2F7D"/>
    <w:rsid w:val="00500048"/>
    <w:rsid w:val="00500189"/>
    <w:rsid w:val="005003E2"/>
    <w:rsid w:val="00501D49"/>
    <w:rsid w:val="005039EB"/>
    <w:rsid w:val="005043CC"/>
    <w:rsid w:val="005044C5"/>
    <w:rsid w:val="00507CB4"/>
    <w:rsid w:val="00512964"/>
    <w:rsid w:val="00514989"/>
    <w:rsid w:val="005158FA"/>
    <w:rsid w:val="00517351"/>
    <w:rsid w:val="005179B1"/>
    <w:rsid w:val="00523AD7"/>
    <w:rsid w:val="00525F82"/>
    <w:rsid w:val="0054338C"/>
    <w:rsid w:val="00574960"/>
    <w:rsid w:val="00577845"/>
    <w:rsid w:val="005803EB"/>
    <w:rsid w:val="00591049"/>
    <w:rsid w:val="00594593"/>
    <w:rsid w:val="005A51AB"/>
    <w:rsid w:val="005C21A4"/>
    <w:rsid w:val="005C231B"/>
    <w:rsid w:val="005D4D4D"/>
    <w:rsid w:val="005D5879"/>
    <w:rsid w:val="005E1133"/>
    <w:rsid w:val="005E4611"/>
    <w:rsid w:val="005F27EC"/>
    <w:rsid w:val="005F41C3"/>
    <w:rsid w:val="005F568D"/>
    <w:rsid w:val="00601159"/>
    <w:rsid w:val="00602433"/>
    <w:rsid w:val="00603AA7"/>
    <w:rsid w:val="00612EA2"/>
    <w:rsid w:val="006229A5"/>
    <w:rsid w:val="00622B70"/>
    <w:rsid w:val="006246BA"/>
    <w:rsid w:val="00625C49"/>
    <w:rsid w:val="00634592"/>
    <w:rsid w:val="00635505"/>
    <w:rsid w:val="00637874"/>
    <w:rsid w:val="00643DE0"/>
    <w:rsid w:val="00650930"/>
    <w:rsid w:val="00652DD1"/>
    <w:rsid w:val="00657D30"/>
    <w:rsid w:val="00662A02"/>
    <w:rsid w:val="00664F94"/>
    <w:rsid w:val="006704C9"/>
    <w:rsid w:val="00675807"/>
    <w:rsid w:val="00683420"/>
    <w:rsid w:val="006843F8"/>
    <w:rsid w:val="0068785A"/>
    <w:rsid w:val="006A017F"/>
    <w:rsid w:val="006A01BF"/>
    <w:rsid w:val="006A5B94"/>
    <w:rsid w:val="006C4B73"/>
    <w:rsid w:val="006D4715"/>
    <w:rsid w:val="006E4FF9"/>
    <w:rsid w:val="006F45A4"/>
    <w:rsid w:val="006F53D1"/>
    <w:rsid w:val="006F59A4"/>
    <w:rsid w:val="006F6873"/>
    <w:rsid w:val="006F7A66"/>
    <w:rsid w:val="00704EB6"/>
    <w:rsid w:val="00711AB3"/>
    <w:rsid w:val="00714B97"/>
    <w:rsid w:val="00717198"/>
    <w:rsid w:val="00720E85"/>
    <w:rsid w:val="0072165F"/>
    <w:rsid w:val="00723170"/>
    <w:rsid w:val="00725246"/>
    <w:rsid w:val="007262B6"/>
    <w:rsid w:val="007317C8"/>
    <w:rsid w:val="0073328E"/>
    <w:rsid w:val="00733CB3"/>
    <w:rsid w:val="0073601D"/>
    <w:rsid w:val="007442B1"/>
    <w:rsid w:val="0075274D"/>
    <w:rsid w:val="00756739"/>
    <w:rsid w:val="0076578D"/>
    <w:rsid w:val="00765F03"/>
    <w:rsid w:val="007703E1"/>
    <w:rsid w:val="00775B7D"/>
    <w:rsid w:val="007864C2"/>
    <w:rsid w:val="007910F6"/>
    <w:rsid w:val="007963AA"/>
    <w:rsid w:val="007B10E3"/>
    <w:rsid w:val="007B5848"/>
    <w:rsid w:val="007C0360"/>
    <w:rsid w:val="007C090B"/>
    <w:rsid w:val="007C582A"/>
    <w:rsid w:val="007C6382"/>
    <w:rsid w:val="007C70C1"/>
    <w:rsid w:val="007C79AC"/>
    <w:rsid w:val="007D07DA"/>
    <w:rsid w:val="007D77C2"/>
    <w:rsid w:val="007E1191"/>
    <w:rsid w:val="007E26E5"/>
    <w:rsid w:val="007E2FE4"/>
    <w:rsid w:val="007F38D6"/>
    <w:rsid w:val="0080165A"/>
    <w:rsid w:val="0080699F"/>
    <w:rsid w:val="00807AD1"/>
    <w:rsid w:val="00810926"/>
    <w:rsid w:val="00812042"/>
    <w:rsid w:val="00824597"/>
    <w:rsid w:val="00826B38"/>
    <w:rsid w:val="00827A4A"/>
    <w:rsid w:val="008307FD"/>
    <w:rsid w:val="008329F6"/>
    <w:rsid w:val="00835182"/>
    <w:rsid w:val="00844926"/>
    <w:rsid w:val="008564C5"/>
    <w:rsid w:val="00857AC6"/>
    <w:rsid w:val="00857C62"/>
    <w:rsid w:val="008654B4"/>
    <w:rsid w:val="008A196C"/>
    <w:rsid w:val="008A58FC"/>
    <w:rsid w:val="008A7D79"/>
    <w:rsid w:val="008C3EF5"/>
    <w:rsid w:val="008C4BE4"/>
    <w:rsid w:val="008D0C2C"/>
    <w:rsid w:val="008D3BFA"/>
    <w:rsid w:val="008D4F2C"/>
    <w:rsid w:val="008D71A8"/>
    <w:rsid w:val="008F3767"/>
    <w:rsid w:val="008F59A0"/>
    <w:rsid w:val="008F66FE"/>
    <w:rsid w:val="00900C1B"/>
    <w:rsid w:val="0091654E"/>
    <w:rsid w:val="009205AC"/>
    <w:rsid w:val="00921248"/>
    <w:rsid w:val="00922DB7"/>
    <w:rsid w:val="00922F42"/>
    <w:rsid w:val="00923F95"/>
    <w:rsid w:val="00924671"/>
    <w:rsid w:val="00926624"/>
    <w:rsid w:val="009379F8"/>
    <w:rsid w:val="00937C5D"/>
    <w:rsid w:val="00944366"/>
    <w:rsid w:val="009459F1"/>
    <w:rsid w:val="00955121"/>
    <w:rsid w:val="009572A4"/>
    <w:rsid w:val="009618E7"/>
    <w:rsid w:val="0096312D"/>
    <w:rsid w:val="00964886"/>
    <w:rsid w:val="009664F5"/>
    <w:rsid w:val="00970723"/>
    <w:rsid w:val="0097307B"/>
    <w:rsid w:val="00981A31"/>
    <w:rsid w:val="009A0487"/>
    <w:rsid w:val="009A27A0"/>
    <w:rsid w:val="009B34F1"/>
    <w:rsid w:val="009B5410"/>
    <w:rsid w:val="009B5E82"/>
    <w:rsid w:val="009B64A8"/>
    <w:rsid w:val="009C0297"/>
    <w:rsid w:val="009C074C"/>
    <w:rsid w:val="009C1DD7"/>
    <w:rsid w:val="009D181D"/>
    <w:rsid w:val="009D7DEA"/>
    <w:rsid w:val="009E0BF9"/>
    <w:rsid w:val="009F43C2"/>
    <w:rsid w:val="009F5F9C"/>
    <w:rsid w:val="009F76A9"/>
    <w:rsid w:val="00A1363E"/>
    <w:rsid w:val="00A16CA8"/>
    <w:rsid w:val="00A262AF"/>
    <w:rsid w:val="00A31D81"/>
    <w:rsid w:val="00A3671A"/>
    <w:rsid w:val="00A4696A"/>
    <w:rsid w:val="00A510D4"/>
    <w:rsid w:val="00A52E29"/>
    <w:rsid w:val="00A750FA"/>
    <w:rsid w:val="00A752FF"/>
    <w:rsid w:val="00A77C97"/>
    <w:rsid w:val="00A82FE3"/>
    <w:rsid w:val="00A868D2"/>
    <w:rsid w:val="00A90949"/>
    <w:rsid w:val="00A96719"/>
    <w:rsid w:val="00AA2662"/>
    <w:rsid w:val="00AA6B72"/>
    <w:rsid w:val="00AA7355"/>
    <w:rsid w:val="00AA7DA1"/>
    <w:rsid w:val="00AB67AC"/>
    <w:rsid w:val="00AB7899"/>
    <w:rsid w:val="00AC172F"/>
    <w:rsid w:val="00AC1A51"/>
    <w:rsid w:val="00AC1C3A"/>
    <w:rsid w:val="00AC1DB8"/>
    <w:rsid w:val="00AD1055"/>
    <w:rsid w:val="00AD2658"/>
    <w:rsid w:val="00AD573D"/>
    <w:rsid w:val="00AD6F20"/>
    <w:rsid w:val="00AE1B5D"/>
    <w:rsid w:val="00AE2C77"/>
    <w:rsid w:val="00AE3850"/>
    <w:rsid w:val="00AE5BB6"/>
    <w:rsid w:val="00AF2B14"/>
    <w:rsid w:val="00B0493E"/>
    <w:rsid w:val="00B05982"/>
    <w:rsid w:val="00B20932"/>
    <w:rsid w:val="00B234DE"/>
    <w:rsid w:val="00B27320"/>
    <w:rsid w:val="00B2770A"/>
    <w:rsid w:val="00B43C9B"/>
    <w:rsid w:val="00B478FE"/>
    <w:rsid w:val="00B509AB"/>
    <w:rsid w:val="00B6247D"/>
    <w:rsid w:val="00B66BF3"/>
    <w:rsid w:val="00B70272"/>
    <w:rsid w:val="00B71A9B"/>
    <w:rsid w:val="00B77577"/>
    <w:rsid w:val="00B83F45"/>
    <w:rsid w:val="00B86D2E"/>
    <w:rsid w:val="00B8769C"/>
    <w:rsid w:val="00B90CE9"/>
    <w:rsid w:val="00B910A7"/>
    <w:rsid w:val="00B9680A"/>
    <w:rsid w:val="00B975FD"/>
    <w:rsid w:val="00BA3473"/>
    <w:rsid w:val="00BB035A"/>
    <w:rsid w:val="00BB058F"/>
    <w:rsid w:val="00BB6E81"/>
    <w:rsid w:val="00BB7801"/>
    <w:rsid w:val="00BC2B17"/>
    <w:rsid w:val="00BD0E10"/>
    <w:rsid w:val="00BD2871"/>
    <w:rsid w:val="00BE3612"/>
    <w:rsid w:val="00BE572C"/>
    <w:rsid w:val="00BE7F92"/>
    <w:rsid w:val="00BF49D2"/>
    <w:rsid w:val="00BF5D2F"/>
    <w:rsid w:val="00C03AAD"/>
    <w:rsid w:val="00C050A0"/>
    <w:rsid w:val="00C128BA"/>
    <w:rsid w:val="00C12BC6"/>
    <w:rsid w:val="00C17EBC"/>
    <w:rsid w:val="00C211E2"/>
    <w:rsid w:val="00C270C1"/>
    <w:rsid w:val="00C369C1"/>
    <w:rsid w:val="00C47453"/>
    <w:rsid w:val="00C564B9"/>
    <w:rsid w:val="00C57403"/>
    <w:rsid w:val="00C612E3"/>
    <w:rsid w:val="00C62A61"/>
    <w:rsid w:val="00C75B86"/>
    <w:rsid w:val="00C77100"/>
    <w:rsid w:val="00C84C10"/>
    <w:rsid w:val="00C84D0A"/>
    <w:rsid w:val="00C90DFA"/>
    <w:rsid w:val="00CA0BEE"/>
    <w:rsid w:val="00CB0677"/>
    <w:rsid w:val="00CB3175"/>
    <w:rsid w:val="00CC0478"/>
    <w:rsid w:val="00CC2114"/>
    <w:rsid w:val="00CC2AAF"/>
    <w:rsid w:val="00CC631C"/>
    <w:rsid w:val="00CD19D8"/>
    <w:rsid w:val="00CD39C8"/>
    <w:rsid w:val="00CE3847"/>
    <w:rsid w:val="00CE4EE4"/>
    <w:rsid w:val="00CE6162"/>
    <w:rsid w:val="00CE6A02"/>
    <w:rsid w:val="00CF6E69"/>
    <w:rsid w:val="00CF7E7D"/>
    <w:rsid w:val="00D057B3"/>
    <w:rsid w:val="00D1078F"/>
    <w:rsid w:val="00D35A4E"/>
    <w:rsid w:val="00D43DD0"/>
    <w:rsid w:val="00D46201"/>
    <w:rsid w:val="00D521A9"/>
    <w:rsid w:val="00D65E57"/>
    <w:rsid w:val="00D73F12"/>
    <w:rsid w:val="00D81F6A"/>
    <w:rsid w:val="00D82D4B"/>
    <w:rsid w:val="00D86C22"/>
    <w:rsid w:val="00D87BE7"/>
    <w:rsid w:val="00D94272"/>
    <w:rsid w:val="00D95AF7"/>
    <w:rsid w:val="00DA5980"/>
    <w:rsid w:val="00DA728E"/>
    <w:rsid w:val="00DB318E"/>
    <w:rsid w:val="00DB7216"/>
    <w:rsid w:val="00DC137D"/>
    <w:rsid w:val="00DC1D50"/>
    <w:rsid w:val="00DC75E0"/>
    <w:rsid w:val="00DD2B49"/>
    <w:rsid w:val="00DD3A4F"/>
    <w:rsid w:val="00DD690D"/>
    <w:rsid w:val="00DE2659"/>
    <w:rsid w:val="00DE4802"/>
    <w:rsid w:val="00DE4FF6"/>
    <w:rsid w:val="00DE78C9"/>
    <w:rsid w:val="00DF0268"/>
    <w:rsid w:val="00DF197A"/>
    <w:rsid w:val="00DF5ADC"/>
    <w:rsid w:val="00E05868"/>
    <w:rsid w:val="00E20155"/>
    <w:rsid w:val="00E20F6D"/>
    <w:rsid w:val="00E27965"/>
    <w:rsid w:val="00E300C5"/>
    <w:rsid w:val="00E40C48"/>
    <w:rsid w:val="00E42B77"/>
    <w:rsid w:val="00E43C2B"/>
    <w:rsid w:val="00E45DDB"/>
    <w:rsid w:val="00E46523"/>
    <w:rsid w:val="00E47A0B"/>
    <w:rsid w:val="00E57817"/>
    <w:rsid w:val="00E60EB6"/>
    <w:rsid w:val="00E63919"/>
    <w:rsid w:val="00E648D1"/>
    <w:rsid w:val="00E64D9C"/>
    <w:rsid w:val="00E676E9"/>
    <w:rsid w:val="00E7144E"/>
    <w:rsid w:val="00E7356F"/>
    <w:rsid w:val="00E867A3"/>
    <w:rsid w:val="00E86857"/>
    <w:rsid w:val="00E92640"/>
    <w:rsid w:val="00E92BBF"/>
    <w:rsid w:val="00E92E6D"/>
    <w:rsid w:val="00E976A0"/>
    <w:rsid w:val="00EA1210"/>
    <w:rsid w:val="00EB36E9"/>
    <w:rsid w:val="00EB79C0"/>
    <w:rsid w:val="00EC1C6E"/>
    <w:rsid w:val="00EC2DE4"/>
    <w:rsid w:val="00EC4C6D"/>
    <w:rsid w:val="00EC4D22"/>
    <w:rsid w:val="00EC6138"/>
    <w:rsid w:val="00EC6FF0"/>
    <w:rsid w:val="00ED0D79"/>
    <w:rsid w:val="00ED256A"/>
    <w:rsid w:val="00ED4337"/>
    <w:rsid w:val="00EE0B4B"/>
    <w:rsid w:val="00EE0DEB"/>
    <w:rsid w:val="00EE2295"/>
    <w:rsid w:val="00EE27A9"/>
    <w:rsid w:val="00EF3CF3"/>
    <w:rsid w:val="00EF599C"/>
    <w:rsid w:val="00EF6442"/>
    <w:rsid w:val="00EF6BE4"/>
    <w:rsid w:val="00F10020"/>
    <w:rsid w:val="00F15375"/>
    <w:rsid w:val="00F264AF"/>
    <w:rsid w:val="00F27CC7"/>
    <w:rsid w:val="00F32D70"/>
    <w:rsid w:val="00F35183"/>
    <w:rsid w:val="00F36B04"/>
    <w:rsid w:val="00F51CA0"/>
    <w:rsid w:val="00F53365"/>
    <w:rsid w:val="00F53A83"/>
    <w:rsid w:val="00F54E01"/>
    <w:rsid w:val="00F55900"/>
    <w:rsid w:val="00F77B54"/>
    <w:rsid w:val="00F811CC"/>
    <w:rsid w:val="00F82A0D"/>
    <w:rsid w:val="00F83A2C"/>
    <w:rsid w:val="00F84EA5"/>
    <w:rsid w:val="00F854C7"/>
    <w:rsid w:val="00F93DF6"/>
    <w:rsid w:val="00FA7EB0"/>
    <w:rsid w:val="00FB63CD"/>
    <w:rsid w:val="00FC10F1"/>
    <w:rsid w:val="00FC17E6"/>
    <w:rsid w:val="00FC564B"/>
    <w:rsid w:val="00FD07A4"/>
    <w:rsid w:val="00FD1978"/>
    <w:rsid w:val="00FE138F"/>
    <w:rsid w:val="00FE21FD"/>
    <w:rsid w:val="00FE349A"/>
    <w:rsid w:val="00FE3521"/>
    <w:rsid w:val="00FE43BD"/>
    <w:rsid w:val="00FE5A40"/>
    <w:rsid w:val="0126A06D"/>
    <w:rsid w:val="01452D0D"/>
    <w:rsid w:val="020F224E"/>
    <w:rsid w:val="021275DA"/>
    <w:rsid w:val="04B5AB29"/>
    <w:rsid w:val="052E233B"/>
    <w:rsid w:val="056A82E4"/>
    <w:rsid w:val="06A7F79A"/>
    <w:rsid w:val="075D06C0"/>
    <w:rsid w:val="08574B97"/>
    <w:rsid w:val="0AE8629B"/>
    <w:rsid w:val="0B21ABF5"/>
    <w:rsid w:val="0B54B58E"/>
    <w:rsid w:val="0CC8279E"/>
    <w:rsid w:val="0CD08EFB"/>
    <w:rsid w:val="0CD6FFF6"/>
    <w:rsid w:val="0E3AD9E6"/>
    <w:rsid w:val="0E48EB74"/>
    <w:rsid w:val="104CADDC"/>
    <w:rsid w:val="11727AA8"/>
    <w:rsid w:val="1198BC4E"/>
    <w:rsid w:val="11D59C13"/>
    <w:rsid w:val="17E1BC2C"/>
    <w:rsid w:val="1883D54D"/>
    <w:rsid w:val="198F7BEC"/>
    <w:rsid w:val="19F9C676"/>
    <w:rsid w:val="1A466D5E"/>
    <w:rsid w:val="1A9B39AA"/>
    <w:rsid w:val="1B003491"/>
    <w:rsid w:val="1B007173"/>
    <w:rsid w:val="1C93C0EF"/>
    <w:rsid w:val="1CAA1680"/>
    <w:rsid w:val="1CFABCA2"/>
    <w:rsid w:val="1DC449A3"/>
    <w:rsid w:val="1DE17D31"/>
    <w:rsid w:val="1E326B22"/>
    <w:rsid w:val="1E7B0047"/>
    <w:rsid w:val="1EF32AE1"/>
    <w:rsid w:val="20DA866E"/>
    <w:rsid w:val="2164C4E8"/>
    <w:rsid w:val="2164E7A5"/>
    <w:rsid w:val="21E919C7"/>
    <w:rsid w:val="2233462E"/>
    <w:rsid w:val="22601D71"/>
    <w:rsid w:val="226E7F92"/>
    <w:rsid w:val="230EB53A"/>
    <w:rsid w:val="24A716D7"/>
    <w:rsid w:val="24F8F064"/>
    <w:rsid w:val="2642E738"/>
    <w:rsid w:val="27FF5ACD"/>
    <w:rsid w:val="2835BB13"/>
    <w:rsid w:val="2A1224DA"/>
    <w:rsid w:val="2A2E5A19"/>
    <w:rsid w:val="2BE76F88"/>
    <w:rsid w:val="2CC3DEBC"/>
    <w:rsid w:val="30510BB4"/>
    <w:rsid w:val="30B40499"/>
    <w:rsid w:val="30D2E092"/>
    <w:rsid w:val="31EDD5A8"/>
    <w:rsid w:val="323B8522"/>
    <w:rsid w:val="325B60E6"/>
    <w:rsid w:val="32ED7C52"/>
    <w:rsid w:val="340CA9F1"/>
    <w:rsid w:val="3655E1B9"/>
    <w:rsid w:val="37B5CF08"/>
    <w:rsid w:val="3930BFF4"/>
    <w:rsid w:val="3A6B465A"/>
    <w:rsid w:val="3F7AB531"/>
    <w:rsid w:val="40B4077F"/>
    <w:rsid w:val="417CA0FF"/>
    <w:rsid w:val="428C5753"/>
    <w:rsid w:val="431C3FF9"/>
    <w:rsid w:val="43C996F5"/>
    <w:rsid w:val="4402C7E9"/>
    <w:rsid w:val="456133DF"/>
    <w:rsid w:val="4715DB74"/>
    <w:rsid w:val="4814047D"/>
    <w:rsid w:val="48A49EE3"/>
    <w:rsid w:val="49677A9C"/>
    <w:rsid w:val="49B7EDD5"/>
    <w:rsid w:val="4A38A563"/>
    <w:rsid w:val="4A4D7C36"/>
    <w:rsid w:val="4BEC86C8"/>
    <w:rsid w:val="4C901476"/>
    <w:rsid w:val="4C9CC56A"/>
    <w:rsid w:val="4CB9E439"/>
    <w:rsid w:val="4D75ED96"/>
    <w:rsid w:val="4FBEDCB1"/>
    <w:rsid w:val="50DD57D0"/>
    <w:rsid w:val="5106AABC"/>
    <w:rsid w:val="511FA324"/>
    <w:rsid w:val="511FCB2B"/>
    <w:rsid w:val="52E91289"/>
    <w:rsid w:val="540CF7D4"/>
    <w:rsid w:val="54353003"/>
    <w:rsid w:val="5807B299"/>
    <w:rsid w:val="58660432"/>
    <w:rsid w:val="586B1A91"/>
    <w:rsid w:val="5878AC1F"/>
    <w:rsid w:val="58F89444"/>
    <w:rsid w:val="58FDB6C6"/>
    <w:rsid w:val="59A382FA"/>
    <w:rsid w:val="5CA7D130"/>
    <w:rsid w:val="5DCC0567"/>
    <w:rsid w:val="5DE414FF"/>
    <w:rsid w:val="60AA7789"/>
    <w:rsid w:val="61AD7C1A"/>
    <w:rsid w:val="6308F24D"/>
    <w:rsid w:val="64E7CF73"/>
    <w:rsid w:val="65763810"/>
    <w:rsid w:val="6587B74A"/>
    <w:rsid w:val="65C31171"/>
    <w:rsid w:val="66BCC8B1"/>
    <w:rsid w:val="672387AB"/>
    <w:rsid w:val="675EE1D2"/>
    <w:rsid w:val="68FAB233"/>
    <w:rsid w:val="6986D923"/>
    <w:rsid w:val="6A77787C"/>
    <w:rsid w:val="6B0B76F5"/>
    <w:rsid w:val="6D033E68"/>
    <w:rsid w:val="6DAA8F8C"/>
    <w:rsid w:val="6E588073"/>
    <w:rsid w:val="6F4ABA1D"/>
    <w:rsid w:val="6F85E718"/>
    <w:rsid w:val="71088F1C"/>
    <w:rsid w:val="714C571B"/>
    <w:rsid w:val="720A3781"/>
    <w:rsid w:val="73239AEA"/>
    <w:rsid w:val="742AA99A"/>
    <w:rsid w:val="74533006"/>
    <w:rsid w:val="747BABF5"/>
    <w:rsid w:val="751E701F"/>
    <w:rsid w:val="763AD4C9"/>
    <w:rsid w:val="76BA7888"/>
    <w:rsid w:val="76C2CE95"/>
    <w:rsid w:val="76C81B8F"/>
    <w:rsid w:val="77AD8711"/>
    <w:rsid w:val="77CAF5C0"/>
    <w:rsid w:val="77E8AA4A"/>
    <w:rsid w:val="79473E71"/>
    <w:rsid w:val="7A1D1218"/>
    <w:rsid w:val="7A63388E"/>
    <w:rsid w:val="7A891DE4"/>
    <w:rsid w:val="7B5256E7"/>
    <w:rsid w:val="7B9FEA70"/>
    <w:rsid w:val="7D99A827"/>
    <w:rsid w:val="7E83DB23"/>
    <w:rsid w:val="7F1DE9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31A7"/>
  <w15:docId w15:val="{2E814E82-A176-4E37-A8B3-2E424B81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character" w:customStyle="1" w:styleId="BodyIndentChar">
    <w:name w:val="BodyIndent Char"/>
    <w:link w:val="BodyIndent"/>
    <w:locked/>
    <w:rsid w:val="006229A5"/>
    <w:rPr>
      <w:rFonts w:ascii="Times" w:hAnsi="Times" w:cs="Times"/>
      <w:color w:val="000000"/>
      <w:sz w:val="22"/>
      <w:szCs w:val="22"/>
      <w:lang w:eastAsia="en-US"/>
    </w:rPr>
  </w:style>
  <w:style w:type="paragraph" w:customStyle="1" w:styleId="BodyIndent">
    <w:name w:val="BodyIndent"/>
    <w:basedOn w:val="Normal"/>
    <w:link w:val="BodyIndentChar"/>
    <w:autoRedefine/>
    <w:rsid w:val="006229A5"/>
    <w:pPr>
      <w:tabs>
        <w:tab w:val="left" w:pos="567"/>
      </w:tabs>
      <w:jc w:val="both"/>
    </w:pPr>
    <w:rPr>
      <w:rFonts w:cs="Times"/>
      <w:color w:val="000000"/>
      <w:szCs w:val="22"/>
    </w:rPr>
  </w:style>
  <w:style w:type="character" w:customStyle="1" w:styleId="BodyCharChar">
    <w:name w:val="Body Char Char"/>
    <w:link w:val="BodyChar"/>
    <w:locked/>
    <w:rsid w:val="006229A5"/>
    <w:rPr>
      <w:rFonts w:ascii="Times" w:hAnsi="Times" w:cs="Times"/>
      <w:color w:val="000000"/>
      <w:sz w:val="22"/>
      <w:szCs w:val="22"/>
      <w:lang w:eastAsia="en-US"/>
    </w:rPr>
  </w:style>
  <w:style w:type="paragraph" w:customStyle="1" w:styleId="BodyChar">
    <w:name w:val="Body Char"/>
    <w:link w:val="BodyCharChar"/>
    <w:rsid w:val="006229A5"/>
    <w:pPr>
      <w:tabs>
        <w:tab w:val="left" w:pos="567"/>
      </w:tabs>
      <w:jc w:val="both"/>
    </w:pPr>
    <w:rPr>
      <w:rFonts w:ascii="Times" w:hAnsi="Times" w:cs="Times"/>
      <w:color w:val="000000"/>
      <w:sz w:val="22"/>
      <w:szCs w:val="22"/>
      <w:lang w:eastAsia="en-US"/>
    </w:rPr>
  </w:style>
  <w:style w:type="paragraph" w:customStyle="1" w:styleId="TableCaptionCentred">
    <w:name w:val="Table.Caption.Centred"/>
    <w:basedOn w:val="Normal"/>
    <w:autoRedefine/>
    <w:rsid w:val="00500048"/>
    <w:pPr>
      <w:spacing w:after="120"/>
      <w:jc w:val="center"/>
    </w:pPr>
    <w:rPr>
      <w:color w:val="000000"/>
      <w:szCs w:val="22"/>
    </w:rPr>
  </w:style>
  <w:style w:type="paragraph" w:customStyle="1" w:styleId="subsection0">
    <w:name w:val="subsection"/>
    <w:rsid w:val="00500048"/>
    <w:pPr>
      <w:numPr>
        <w:ilvl w:val="1"/>
        <w:numId w:val="6"/>
      </w:numPr>
      <w:tabs>
        <w:tab w:val="left" w:pos="567"/>
      </w:tabs>
      <w:spacing w:before="240"/>
    </w:pPr>
    <w:rPr>
      <w:rFonts w:ascii="Times" w:hAnsi="Times"/>
      <w:i/>
      <w:iCs/>
      <w:color w:val="000000"/>
      <w:sz w:val="22"/>
      <w:szCs w:val="22"/>
      <w:lang w:val="en-US" w:eastAsia="en-US"/>
    </w:rPr>
  </w:style>
  <w:style w:type="character" w:customStyle="1" w:styleId="sectionChar">
    <w:name w:val="section Char"/>
    <w:link w:val="section0"/>
    <w:locked/>
    <w:rsid w:val="00500048"/>
    <w:rPr>
      <w:rFonts w:ascii="Times" w:hAnsi="Times" w:cs="Times"/>
      <w:b/>
      <w:color w:val="000000"/>
      <w:sz w:val="22"/>
      <w:szCs w:val="22"/>
      <w:lang w:eastAsia="en-US"/>
    </w:rPr>
  </w:style>
  <w:style w:type="paragraph" w:customStyle="1" w:styleId="section0">
    <w:name w:val="section"/>
    <w:link w:val="sectionChar"/>
    <w:autoRedefine/>
    <w:rsid w:val="00500048"/>
    <w:pPr>
      <w:numPr>
        <w:numId w:val="6"/>
      </w:numPr>
      <w:tabs>
        <w:tab w:val="left" w:pos="567"/>
      </w:tabs>
      <w:spacing w:before="240"/>
    </w:pPr>
    <w:rPr>
      <w:rFonts w:ascii="Times" w:hAnsi="Times" w:cs="Times"/>
      <w:b/>
      <w:color w:val="000000"/>
      <w:sz w:val="22"/>
      <w:szCs w:val="22"/>
      <w:lang w:eastAsia="en-US"/>
    </w:rPr>
  </w:style>
  <w:style w:type="paragraph" w:customStyle="1" w:styleId="subsubsection0">
    <w:name w:val="subsubsection"/>
    <w:link w:val="subsubsectionChar0"/>
    <w:autoRedefine/>
    <w:rsid w:val="00500048"/>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character" w:customStyle="1" w:styleId="subsubsectionChar0">
    <w:name w:val="subsubsection Char"/>
    <w:link w:val="subsubsection0"/>
    <w:locked/>
    <w:rsid w:val="00574960"/>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locked/>
    <w:rsid w:val="00574960"/>
    <w:rPr>
      <w:rFonts w:ascii="Times" w:hAnsi="Times"/>
      <w:i w:val="0"/>
      <w:iCs w:val="0"/>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rsid w:val="00574960"/>
    <w:pPr>
      <w:numPr>
        <w:ilvl w:val="0"/>
        <w:numId w:val="0"/>
      </w:numPr>
      <w:tabs>
        <w:tab w:val="num" w:pos="720"/>
      </w:tabs>
    </w:pPr>
    <w:rPr>
      <w:i w:val="0"/>
      <w:iCs w:val="0"/>
    </w:rPr>
  </w:style>
  <w:style w:type="paragraph" w:customStyle="1" w:styleId="EQN">
    <w:name w:val="EQN"/>
    <w:basedOn w:val="BodyIndent"/>
    <w:autoRedefine/>
    <w:rsid w:val="00470A9D"/>
    <w:pPr>
      <w:tabs>
        <w:tab w:val="clear" w:pos="567"/>
        <w:tab w:val="center" w:pos="4820"/>
        <w:tab w:val="right" w:pos="9072"/>
      </w:tabs>
      <w:spacing w:before="120" w:after="120"/>
      <w:jc w:val="center"/>
    </w:pPr>
    <w:rPr>
      <w:lang w:val="en-US"/>
    </w:rPr>
  </w:style>
  <w:style w:type="character" w:styleId="Hyperlink">
    <w:name w:val="Hyperlink"/>
    <w:basedOn w:val="DefaultParagraphFont"/>
    <w:uiPriority w:val="99"/>
    <w:unhideWhenUsed/>
    <w:rsid w:val="006704C9"/>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C59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421">
      <w:bodyDiv w:val="1"/>
      <w:marLeft w:val="0"/>
      <w:marRight w:val="0"/>
      <w:marTop w:val="0"/>
      <w:marBottom w:val="0"/>
      <w:divBdr>
        <w:top w:val="none" w:sz="0" w:space="0" w:color="auto"/>
        <w:left w:val="none" w:sz="0" w:space="0" w:color="auto"/>
        <w:bottom w:val="none" w:sz="0" w:space="0" w:color="auto"/>
        <w:right w:val="none" w:sz="0" w:space="0" w:color="auto"/>
      </w:divBdr>
    </w:div>
    <w:div w:id="484930095">
      <w:bodyDiv w:val="1"/>
      <w:marLeft w:val="0"/>
      <w:marRight w:val="0"/>
      <w:marTop w:val="0"/>
      <w:marBottom w:val="0"/>
      <w:divBdr>
        <w:top w:val="none" w:sz="0" w:space="0" w:color="auto"/>
        <w:left w:val="none" w:sz="0" w:space="0" w:color="auto"/>
        <w:bottom w:val="none" w:sz="0" w:space="0" w:color="auto"/>
        <w:right w:val="none" w:sz="0" w:space="0" w:color="auto"/>
      </w:divBdr>
    </w:div>
    <w:div w:id="774397678">
      <w:bodyDiv w:val="1"/>
      <w:marLeft w:val="0"/>
      <w:marRight w:val="0"/>
      <w:marTop w:val="0"/>
      <w:marBottom w:val="0"/>
      <w:divBdr>
        <w:top w:val="none" w:sz="0" w:space="0" w:color="auto"/>
        <w:left w:val="none" w:sz="0" w:space="0" w:color="auto"/>
        <w:bottom w:val="none" w:sz="0" w:space="0" w:color="auto"/>
        <w:right w:val="none" w:sz="0" w:space="0" w:color="auto"/>
      </w:divBdr>
    </w:div>
    <w:div w:id="815534315">
      <w:bodyDiv w:val="1"/>
      <w:marLeft w:val="0"/>
      <w:marRight w:val="0"/>
      <w:marTop w:val="0"/>
      <w:marBottom w:val="0"/>
      <w:divBdr>
        <w:top w:val="none" w:sz="0" w:space="0" w:color="auto"/>
        <w:left w:val="none" w:sz="0" w:space="0" w:color="auto"/>
        <w:bottom w:val="none" w:sz="0" w:space="0" w:color="auto"/>
        <w:right w:val="none" w:sz="0" w:space="0" w:color="auto"/>
      </w:divBdr>
    </w:div>
    <w:div w:id="855120807">
      <w:bodyDiv w:val="1"/>
      <w:marLeft w:val="0"/>
      <w:marRight w:val="0"/>
      <w:marTop w:val="0"/>
      <w:marBottom w:val="0"/>
      <w:divBdr>
        <w:top w:val="none" w:sz="0" w:space="0" w:color="auto"/>
        <w:left w:val="none" w:sz="0" w:space="0" w:color="auto"/>
        <w:bottom w:val="none" w:sz="0" w:space="0" w:color="auto"/>
        <w:right w:val="none" w:sz="0" w:space="0" w:color="auto"/>
      </w:divBdr>
    </w:div>
    <w:div w:id="867833289">
      <w:bodyDiv w:val="1"/>
      <w:marLeft w:val="0"/>
      <w:marRight w:val="0"/>
      <w:marTop w:val="0"/>
      <w:marBottom w:val="0"/>
      <w:divBdr>
        <w:top w:val="none" w:sz="0" w:space="0" w:color="auto"/>
        <w:left w:val="none" w:sz="0" w:space="0" w:color="auto"/>
        <w:bottom w:val="none" w:sz="0" w:space="0" w:color="auto"/>
        <w:right w:val="none" w:sz="0" w:space="0" w:color="auto"/>
      </w:divBdr>
    </w:div>
    <w:div w:id="870341763">
      <w:bodyDiv w:val="1"/>
      <w:marLeft w:val="0"/>
      <w:marRight w:val="0"/>
      <w:marTop w:val="0"/>
      <w:marBottom w:val="0"/>
      <w:divBdr>
        <w:top w:val="none" w:sz="0" w:space="0" w:color="auto"/>
        <w:left w:val="none" w:sz="0" w:space="0" w:color="auto"/>
        <w:bottom w:val="none" w:sz="0" w:space="0" w:color="auto"/>
        <w:right w:val="none" w:sz="0" w:space="0" w:color="auto"/>
      </w:divBdr>
    </w:div>
    <w:div w:id="1157650755">
      <w:bodyDiv w:val="1"/>
      <w:marLeft w:val="0"/>
      <w:marRight w:val="0"/>
      <w:marTop w:val="0"/>
      <w:marBottom w:val="0"/>
      <w:divBdr>
        <w:top w:val="none" w:sz="0" w:space="0" w:color="auto"/>
        <w:left w:val="none" w:sz="0" w:space="0" w:color="auto"/>
        <w:bottom w:val="none" w:sz="0" w:space="0" w:color="auto"/>
        <w:right w:val="none" w:sz="0" w:space="0" w:color="auto"/>
      </w:divBdr>
    </w:div>
    <w:div w:id="1257710614">
      <w:bodyDiv w:val="1"/>
      <w:marLeft w:val="0"/>
      <w:marRight w:val="0"/>
      <w:marTop w:val="0"/>
      <w:marBottom w:val="0"/>
      <w:divBdr>
        <w:top w:val="none" w:sz="0" w:space="0" w:color="auto"/>
        <w:left w:val="none" w:sz="0" w:space="0" w:color="auto"/>
        <w:bottom w:val="none" w:sz="0" w:space="0" w:color="auto"/>
        <w:right w:val="none" w:sz="0" w:space="0" w:color="auto"/>
      </w:divBdr>
    </w:div>
    <w:div w:id="1856531715">
      <w:bodyDiv w:val="1"/>
      <w:marLeft w:val="0"/>
      <w:marRight w:val="0"/>
      <w:marTop w:val="0"/>
      <w:marBottom w:val="0"/>
      <w:divBdr>
        <w:top w:val="none" w:sz="0" w:space="0" w:color="auto"/>
        <w:left w:val="none" w:sz="0" w:space="0" w:color="auto"/>
        <w:bottom w:val="none" w:sz="0" w:space="0" w:color="auto"/>
        <w:right w:val="none" w:sz="0" w:space="0" w:color="auto"/>
      </w:divBdr>
    </w:div>
    <w:div w:id="1893498438">
      <w:bodyDiv w:val="1"/>
      <w:marLeft w:val="0"/>
      <w:marRight w:val="0"/>
      <w:marTop w:val="0"/>
      <w:marBottom w:val="0"/>
      <w:divBdr>
        <w:top w:val="none" w:sz="0" w:space="0" w:color="auto"/>
        <w:left w:val="none" w:sz="0" w:space="0" w:color="auto"/>
        <w:bottom w:val="none" w:sz="0" w:space="0" w:color="auto"/>
        <w:right w:val="none" w:sz="0" w:space="0" w:color="auto"/>
      </w:divBdr>
    </w:div>
    <w:div w:id="1979871106">
      <w:bodyDiv w:val="1"/>
      <w:marLeft w:val="0"/>
      <w:marRight w:val="0"/>
      <w:marTop w:val="0"/>
      <w:marBottom w:val="0"/>
      <w:divBdr>
        <w:top w:val="none" w:sz="0" w:space="0" w:color="auto"/>
        <w:left w:val="none" w:sz="0" w:space="0" w:color="auto"/>
        <w:bottom w:val="none" w:sz="0" w:space="0" w:color="auto"/>
        <w:right w:val="none" w:sz="0" w:space="0" w:color="auto"/>
      </w:divBdr>
    </w:div>
    <w:div w:id="2101020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9440-4524-446F-892B-F009BF8C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10</Pages>
  <Words>4392</Words>
  <Characters>23282</Characters>
  <Application>Microsoft Office Word</Application>
  <DocSecurity>0</DocSecurity>
  <Lines>194</Lines>
  <Paragraphs>55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
  <cp:lastModifiedBy>Chern Fong Lee</cp:lastModifiedBy>
  <cp:revision>2</cp:revision>
  <cp:lastPrinted>2023-10-06T09:19:00Z</cp:lastPrinted>
  <dcterms:created xsi:type="dcterms:W3CDTF">2023-10-15T20:18:00Z</dcterms:created>
  <dcterms:modified xsi:type="dcterms:W3CDTF">2023-10-15T20:18:00Z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2023-07-13T08:43:00Z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586ca4ac-602d-4b21-84f2-04255754cdb5</vt:lpwstr>
  </property>
  <property fmtid="{D5CDD505-2E9C-101B-9397-08002B2CF9AE}" pid="8" name="MSIP_Label_2b7fce66-bf2d-46b5-b59a-9f0018501bcd_ContentBits">
    <vt:lpwstr>0</vt:lpwstr>
  </property>
</Properties>
</file>