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04085EC1" w:rsidR="009A0487" w:rsidRPr="009C541F" w:rsidRDefault="00CD35B7">
      <w:pPr>
        <w:pStyle w:val="Title"/>
      </w:pPr>
      <w:r>
        <w:t>S</w:t>
      </w:r>
      <w:r w:rsidRPr="00C531DC">
        <w:t xml:space="preserve">ervice and </w:t>
      </w:r>
      <w:r>
        <w:t>i</w:t>
      </w:r>
      <w:r w:rsidRPr="00C531DC">
        <w:t xml:space="preserve">nventory </w:t>
      </w:r>
      <w:r>
        <w:t>model</w:t>
      </w:r>
      <w:r w:rsidRPr="00CD35B7">
        <w:t xml:space="preserve"> </w:t>
      </w:r>
      <w:r>
        <w:t>for m</w:t>
      </w:r>
      <w:r w:rsidR="003F19CA" w:rsidRPr="00F23FAA">
        <w:t xml:space="preserve">aintenance </w:t>
      </w:r>
      <w:r w:rsidR="003F19CA">
        <w:t>w</w:t>
      </w:r>
      <w:r w:rsidR="003F19CA" w:rsidRPr="00C531DC">
        <w:t>orkshop</w:t>
      </w:r>
      <w:r w:rsidR="003F19CA">
        <w:t xml:space="preserve"> </w:t>
      </w:r>
      <w:r>
        <w:t>in</w:t>
      </w:r>
      <w:r w:rsidR="003F19CA" w:rsidRPr="00F23FAA">
        <w:t xml:space="preserve"> </w:t>
      </w:r>
      <w:r w:rsidR="00605E15">
        <w:t xml:space="preserve">the </w:t>
      </w:r>
      <w:r w:rsidR="003F19CA">
        <w:t>s</w:t>
      </w:r>
      <w:r w:rsidR="003F19CA" w:rsidRPr="00F23FAA">
        <w:t xml:space="preserve">hort </w:t>
      </w:r>
      <w:r w:rsidR="003F19CA">
        <w:t>c</w:t>
      </w:r>
      <w:r w:rsidR="003F19CA" w:rsidRPr="00F23FAA">
        <w:t xml:space="preserve">ycle </w:t>
      </w:r>
      <w:r w:rsidR="003F19CA">
        <w:t>o</w:t>
      </w:r>
      <w:r w:rsidR="003F19CA" w:rsidRPr="00F23FAA">
        <w:t xml:space="preserve">peration </w:t>
      </w:r>
      <w:r w:rsidR="003F19CA">
        <w:t>r</w:t>
      </w:r>
      <w:r w:rsidR="003F19CA" w:rsidRPr="00F23FAA">
        <w:t>egion</w:t>
      </w:r>
      <w:r w:rsidR="008E51F6">
        <w:t>: Agent-based Simulation Approach</w:t>
      </w:r>
    </w:p>
    <w:p w14:paraId="01B7139F" w14:textId="41DD26FA" w:rsidR="003C24F0" w:rsidRPr="003C24F0" w:rsidRDefault="003F19CA" w:rsidP="003C24F0">
      <w:pPr>
        <w:pStyle w:val="Authors"/>
        <w:rPr>
          <w:vertAlign w:val="superscript"/>
        </w:rPr>
      </w:pPr>
      <w:r>
        <w:t xml:space="preserve">Majid </w:t>
      </w:r>
      <w:proofErr w:type="spellStart"/>
      <w:r>
        <w:t>Shalfawi</w:t>
      </w:r>
      <w:proofErr w:type="spellEnd"/>
      <w:r>
        <w:rPr>
          <w:vertAlign w:val="superscript"/>
        </w:rPr>
        <w:t xml:space="preserve"> </w:t>
      </w:r>
      <w:r w:rsidR="00274766">
        <w:rPr>
          <w:vertAlign w:val="superscript"/>
        </w:rPr>
        <w:t>1</w:t>
      </w:r>
      <w:r w:rsidR="00A43852">
        <w:rPr>
          <w:vertAlign w:val="superscript"/>
        </w:rPr>
        <w:t>*</w:t>
      </w:r>
      <w:r w:rsidR="00274766">
        <w:rPr>
          <w:vertAlign w:val="superscript"/>
        </w:rPr>
        <w:t xml:space="preserve"> </w:t>
      </w:r>
      <w:r w:rsidR="0020216C">
        <w:t>Idriss El-Thalji</w:t>
      </w:r>
      <w:r w:rsidR="00C87B78">
        <w:rPr>
          <w:vertAlign w:val="superscript"/>
        </w:rPr>
        <w:t>1</w:t>
      </w:r>
      <w:r>
        <w:rPr>
          <w:vertAlign w:val="superscript"/>
        </w:rPr>
        <w:t xml:space="preserve"> , </w:t>
      </w:r>
      <w:r>
        <w:t>and Ali Turkyilmaz</w:t>
      </w:r>
      <w:r>
        <w:rPr>
          <w:vertAlign w:val="superscript"/>
        </w:rPr>
        <w:t>1</w:t>
      </w:r>
    </w:p>
    <w:p w14:paraId="574152A9" w14:textId="59F42028" w:rsidR="006A61B6" w:rsidRPr="003C24F0" w:rsidRDefault="006A61B6" w:rsidP="003C24F0">
      <w:pPr>
        <w:pStyle w:val="E-mail"/>
        <w:ind w:left="567" w:firstLine="851"/>
        <w:rPr>
          <w:lang w:val="en-GB"/>
        </w:rPr>
      </w:pPr>
      <w:r>
        <w:rPr>
          <w:vertAlign w:val="superscript"/>
        </w:rPr>
        <w:t>1</w:t>
      </w:r>
      <w:r>
        <w:t xml:space="preserve"> University of Stavanger, Norway. </w:t>
      </w:r>
    </w:p>
    <w:p w14:paraId="5A87E278" w14:textId="74BA2241" w:rsidR="009A0487" w:rsidRDefault="00A43852" w:rsidP="00817C6F">
      <w:pPr>
        <w:pStyle w:val="Abstract"/>
      </w:pPr>
      <w:r w:rsidRPr="0EC76F26">
        <w:rPr>
          <w:vertAlign w:val="superscript"/>
        </w:rPr>
        <w:t xml:space="preserve">* </w:t>
      </w:r>
      <w:r w:rsidR="26ABC52D">
        <w:t>Email</w:t>
      </w:r>
      <w:r w:rsidR="006A61B6">
        <w:t xml:space="preserve">: </w:t>
      </w:r>
      <w:hyperlink r:id="rId8" w:history="1">
        <w:r w:rsidR="00DB7B2B" w:rsidRPr="00AE4B3E">
          <w:rPr>
            <w:rStyle w:val="Hyperlink"/>
          </w:rPr>
          <w:t>mf.shalfawi@stud.uis.no</w:t>
        </w:r>
      </w:hyperlink>
    </w:p>
    <w:p w14:paraId="2A07FA00" w14:textId="21C46A0B" w:rsidR="009A0487" w:rsidRDefault="009A0487" w:rsidP="00817C6F">
      <w:pPr>
        <w:pStyle w:val="Abstract"/>
      </w:pPr>
      <w:r w:rsidRPr="6EC4811D">
        <w:rPr>
          <w:b/>
          <w:bCs/>
        </w:rPr>
        <w:t>Abstract</w:t>
      </w:r>
      <w:r>
        <w:t>.</w:t>
      </w:r>
      <w:r w:rsidR="00ED3219">
        <w:t xml:space="preserve"> </w:t>
      </w:r>
      <w:r w:rsidR="00605E15">
        <w:t xml:space="preserve">Tools used in the North Sea region has a high cycle and come very often to maintenance workshop to be checked, repaired if needed and prepared for the next operations. The availability of spare parts at the workshop plays a significant role to keep the flow time as short as possible and meet such high-cycle operations. Supplying spare parts from the best-cost countries to the North Sea region with about one-year lead time makes the situation more critical and the economic order quantity and reorder point need to be found. However, having inventory at the workshop and ordering a batch of spare parts increases operational expenditures. Moreover, frequent supplies increase the environmental impacts of shipping CO2 and spare scrap rates, whereas repairing the used spare parts and reusing them again can offer a more sustainable solution. Therefore, the purpose of this paper is to develop a simulation model that can quantify the cost and benefits of reusing repaired spares compared to supplying newly built spares from the best-cost countries. To achieve this purpose, a case study has been implemented on a specific maintenance workshop within the North Sea region and the entire tool repair and spare part supply operations are conceptualized and modelled with the help of the simulation modelling approach. Two scenarios have been simulated: (1) the maintenance workshop fully depends on supplying newly built spares from the best-cost countries with no inventory stock or spare reuse, and (2) the Maintenance workshop </w:t>
      </w:r>
      <w:r w:rsidR="143790D7">
        <w:t xml:space="preserve">is primarily </w:t>
      </w:r>
      <w:r w:rsidR="00605E15">
        <w:t>depend</w:t>
      </w:r>
      <w:r w:rsidR="31938E7C">
        <w:t>ent</w:t>
      </w:r>
      <w:r w:rsidR="00605E15">
        <w:t xml:space="preserve"> on repaired spares with an optimal level of spares stock. The simulation results</w:t>
      </w:r>
      <w:r w:rsidR="00817C6F">
        <w:t>,</w:t>
      </w:r>
      <w:r w:rsidR="00605E15">
        <w:t xml:space="preserve"> </w:t>
      </w:r>
      <w:r w:rsidR="00817C6F">
        <w:t xml:space="preserve">from the studied case, </w:t>
      </w:r>
      <w:r w:rsidR="00605E15">
        <w:t xml:space="preserve">support the second scenario where a repair </w:t>
      </w:r>
      <w:r w:rsidR="0054366F">
        <w:t>path cycle</w:t>
      </w:r>
      <w:r w:rsidR="00605E15">
        <w:t xml:space="preserve"> is introduced to the maintenance workshop, as a 78% reduction in lead times, a 116% improvement in worker utilization, a 73% reduction in crowding levels, a 52% reduction in scrap rate, and a potential profit increase of roughly three million NOK (20%). Therefore, it can be concluded that a local repair service is required to keep maintenance workshops in high-cycle regions at high-performance levels. </w:t>
      </w:r>
    </w:p>
    <w:p w14:paraId="0F0E94C4" w14:textId="77777777" w:rsidR="009A0487" w:rsidRDefault="00274766">
      <w:pPr>
        <w:pStyle w:val="Section"/>
      </w:pPr>
      <w:r>
        <w:t>Introduction</w:t>
      </w:r>
    </w:p>
    <w:p w14:paraId="5B30A776" w14:textId="57FDD5E7" w:rsidR="00CF1DA4" w:rsidRDefault="00817C6F" w:rsidP="00CD60A1">
      <w:pPr>
        <w:pStyle w:val="BodytextIndented"/>
        <w:spacing w:line="259" w:lineRule="auto"/>
        <w:ind w:firstLine="0"/>
        <w:rPr>
          <w:rFonts w:ascii="Times New Roman" w:hAnsi="Times New Roman"/>
        </w:rPr>
      </w:pPr>
      <w:r w:rsidRPr="4F182976">
        <w:rPr>
          <w:rFonts w:ascii="Times New Roman" w:hAnsi="Times New Roman"/>
        </w:rPr>
        <w:t xml:space="preserve">Spare part inventory management is full of critical trade-off decisions where you need to ensure the availability of parts and effective cycle service level whilst limiting the investment in inventories </w:t>
      </w:r>
      <w:r w:rsidR="63929096" w:rsidRPr="00C51391">
        <w:rPr>
          <w:rFonts w:ascii="Times New Roman" w:hAnsi="Times New Roman"/>
        </w:rPr>
        <w:t>[1]</w:t>
      </w:r>
      <w:r w:rsidRPr="4F182976">
        <w:rPr>
          <w:rFonts w:ascii="Times New Roman" w:hAnsi="Times New Roman"/>
        </w:rPr>
        <w:t xml:space="preserve">. </w:t>
      </w:r>
      <w:proofErr w:type="spellStart"/>
      <w:r w:rsidRPr="4F182976">
        <w:rPr>
          <w:rFonts w:ascii="Times New Roman" w:hAnsi="Times New Roman"/>
        </w:rPr>
        <w:t>Kosanoglu</w:t>
      </w:r>
      <w:proofErr w:type="spellEnd"/>
      <w:r w:rsidRPr="4F182976">
        <w:rPr>
          <w:rFonts w:ascii="Times New Roman" w:hAnsi="Times New Roman"/>
        </w:rPr>
        <w:t xml:space="preserve"> found that the unavailability of spare parts accounts for 80% of all system downtime</w:t>
      </w:r>
      <w:r w:rsidR="66B4FA72" w:rsidRPr="4F182976">
        <w:rPr>
          <w:rFonts w:ascii="Times New Roman" w:hAnsi="Times New Roman"/>
        </w:rPr>
        <w:t xml:space="preserve"> </w:t>
      </w:r>
      <w:r w:rsidR="66B4FA72" w:rsidRPr="00C51391">
        <w:rPr>
          <w:rFonts w:ascii="Times New Roman" w:hAnsi="Times New Roman"/>
        </w:rPr>
        <w:t>[2]</w:t>
      </w:r>
      <w:r w:rsidRPr="4F182976">
        <w:rPr>
          <w:rFonts w:ascii="Times New Roman" w:hAnsi="Times New Roman"/>
        </w:rPr>
        <w:t xml:space="preserve">. On the other hand, spare parts inventories can tie up large amounts of cash and incur significant costs due to write-offs, </w:t>
      </w:r>
      <w:proofErr w:type="gramStart"/>
      <w:r w:rsidRPr="4F182976">
        <w:rPr>
          <w:rFonts w:ascii="Times New Roman" w:hAnsi="Times New Roman"/>
        </w:rPr>
        <w:t>duplication</w:t>
      </w:r>
      <w:proofErr w:type="gramEnd"/>
      <w:r w:rsidRPr="4F182976">
        <w:rPr>
          <w:rFonts w:ascii="Times New Roman" w:hAnsi="Times New Roman"/>
        </w:rPr>
        <w:t xml:space="preserve"> and insurance. Schultz claims that a firm’s ability to meet short lead times, without excessive inventories, requires short manufacturing cycle times</w:t>
      </w:r>
      <w:r w:rsidR="789E04B4" w:rsidRPr="4F182976">
        <w:rPr>
          <w:rFonts w:ascii="Times New Roman" w:hAnsi="Times New Roman"/>
        </w:rPr>
        <w:t xml:space="preserve"> </w:t>
      </w:r>
      <w:r w:rsidR="789E04B4" w:rsidRPr="00C51391">
        <w:rPr>
          <w:rFonts w:ascii="Times New Roman" w:hAnsi="Times New Roman"/>
        </w:rPr>
        <w:t>[3]</w:t>
      </w:r>
      <w:r w:rsidRPr="4F182976">
        <w:rPr>
          <w:rFonts w:ascii="Times New Roman" w:hAnsi="Times New Roman"/>
        </w:rPr>
        <w:t xml:space="preserve">. Reducing a firm’s average cycle time without costly increases in capacity or </w:t>
      </w:r>
      <w:r w:rsidR="775FEA05" w:rsidRPr="4F182976">
        <w:rPr>
          <w:rFonts w:ascii="Times New Roman" w:hAnsi="Times New Roman"/>
        </w:rPr>
        <w:t xml:space="preserve">expedited </w:t>
      </w:r>
      <w:r w:rsidRPr="4F182976">
        <w:rPr>
          <w:rFonts w:ascii="Times New Roman" w:hAnsi="Times New Roman"/>
        </w:rPr>
        <w:t xml:space="preserve">engineering processing times can often be accomplished through an inventory of spare components. Maintaining an inventory of spare components </w:t>
      </w:r>
      <w:r w:rsidRPr="4F182976">
        <w:rPr>
          <w:rFonts w:ascii="Times New Roman" w:hAnsi="Times New Roman"/>
        </w:rPr>
        <w:lastRenderedPageBreak/>
        <w:t xml:space="preserve">decreases the mean time to repair resulting in increased machine availability and reduced cycle times. Determining the appropriate investment in spare component inventories requires a tradeoff between increasing inventory carrying costs and improvements in service performance. </w:t>
      </w:r>
      <w:bookmarkStart w:id="0" w:name="_Int_D7bjY86s"/>
      <w:r w:rsidRPr="4F182976">
        <w:rPr>
          <w:rFonts w:ascii="Times New Roman" w:hAnsi="Times New Roman"/>
        </w:rPr>
        <w:t xml:space="preserve">Inventory-service models </w:t>
      </w:r>
      <w:proofErr w:type="gramStart"/>
      <w:r w:rsidRPr="4F182976">
        <w:rPr>
          <w:rFonts w:ascii="Times New Roman" w:hAnsi="Times New Roman"/>
        </w:rPr>
        <w:t>are capable of predicting</w:t>
      </w:r>
      <w:proofErr w:type="gramEnd"/>
      <w:r w:rsidRPr="4F182976">
        <w:rPr>
          <w:rFonts w:ascii="Times New Roman" w:hAnsi="Times New Roman"/>
        </w:rPr>
        <w:t xml:space="preserve"> and analyzing average cycle times, departure variability, and average inventory levels</w:t>
      </w:r>
      <w:r w:rsidR="5592ABA5" w:rsidRPr="4F182976">
        <w:rPr>
          <w:rFonts w:ascii="Times New Roman" w:hAnsi="Times New Roman"/>
        </w:rPr>
        <w:t xml:space="preserve"> in order</w:t>
      </w:r>
      <w:r w:rsidRPr="4F182976">
        <w:rPr>
          <w:rFonts w:ascii="Times New Roman" w:hAnsi="Times New Roman"/>
        </w:rPr>
        <w:t xml:space="preserve"> to enable managers to determine the best allocation of spare inventories for machines at a given workstation.</w:t>
      </w:r>
      <w:bookmarkEnd w:id="0"/>
    </w:p>
    <w:p w14:paraId="2E1CB134" w14:textId="4912F79A" w:rsidR="00817C6F" w:rsidRDefault="00817C6F" w:rsidP="00B43559">
      <w:pPr>
        <w:pStyle w:val="BodytextIndented"/>
        <w:spacing w:after="240"/>
        <w:rPr>
          <w:rFonts w:ascii="Times New Roman" w:hAnsi="Times New Roman"/>
        </w:rPr>
      </w:pPr>
      <w:r w:rsidRPr="0EC76F26">
        <w:rPr>
          <w:rFonts w:ascii="Times New Roman" w:hAnsi="Times New Roman"/>
        </w:rPr>
        <w:t>Several studies have shown that maintenance workshop services have better cycle time and net profit using a stocking strategy over the just-in-time strategy due to their unexpected demand variability or lead time variations</w:t>
      </w:r>
      <w:r w:rsidR="26699366" w:rsidRPr="0EC76F26">
        <w:rPr>
          <w:rFonts w:ascii="Times New Roman" w:hAnsi="Times New Roman"/>
        </w:rPr>
        <w:t xml:space="preserve"> </w:t>
      </w:r>
      <w:r w:rsidR="26699366" w:rsidRPr="00C51391">
        <w:rPr>
          <w:rFonts w:ascii="Times New Roman" w:hAnsi="Times New Roman"/>
        </w:rPr>
        <w:t>[4, 5]</w:t>
      </w:r>
      <w:r w:rsidRPr="0EC76F26">
        <w:rPr>
          <w:rFonts w:ascii="Times New Roman" w:hAnsi="Times New Roman"/>
        </w:rPr>
        <w:t xml:space="preserve">. Sha Zhu </w:t>
      </w:r>
      <w:r w:rsidR="381C688B" w:rsidRPr="0EC76F26">
        <w:rPr>
          <w:rFonts w:ascii="Times New Roman" w:hAnsi="Times New Roman"/>
        </w:rPr>
        <w:t>highlights that</w:t>
      </w:r>
      <w:r w:rsidRPr="0EC76F26">
        <w:rPr>
          <w:rFonts w:ascii="Times New Roman" w:hAnsi="Times New Roman"/>
        </w:rPr>
        <w:t xml:space="preserve"> an uneven distribution of maintenance tasks over time is an important cause of intermittency in spare parts demand, and this intermittency complicates spare parts inventory control severely</w:t>
      </w:r>
      <w:r w:rsidR="5B7D62FA" w:rsidRPr="0EC76F26">
        <w:rPr>
          <w:rFonts w:ascii="Times New Roman" w:hAnsi="Times New Roman"/>
        </w:rPr>
        <w:t xml:space="preserve"> </w:t>
      </w:r>
      <w:r w:rsidR="5B7D62FA" w:rsidRPr="00C51391">
        <w:rPr>
          <w:rFonts w:ascii="Times New Roman" w:hAnsi="Times New Roman"/>
        </w:rPr>
        <w:t>[6]</w:t>
      </w:r>
      <w:r w:rsidRPr="0EC76F26">
        <w:rPr>
          <w:rFonts w:ascii="Times New Roman" w:hAnsi="Times New Roman"/>
        </w:rPr>
        <w:t>. Therefore, the stocking strategy by itself has several policies depending on whether it is time-based, historical demand based or real-time demand based: (1) Fixed Order Interval (FOI) where orders occur at fixed time intervals, regardless of the current inventory level (2) Lot-for-Lot (L4L) where replenishment order is for the exact quantity required to satisfy the current demand, (3) Reorder Point (ROP) or Reorder and Quantity (R,Q) that sets a predetermined inventory level at which a replenishment order is triggered, (4) The Min-Max policy (</w:t>
      </w:r>
      <w:proofErr w:type="spellStart"/>
      <w:r w:rsidRPr="0EC76F26">
        <w:rPr>
          <w:rFonts w:ascii="Times New Roman" w:hAnsi="Times New Roman"/>
        </w:rPr>
        <w:t>s,S</w:t>
      </w:r>
      <w:proofErr w:type="spellEnd"/>
      <w:r w:rsidRPr="0EC76F26">
        <w:rPr>
          <w:rFonts w:ascii="Times New Roman" w:hAnsi="Times New Roman"/>
        </w:rPr>
        <w:t xml:space="preserve">) that When the inventory level reaches the minimum threshold, a replenishment order is placed to bring the stock back up to the maximum level, (5) Demand-driven replenishment policies </w:t>
      </w:r>
      <w:r w:rsidR="5DDC9853" w:rsidRPr="0EC76F26">
        <w:rPr>
          <w:rFonts w:ascii="Times New Roman" w:hAnsi="Times New Roman"/>
        </w:rPr>
        <w:t xml:space="preserve">which </w:t>
      </w:r>
      <w:r w:rsidRPr="0EC76F26">
        <w:rPr>
          <w:rFonts w:ascii="Times New Roman" w:hAnsi="Times New Roman"/>
        </w:rPr>
        <w:t>utilize real-time demand data to trigger replenishment orders</w:t>
      </w:r>
      <w:r w:rsidR="792000EF" w:rsidRPr="0EC76F26">
        <w:rPr>
          <w:rFonts w:ascii="Times New Roman" w:hAnsi="Times New Roman"/>
        </w:rPr>
        <w:t xml:space="preserve"> </w:t>
      </w:r>
      <w:r w:rsidR="792000EF" w:rsidRPr="00C51391">
        <w:rPr>
          <w:rFonts w:ascii="Times New Roman" w:hAnsi="Times New Roman"/>
        </w:rPr>
        <w:t>[7]</w:t>
      </w:r>
      <w:r w:rsidRPr="0EC76F26">
        <w:rPr>
          <w:rFonts w:ascii="Times New Roman" w:hAnsi="Times New Roman"/>
        </w:rPr>
        <w:t xml:space="preserve">. The selection of a specific reordering policy depends on factors such as the demand pattern, lead time, cost considerations, desired service levels, and the organization's inventory management goals. It is common for organizations to implement a combination of reordering policies tailored to different spare parts or equipment based on their specific characteristics and requirements. Maintenance workshops </w:t>
      </w:r>
      <w:r w:rsidR="19A3FC11" w:rsidRPr="0EC76F26">
        <w:rPr>
          <w:rFonts w:ascii="Times New Roman" w:hAnsi="Times New Roman"/>
        </w:rPr>
        <w:t xml:space="preserve">tend to </w:t>
      </w:r>
      <w:r w:rsidRPr="0EC76F26">
        <w:rPr>
          <w:rFonts w:ascii="Times New Roman" w:hAnsi="Times New Roman"/>
        </w:rPr>
        <w:t>utiliz</w:t>
      </w:r>
      <w:r w:rsidR="471EB640" w:rsidRPr="0EC76F26">
        <w:rPr>
          <w:rFonts w:ascii="Times New Roman" w:hAnsi="Times New Roman"/>
        </w:rPr>
        <w:t>e</w:t>
      </w:r>
      <w:r w:rsidRPr="0EC76F26">
        <w:rPr>
          <w:rFonts w:ascii="Times New Roman" w:hAnsi="Times New Roman"/>
        </w:rPr>
        <w:t xml:space="preserve"> the ROP or Min-Max policies as demand variability or long lead time to get the spare parts, which might be not optimal when it comes to investment in inventories. Therefore, there are three main approaches to reducing the lead time by utilizing the repaired spare parts instead of totally ordering newly built spares: (1) Repair and Stock (RS) where spare parts are repaired or refurbished as needed and then stocked in inventory, (2) Stock and Queue (SQ) spare parts are stocked in inventory without repair or refurbishment and waiting to be repaired by an external supplier when it is needed, (3) Stock and Serve (SS) spare parts are stocked in inventory without repair or refurbishment, and waiting to be repaired internally when it is needed. Utilizing the repaired spare parts has </w:t>
      </w:r>
      <w:r w:rsidR="6AF8724C" w:rsidRPr="0EC76F26">
        <w:rPr>
          <w:rFonts w:ascii="Times New Roman" w:hAnsi="Times New Roman"/>
        </w:rPr>
        <w:t xml:space="preserve">various </w:t>
      </w:r>
      <w:r w:rsidRPr="0EC76F26">
        <w:rPr>
          <w:rFonts w:ascii="Times New Roman" w:hAnsi="Times New Roman"/>
        </w:rPr>
        <w:t xml:space="preserve">economic </w:t>
      </w:r>
      <w:r w:rsidR="7817E065" w:rsidRPr="0EC76F26">
        <w:rPr>
          <w:rFonts w:ascii="Times New Roman" w:hAnsi="Times New Roman"/>
        </w:rPr>
        <w:t xml:space="preserve">and environmental </w:t>
      </w:r>
      <w:r w:rsidRPr="0EC76F26">
        <w:rPr>
          <w:rFonts w:ascii="Times New Roman" w:hAnsi="Times New Roman"/>
        </w:rPr>
        <w:t>impacts</w:t>
      </w:r>
      <w:r w:rsidR="16EDC674" w:rsidRPr="0EC76F26">
        <w:rPr>
          <w:rFonts w:ascii="Times New Roman" w:hAnsi="Times New Roman"/>
        </w:rPr>
        <w:t>, such</w:t>
      </w:r>
      <w:r w:rsidRPr="0EC76F26">
        <w:rPr>
          <w:rFonts w:ascii="Times New Roman" w:hAnsi="Times New Roman"/>
        </w:rPr>
        <w:t xml:space="preserve"> as </w:t>
      </w:r>
      <w:r w:rsidR="27880A9E" w:rsidRPr="0EC76F26">
        <w:rPr>
          <w:rFonts w:ascii="Times New Roman" w:hAnsi="Times New Roman"/>
        </w:rPr>
        <w:t xml:space="preserve">reduced </w:t>
      </w:r>
      <w:r w:rsidRPr="0EC76F26">
        <w:rPr>
          <w:rFonts w:ascii="Times New Roman" w:hAnsi="Times New Roman"/>
        </w:rPr>
        <w:t xml:space="preserve">CO2 emissions due to </w:t>
      </w:r>
      <w:r w:rsidR="28DD6FC7" w:rsidRPr="0EC76F26">
        <w:rPr>
          <w:rFonts w:ascii="Times New Roman" w:hAnsi="Times New Roman"/>
        </w:rPr>
        <w:t xml:space="preserve">the </w:t>
      </w:r>
      <w:r w:rsidRPr="0EC76F26">
        <w:rPr>
          <w:rFonts w:ascii="Times New Roman" w:hAnsi="Times New Roman"/>
        </w:rPr>
        <w:t>logistic</w:t>
      </w:r>
      <w:r w:rsidR="6D279CE8" w:rsidRPr="0EC76F26">
        <w:rPr>
          <w:rFonts w:ascii="Times New Roman" w:hAnsi="Times New Roman"/>
        </w:rPr>
        <w:t>al</w:t>
      </w:r>
      <w:r w:rsidRPr="0EC76F26">
        <w:rPr>
          <w:rFonts w:ascii="Times New Roman" w:hAnsi="Times New Roman"/>
        </w:rPr>
        <w:t xml:space="preserve"> operations</w:t>
      </w:r>
      <w:r w:rsidR="6549D86C" w:rsidRPr="0EC76F26">
        <w:rPr>
          <w:rFonts w:ascii="Times New Roman" w:hAnsi="Times New Roman"/>
        </w:rPr>
        <w:t xml:space="preserve"> involved</w:t>
      </w:r>
      <w:r w:rsidRPr="0EC76F26">
        <w:rPr>
          <w:rFonts w:ascii="Times New Roman" w:hAnsi="Times New Roman"/>
        </w:rPr>
        <w:t xml:space="preserve"> </w:t>
      </w:r>
      <w:r w:rsidR="1D545CD8" w:rsidRPr="0EC76F26">
        <w:rPr>
          <w:rFonts w:ascii="Times New Roman" w:hAnsi="Times New Roman"/>
        </w:rPr>
        <w:t xml:space="preserve">in procuring new build parts through </w:t>
      </w:r>
      <w:r w:rsidR="265B7875" w:rsidRPr="0EC76F26">
        <w:rPr>
          <w:rFonts w:ascii="Times New Roman" w:hAnsi="Times New Roman"/>
        </w:rPr>
        <w:t xml:space="preserve">the reuse of </w:t>
      </w:r>
      <w:r w:rsidRPr="0EC76F26">
        <w:rPr>
          <w:rFonts w:ascii="Times New Roman" w:hAnsi="Times New Roman"/>
        </w:rPr>
        <w:t xml:space="preserve">what could </w:t>
      </w:r>
      <w:r w:rsidR="5283E79A" w:rsidRPr="0EC76F26">
        <w:rPr>
          <w:rFonts w:ascii="Times New Roman" w:hAnsi="Times New Roman"/>
        </w:rPr>
        <w:t xml:space="preserve">have </w:t>
      </w:r>
      <w:r w:rsidR="2C8DCC8D" w:rsidRPr="0EC76F26">
        <w:rPr>
          <w:rFonts w:ascii="Times New Roman" w:hAnsi="Times New Roman"/>
        </w:rPr>
        <w:t>been</w:t>
      </w:r>
      <w:r w:rsidR="4F89D8AD" w:rsidRPr="0EC76F26">
        <w:rPr>
          <w:rFonts w:ascii="Times New Roman" w:hAnsi="Times New Roman"/>
        </w:rPr>
        <w:t xml:space="preserve"> </w:t>
      </w:r>
      <w:r w:rsidRPr="0EC76F26">
        <w:rPr>
          <w:rFonts w:ascii="Times New Roman" w:hAnsi="Times New Roman"/>
        </w:rPr>
        <w:t>scrapped.</w:t>
      </w:r>
      <w:r w:rsidR="607963FA" w:rsidRPr="0EC76F26">
        <w:rPr>
          <w:rFonts w:ascii="Times New Roman" w:hAnsi="Times New Roman"/>
        </w:rPr>
        <w:t xml:space="preserve"> </w:t>
      </w:r>
    </w:p>
    <w:p w14:paraId="716D3A0E" w14:textId="4948B608" w:rsidR="00817C6F" w:rsidRDefault="00817C6F" w:rsidP="00845040">
      <w:pPr>
        <w:pStyle w:val="BodytextIndented"/>
        <w:ind w:firstLine="0"/>
        <w:rPr>
          <w:rFonts w:ascii="Times New Roman" w:hAnsi="Times New Roman"/>
        </w:rPr>
      </w:pPr>
      <w:r>
        <w:rPr>
          <w:noProof/>
        </w:rPr>
        <w:drawing>
          <wp:inline distT="0" distB="0" distL="0" distR="0" wp14:anchorId="057C1ACA" wp14:editId="338C4889">
            <wp:extent cx="5758508"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8508" cy="2049780"/>
                    </a:xfrm>
                    <a:prstGeom prst="rect">
                      <a:avLst/>
                    </a:prstGeom>
                  </pic:spPr>
                </pic:pic>
              </a:graphicData>
            </a:graphic>
          </wp:inline>
        </w:drawing>
      </w:r>
    </w:p>
    <w:p w14:paraId="137DCBE0" w14:textId="48A039DF" w:rsidR="00817C6F" w:rsidRDefault="00817C6F" w:rsidP="00817C6F">
      <w:pPr>
        <w:pStyle w:val="BodytextIndented"/>
        <w:ind w:firstLine="851"/>
        <w:rPr>
          <w:lang w:val="en-GB"/>
        </w:rPr>
      </w:pPr>
      <w:r w:rsidRPr="00FA0D3A">
        <w:rPr>
          <w:b/>
          <w:bCs/>
          <w:lang w:val="en-GB"/>
        </w:rPr>
        <w:t xml:space="preserve">Figure </w:t>
      </w:r>
      <w:r w:rsidR="00845C57">
        <w:rPr>
          <w:b/>
          <w:bCs/>
          <w:lang w:val="en-GB"/>
        </w:rPr>
        <w:t>1</w:t>
      </w:r>
      <w:r w:rsidRPr="00FA0D3A">
        <w:rPr>
          <w:b/>
          <w:bCs/>
          <w:lang w:val="en-GB"/>
        </w:rPr>
        <w:t>.</w:t>
      </w:r>
      <w:r>
        <w:rPr>
          <w:lang w:val="en-GB"/>
        </w:rPr>
        <w:t xml:space="preserve"> </w:t>
      </w:r>
      <w:r w:rsidRPr="00817C6F">
        <w:rPr>
          <w:lang w:val="en-GB"/>
        </w:rPr>
        <w:t xml:space="preserve">Maintenance </w:t>
      </w:r>
      <w:r w:rsidR="00B43559">
        <w:rPr>
          <w:lang w:val="en-GB"/>
        </w:rPr>
        <w:t>logistics</w:t>
      </w:r>
      <w:r w:rsidRPr="00817C6F">
        <w:rPr>
          <w:lang w:val="en-GB"/>
        </w:rPr>
        <w:t xml:space="preserve"> for Short Cycle Operation Region.</w:t>
      </w:r>
    </w:p>
    <w:p w14:paraId="27497313" w14:textId="77777777" w:rsidR="00817C6F" w:rsidRDefault="00817C6F" w:rsidP="00817C6F">
      <w:pPr>
        <w:pStyle w:val="BodytextIndented"/>
        <w:ind w:firstLine="851"/>
        <w:rPr>
          <w:rFonts w:ascii="Times New Roman" w:hAnsi="Times New Roman"/>
        </w:rPr>
      </w:pPr>
    </w:p>
    <w:p w14:paraId="0EB968BF" w14:textId="0F99130D" w:rsidR="00817C6F" w:rsidRDefault="00817C6F" w:rsidP="00817C6F">
      <w:pPr>
        <w:pStyle w:val="BodytextIndented"/>
        <w:rPr>
          <w:rFonts w:ascii="Times New Roman" w:hAnsi="Times New Roman"/>
        </w:rPr>
      </w:pPr>
      <w:r w:rsidRPr="00817C6F">
        <w:rPr>
          <w:rFonts w:ascii="Times New Roman" w:hAnsi="Times New Roman"/>
        </w:rPr>
        <w:t xml:space="preserve">The spare parts inventory is further challenging for maintenance services in short-cycle operation regions, </w:t>
      </w:r>
      <w:proofErr w:type="gramStart"/>
      <w:r w:rsidRPr="00817C6F">
        <w:rPr>
          <w:rFonts w:ascii="Times New Roman" w:hAnsi="Times New Roman"/>
        </w:rPr>
        <w:t>e.g.</w:t>
      </w:r>
      <w:proofErr w:type="gramEnd"/>
      <w:r w:rsidRPr="00817C6F">
        <w:rPr>
          <w:rFonts w:ascii="Times New Roman" w:hAnsi="Times New Roman"/>
        </w:rPr>
        <w:t xml:space="preserve"> North Sea, compared to the long-cycle operation regions, e.g. </w:t>
      </w:r>
      <w:r>
        <w:rPr>
          <w:rFonts w:ascii="Times New Roman" w:hAnsi="Times New Roman"/>
        </w:rPr>
        <w:t>Pacific Ocean</w:t>
      </w:r>
      <w:r w:rsidRPr="00817C6F">
        <w:rPr>
          <w:rFonts w:ascii="Times New Roman" w:hAnsi="Times New Roman"/>
        </w:rPr>
        <w:t xml:space="preserve">, as the </w:t>
      </w:r>
      <w:r w:rsidRPr="00817C6F">
        <w:rPr>
          <w:rFonts w:ascii="Times New Roman" w:hAnsi="Times New Roman"/>
        </w:rPr>
        <w:lastRenderedPageBreak/>
        <w:t>maintenance service workshops have limited time to repair the tools and send them for the next operations, especially when their best cost countries (BCC) are quite far, as illustrated in Figure</w:t>
      </w:r>
      <w:r>
        <w:rPr>
          <w:rFonts w:ascii="Times New Roman" w:hAnsi="Times New Roman"/>
        </w:rPr>
        <w:t xml:space="preserve"> 1. </w:t>
      </w:r>
    </w:p>
    <w:p w14:paraId="328569F3" w14:textId="11075867" w:rsidR="00817C6F" w:rsidRPr="00817C6F" w:rsidRDefault="00817C6F" w:rsidP="00B43559">
      <w:pPr>
        <w:pStyle w:val="BodytextIndented"/>
        <w:rPr>
          <w:rFonts w:ascii="Times New Roman" w:hAnsi="Times New Roman"/>
        </w:rPr>
      </w:pPr>
      <w:r w:rsidRPr="00817C6F">
        <w:rPr>
          <w:rFonts w:ascii="Times New Roman" w:hAnsi="Times New Roman"/>
        </w:rPr>
        <w:t>The stocking strategy with the repairing spare parts approach can potentially solve such a challenge. Thus, the purpose of the paper is to explore the potential cost and benefits of applying the Reorder Point policy with the Stock and Serve (SS) approach for maintenance service workshops in short-cycle operation regions. It means we are going to study the effect of spare parts inventory policies and levels on the average maintenance workshop cycle time, departure variability, and associated cost and cost-saving parameters.</w:t>
      </w:r>
    </w:p>
    <w:p w14:paraId="034D919C" w14:textId="731DC63D" w:rsidR="00817C6F" w:rsidRDefault="00817C6F" w:rsidP="00817C6F">
      <w:pPr>
        <w:pStyle w:val="BodytextIndented"/>
        <w:rPr>
          <w:rFonts w:ascii="Times New Roman" w:hAnsi="Times New Roman"/>
        </w:rPr>
      </w:pPr>
      <w:r w:rsidRPr="00817C6F">
        <w:rPr>
          <w:rFonts w:ascii="Times New Roman" w:hAnsi="Times New Roman"/>
        </w:rPr>
        <w:t>To achieve this purpose, a case study has been implemented on a specific maintenance service workshop within the North Sea region and the entire tool repair and spare part supply operations are conceptualized and modelled with the help of the simulation modelling approach. Two scenarios have been simulated:</w:t>
      </w:r>
      <w:r>
        <w:rPr>
          <w:rFonts w:ascii="Times New Roman" w:hAnsi="Times New Roman"/>
        </w:rPr>
        <w:t xml:space="preserve"> </w:t>
      </w:r>
      <w:r w:rsidRPr="00817C6F">
        <w:rPr>
          <w:rFonts w:ascii="Times New Roman" w:hAnsi="Times New Roman"/>
        </w:rPr>
        <w:t>(1) the maintenance workshop fully depends on supplying newly built spares from</w:t>
      </w:r>
      <w:r>
        <w:rPr>
          <w:rFonts w:ascii="Times New Roman" w:hAnsi="Times New Roman"/>
        </w:rPr>
        <w:t xml:space="preserve"> </w:t>
      </w:r>
      <w:r w:rsidRPr="00817C6F">
        <w:rPr>
          <w:rFonts w:ascii="Times New Roman" w:hAnsi="Times New Roman"/>
        </w:rPr>
        <w:t xml:space="preserve">the best-cost countries with no inventory stock or spare reuse, (2) the Maintenance workshop mainly depends on repaired spares with an optimal level of spares stock. The tools and critical parts are classified based on criticality, where the most critical tool and its five most critical parts were considered in the study. In this paper, we first present the literature, methods and data sources that provide the theoretical background and modelling inputs of this study. Then in section 3, the results from the simulation model are presented and discussed. We end this paper with conclusions regarding how </w:t>
      </w:r>
      <w:r>
        <w:rPr>
          <w:rFonts w:ascii="Times New Roman" w:hAnsi="Times New Roman"/>
        </w:rPr>
        <w:t>cost-beneficial</w:t>
      </w:r>
      <w:r w:rsidRPr="00817C6F">
        <w:rPr>
          <w:rFonts w:ascii="Times New Roman" w:hAnsi="Times New Roman"/>
        </w:rPr>
        <w:t xml:space="preserve"> the Reorder Point policy with the Stock and Serve (SS) approach is for maintenance service workshops in short-cycle operation regions.</w:t>
      </w:r>
    </w:p>
    <w:p w14:paraId="0B20CA95" w14:textId="31A1DC9F" w:rsidR="00EB23F7" w:rsidRDefault="00CF1DA4" w:rsidP="00EB23F7">
      <w:pPr>
        <w:pStyle w:val="Section"/>
      </w:pPr>
      <w:r w:rsidRPr="00F23FAA">
        <w:t xml:space="preserve">Materials and Methods </w:t>
      </w:r>
    </w:p>
    <w:p w14:paraId="22AD0813" w14:textId="47393035" w:rsidR="00B453EB" w:rsidRPr="00B453EB" w:rsidRDefault="00B453EB" w:rsidP="00B453EB">
      <w:pPr>
        <w:pStyle w:val="Heading2"/>
      </w:pPr>
      <w:r w:rsidRPr="00B453EB">
        <w:t>Replenishing spare parts strategies</w:t>
      </w:r>
    </w:p>
    <w:p w14:paraId="24F45716" w14:textId="77777777" w:rsidR="00B453EB" w:rsidRDefault="00B453EB" w:rsidP="00B453EB">
      <w:pPr>
        <w:pStyle w:val="Bodytext"/>
        <w:rPr>
          <w:lang w:val="en-GB"/>
        </w:rPr>
      </w:pPr>
      <w:r w:rsidRPr="00B453EB">
        <w:rPr>
          <w:lang w:val="en-GB"/>
        </w:rPr>
        <w:t xml:space="preserve">Replenishing spare parts strategies can be categorized into three main approaches: Repair and Stock (RS), Stock and Queue (SQ), and Stock and Serve (SS). In the RS strategy, spare parts are repaired or refurbished as needed and then stocked in inventory to fulfil future demands. When a spare part is depleted from inventory, the repair process is initiated to replenish the stock. This strategy aims to strike a balance between repair costs and inventory levels. In the SQ strategy, spare parts are stocked in inventory without repair or refurbishment. When a spare part is depleted, a replenishment order is placed with the supplier. The lead time for the replenishment order creates a queue or waiting time before the spare part is available for use. This strategy prioritizes fast response times by relying on supplier availability. In the SS strategy, spare parts are stocked in inventory without repair or refurbishment, </w:t>
      </w:r>
      <w:proofErr w:type="gramStart"/>
      <w:r w:rsidRPr="00B453EB">
        <w:rPr>
          <w:lang w:val="en-GB"/>
        </w:rPr>
        <w:t>similar to</w:t>
      </w:r>
      <w:proofErr w:type="gramEnd"/>
      <w:r w:rsidRPr="00B453EB">
        <w:rPr>
          <w:lang w:val="en-GB"/>
        </w:rPr>
        <w:t xml:space="preserve"> the SQ strategy. However, instead of relying on external suppliers, the spare parts are serviced internally. This means that the organization has the capability to quickly address and replace depleted spare parts from its own inventory. The SS strategy offers greater control over lead times and response times. The selection of the most appropriate replenishment strategy depends on various factors, including the criticality of the spare parts, their lead time, the cost and availability of repair services, the organization's repair capabilities, and the desired balance between inventory costs and response times. However, the Lot-for-Lot policy may not be suitable for all scenarios. If there are significant costs associated with each order or if lead times are long, frequent ordering may not be practical or cost-effective. In such cases, other reordering policies like the Economic Order Quantity (EOQ) or Min-Max may be more appropriate.</w:t>
      </w:r>
    </w:p>
    <w:p w14:paraId="29999448" w14:textId="16A722F2" w:rsidR="00817C6F" w:rsidRPr="00B453EB" w:rsidRDefault="00B453EB" w:rsidP="00B453EB">
      <w:pPr>
        <w:pStyle w:val="BodytextIndented"/>
        <w:rPr>
          <w:rFonts w:ascii="Times New Roman" w:hAnsi="Times New Roman"/>
        </w:rPr>
      </w:pPr>
      <w:r w:rsidRPr="00B453EB">
        <w:rPr>
          <w:rFonts w:ascii="Times New Roman" w:hAnsi="Times New Roman"/>
        </w:rPr>
        <w:t>In certain areas of the North Sea, particularly in more mature fields where the infrastructure is well-established, drilling operations can be considered a relatively short cycle. These operations may involve drilling exploration wells, appraisal wells, or development wells in fields with known reserves. However, in other areas of the North Sea, such as deepwater or frontier exploration regions, drilling operations can be more complex and time-consuming, falling into the long-cycle category. These operations often require specialized equipment, extensive planning, and longer drilling durations due to challenging environmental conditions, deeper water depths, or the exploration of unconventional resources.</w:t>
      </w:r>
    </w:p>
    <w:p w14:paraId="28A953C7" w14:textId="5D54194D" w:rsidR="00B453EB" w:rsidRPr="00B453EB" w:rsidRDefault="00B453EB" w:rsidP="00B453EB">
      <w:pPr>
        <w:pStyle w:val="Heading2"/>
      </w:pPr>
      <w:r>
        <w:lastRenderedPageBreak/>
        <w:t xml:space="preserve">The </w:t>
      </w:r>
      <w:r w:rsidR="003A0DF9">
        <w:t>Case Study</w:t>
      </w:r>
      <w:r>
        <w:t xml:space="preserve"> and Simulation Model Development</w:t>
      </w:r>
    </w:p>
    <w:p w14:paraId="7792F74E" w14:textId="6F17900A" w:rsidR="00B453EB" w:rsidRPr="00C8756B" w:rsidRDefault="003A0DF9" w:rsidP="6EC4811D">
      <w:pPr>
        <w:autoSpaceDE w:val="0"/>
        <w:autoSpaceDN w:val="0"/>
        <w:adjustRightInd w:val="0"/>
        <w:jc w:val="both"/>
        <w:rPr>
          <w:rFonts w:ascii="Utopia-Regular" w:hAnsi="Utopia-Regular" w:cs="Utopia-Regular"/>
          <w:lang w:eastAsia="en-GB"/>
        </w:rPr>
      </w:pPr>
      <w:r>
        <w:t xml:space="preserve">In this section, the case study will be presented together with the entire simulation model building. The case study is about a maintenance workshop that serves several tools operated in the North Sea. Each tool may be used for several operations and holds over 50 different components. Therefore, the inventory of spare parts is crucial for this workshop, especially due to the high operational cycle of these tools (they should be fixed and go back to operation). On average, the workshop receives five to ten tools every month. </w:t>
      </w:r>
      <w:r w:rsidR="00845C57">
        <w:t>The workshop has a designed process, illustrated in Figure 2, where it receives the tool, checks if it is used or not, disassembles the tool and inspects the component</w:t>
      </w:r>
      <w:r w:rsidR="49197522">
        <w:t>.</w:t>
      </w:r>
      <w:r w:rsidR="00845C57">
        <w:t xml:space="preserve"> If the tool </w:t>
      </w:r>
      <w:r w:rsidR="31B9753E">
        <w:t xml:space="preserve">just </w:t>
      </w:r>
      <w:r w:rsidR="00845C57">
        <w:t xml:space="preserve">needs </w:t>
      </w:r>
      <w:r w:rsidR="6C96D879">
        <w:t>standard replacement components</w:t>
      </w:r>
      <w:r w:rsidR="00845C57">
        <w:t>, the replacement work will be performed and followed by cleaning and preserv</w:t>
      </w:r>
      <w:r w:rsidR="4C5115E4">
        <w:t>ation</w:t>
      </w:r>
      <w:r w:rsidR="00845C57">
        <w:t xml:space="preserve"> to be ready for </w:t>
      </w:r>
      <w:r w:rsidR="2B3BBDAB">
        <w:t>upcoming</w:t>
      </w:r>
      <w:r w:rsidR="5768A7B4">
        <w:t xml:space="preserve"> </w:t>
      </w:r>
      <w:r w:rsidR="00845C57">
        <w:t>operation</w:t>
      </w:r>
      <w:r w:rsidR="7A5DF7C1">
        <w:t>s</w:t>
      </w:r>
      <w:r w:rsidR="00845C57">
        <w:t xml:space="preserve">. If the tool needs </w:t>
      </w:r>
      <w:r w:rsidR="003A5977">
        <w:t xml:space="preserve">to be </w:t>
      </w:r>
      <w:r w:rsidR="00845C57">
        <w:t>repair</w:t>
      </w:r>
      <w:r w:rsidR="003A5977">
        <w:t xml:space="preserve">ed and the workshop is not able to perform that, it will be replaced with a new component from the stock. </w:t>
      </w:r>
      <w:r w:rsidR="00C8756B">
        <w:t>It is clear</w:t>
      </w:r>
      <w:r w:rsidR="483AE915">
        <w:t xml:space="preserve">, </w:t>
      </w:r>
      <w:r w:rsidR="00C8756B">
        <w:t>the current maintenance service process is highly dependent on the spare parts stock, its safety stock, reorder point, batch size and lead times to BCC. Therefore, the enhanced maintenance service process is proposed, illustrated in Figure 3, to enable the dispatch of tools within seven working days from their receipt</w:t>
      </w:r>
      <w:r w:rsidR="1D85371F">
        <w:t>. This is done</w:t>
      </w:r>
      <w:r w:rsidR="00C8756B">
        <w:t xml:space="preserve"> by introducing the local repair path. So, the failed components </w:t>
      </w:r>
      <w:r w:rsidR="4D0E5A38">
        <w:t>with</w:t>
      </w:r>
      <w:r w:rsidR="00C8756B">
        <w:t>in the serv</w:t>
      </w:r>
      <w:r w:rsidR="4EFE2D02">
        <w:t>ic</w:t>
      </w:r>
      <w:r w:rsidR="00C8756B">
        <w:t xml:space="preserve">ed tools will be replaced by spares in the stock, however, the stock will be filled by both repaired spares </w:t>
      </w:r>
      <w:r w:rsidR="20BCD7E1">
        <w:t xml:space="preserve">from previous jobs, </w:t>
      </w:r>
      <w:r w:rsidR="00C8756B">
        <w:t xml:space="preserve">and the newly ordered spares from BCC. In this case, the stock will be more dependable, and spare purchases and spare scraps will be reduced. </w:t>
      </w:r>
      <w:r w:rsidR="005117A4">
        <w:t xml:space="preserve">It is </w:t>
      </w:r>
      <w:r w:rsidR="0075718A">
        <w:t xml:space="preserve">worth </w:t>
      </w:r>
      <w:r w:rsidR="00B9407D">
        <w:t>mentioning</w:t>
      </w:r>
      <w:r w:rsidR="0075718A">
        <w:t xml:space="preserve"> that the failed </w:t>
      </w:r>
      <w:r w:rsidR="00B9407D">
        <w:t>components</w:t>
      </w:r>
      <w:r w:rsidR="0075718A">
        <w:t xml:space="preserve"> which will be repaired, are batche</w:t>
      </w:r>
      <w:r w:rsidR="00B9407D">
        <w:t>d three units together and then sent to the local repair service</w:t>
      </w:r>
      <w:r w:rsidR="5262E5C5">
        <w:t xml:space="preserve"> for increased cost savings</w:t>
      </w:r>
      <w:r w:rsidR="00B9407D">
        <w:t xml:space="preserve">. </w:t>
      </w:r>
    </w:p>
    <w:p w14:paraId="3C0BD88A" w14:textId="76AAB178" w:rsidR="00845C57" w:rsidRDefault="00845C57" w:rsidP="6EC4811D">
      <w:pPr>
        <w:autoSpaceDE w:val="0"/>
        <w:autoSpaceDN w:val="0"/>
        <w:adjustRightInd w:val="0"/>
        <w:jc w:val="both"/>
      </w:pPr>
    </w:p>
    <w:tbl>
      <w:tblPr>
        <w:tblW w:w="0" w:type="auto"/>
        <w:jc w:val="center"/>
        <w:tblLook w:val="01E0" w:firstRow="1" w:lastRow="1" w:firstColumn="1" w:lastColumn="1" w:noHBand="0" w:noVBand="0"/>
      </w:tblPr>
      <w:tblGrid>
        <w:gridCol w:w="4688"/>
        <w:gridCol w:w="340"/>
        <w:gridCol w:w="3728"/>
      </w:tblGrid>
      <w:tr w:rsidR="00845C57" w:rsidRPr="00CE57CF" w14:paraId="37C291F5" w14:textId="77777777" w:rsidTr="00CD60A1">
        <w:trPr>
          <w:jc w:val="center"/>
        </w:trPr>
        <w:tc>
          <w:tcPr>
            <w:tcW w:w="4688" w:type="dxa"/>
            <w:shd w:val="clear" w:color="auto" w:fill="auto"/>
          </w:tcPr>
          <w:p w14:paraId="655B4E2E" w14:textId="135B9FF2" w:rsidR="00845C57" w:rsidRPr="00CE57CF" w:rsidRDefault="00845C57">
            <w:pPr>
              <w:pStyle w:val="BodyChar"/>
              <w:jc w:val="center"/>
              <w:rPr>
                <w:rFonts w:ascii="Times New Roman" w:hAnsi="Times New Roman"/>
              </w:rPr>
            </w:pPr>
            <w:r>
              <w:rPr>
                <w:noProof/>
              </w:rPr>
              <w:drawing>
                <wp:inline distT="0" distB="0" distL="0" distR="0" wp14:anchorId="3D13C0AF" wp14:editId="76F034E2">
                  <wp:extent cx="2471420" cy="3636434"/>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018" cy="3643199"/>
                          </a:xfrm>
                          <a:prstGeom prst="rect">
                            <a:avLst/>
                          </a:prstGeom>
                        </pic:spPr>
                      </pic:pic>
                    </a:graphicData>
                  </a:graphic>
                </wp:inline>
              </w:drawing>
            </w:r>
          </w:p>
        </w:tc>
        <w:tc>
          <w:tcPr>
            <w:tcW w:w="340" w:type="dxa"/>
            <w:shd w:val="clear" w:color="auto" w:fill="auto"/>
          </w:tcPr>
          <w:p w14:paraId="7AD317C5" w14:textId="77777777" w:rsidR="00845C57" w:rsidRPr="00CE57CF" w:rsidRDefault="00845C57">
            <w:pPr>
              <w:pStyle w:val="BodyChar"/>
              <w:jc w:val="center"/>
              <w:rPr>
                <w:rFonts w:ascii="Times New Roman" w:hAnsi="Times New Roman"/>
              </w:rPr>
            </w:pPr>
          </w:p>
        </w:tc>
        <w:tc>
          <w:tcPr>
            <w:tcW w:w="3728" w:type="dxa"/>
            <w:shd w:val="clear" w:color="auto" w:fill="auto"/>
          </w:tcPr>
          <w:p w14:paraId="0F43D156" w14:textId="65F3C7DA" w:rsidR="00845C57" w:rsidRPr="00CE57CF" w:rsidRDefault="00845C57">
            <w:pPr>
              <w:pStyle w:val="BodyChar"/>
              <w:jc w:val="center"/>
              <w:rPr>
                <w:rFonts w:ascii="Times New Roman" w:hAnsi="Times New Roman"/>
              </w:rPr>
            </w:pPr>
            <w:r>
              <w:rPr>
                <w:noProof/>
              </w:rPr>
              <w:drawing>
                <wp:inline distT="0" distB="0" distL="0" distR="0" wp14:anchorId="5446DEB8" wp14:editId="0141C4D9">
                  <wp:extent cx="2230133" cy="37295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1654" cy="3732110"/>
                          </a:xfrm>
                          <a:prstGeom prst="rect">
                            <a:avLst/>
                          </a:prstGeom>
                        </pic:spPr>
                      </pic:pic>
                    </a:graphicData>
                  </a:graphic>
                </wp:inline>
              </w:drawing>
            </w:r>
          </w:p>
        </w:tc>
      </w:tr>
      <w:tr w:rsidR="00845C57" w:rsidRPr="00CE57CF" w14:paraId="6780B82C" w14:textId="77777777" w:rsidTr="00CD60A1">
        <w:trPr>
          <w:jc w:val="center"/>
        </w:trPr>
        <w:tc>
          <w:tcPr>
            <w:tcW w:w="4688" w:type="dxa"/>
            <w:shd w:val="clear" w:color="auto" w:fill="auto"/>
          </w:tcPr>
          <w:p w14:paraId="3E6622F2" w14:textId="53C6F042" w:rsidR="00845C57" w:rsidRPr="00CE57CF" w:rsidRDefault="00845C57">
            <w:pPr>
              <w:pStyle w:val="BodyChar"/>
              <w:spacing w:before="120"/>
              <w:rPr>
                <w:rFonts w:ascii="Times New Roman" w:hAnsi="Times New Roman"/>
                <w:b/>
              </w:rPr>
            </w:pPr>
            <w:r w:rsidRPr="00CE57CF">
              <w:rPr>
                <w:rFonts w:ascii="Times New Roman" w:hAnsi="Times New Roman"/>
                <w:b/>
              </w:rPr>
              <w:t xml:space="preserve">Figure </w:t>
            </w:r>
            <w:r>
              <w:rPr>
                <w:rFonts w:ascii="Times New Roman" w:hAnsi="Times New Roman"/>
                <w:b/>
              </w:rPr>
              <w:t>2</w:t>
            </w:r>
            <w:r w:rsidRPr="00CE57CF">
              <w:rPr>
                <w:rFonts w:ascii="Times New Roman" w:hAnsi="Times New Roman"/>
                <w:b/>
              </w:rPr>
              <w:t xml:space="preserve">. </w:t>
            </w:r>
            <w:r>
              <w:rPr>
                <w:rFonts w:ascii="Times New Roman" w:hAnsi="Times New Roman"/>
              </w:rPr>
              <w:t>Process flowchart for the current scenario</w:t>
            </w:r>
            <w:r w:rsidR="0052365D">
              <w:rPr>
                <w:rFonts w:ascii="Times New Roman" w:hAnsi="Times New Roman"/>
              </w:rPr>
              <w:t xml:space="preserve">. </w:t>
            </w:r>
            <w:r w:rsidR="00F23FAA">
              <w:rPr>
                <w:rFonts w:ascii="Times New Roman" w:hAnsi="Times New Roman"/>
              </w:rPr>
              <w:t>[8]</w:t>
            </w:r>
          </w:p>
        </w:tc>
        <w:tc>
          <w:tcPr>
            <w:tcW w:w="340" w:type="dxa"/>
            <w:shd w:val="clear" w:color="auto" w:fill="auto"/>
          </w:tcPr>
          <w:p w14:paraId="6F576791" w14:textId="77777777" w:rsidR="00845C57" w:rsidRPr="00CE57CF" w:rsidRDefault="00845C57">
            <w:pPr>
              <w:pStyle w:val="BodyChar"/>
              <w:spacing w:before="120"/>
              <w:rPr>
                <w:rFonts w:ascii="Times New Roman" w:hAnsi="Times New Roman"/>
              </w:rPr>
            </w:pPr>
          </w:p>
        </w:tc>
        <w:tc>
          <w:tcPr>
            <w:tcW w:w="3728" w:type="dxa"/>
            <w:shd w:val="clear" w:color="auto" w:fill="auto"/>
          </w:tcPr>
          <w:p w14:paraId="072D14B9" w14:textId="68DD9202" w:rsidR="00845C57" w:rsidRPr="00CE57CF" w:rsidRDefault="00845C57">
            <w:pPr>
              <w:pStyle w:val="BodyChar"/>
              <w:spacing w:before="120"/>
              <w:rPr>
                <w:rFonts w:ascii="Times New Roman" w:hAnsi="Times New Roman"/>
              </w:rPr>
            </w:pPr>
            <w:r w:rsidRPr="00CE57CF">
              <w:rPr>
                <w:rFonts w:ascii="Times New Roman" w:hAnsi="Times New Roman"/>
                <w:b/>
              </w:rPr>
              <w:t xml:space="preserve">Figure </w:t>
            </w:r>
            <w:r>
              <w:rPr>
                <w:rFonts w:ascii="Times New Roman" w:hAnsi="Times New Roman"/>
                <w:b/>
              </w:rPr>
              <w:t>3</w:t>
            </w:r>
            <w:r w:rsidRPr="00CE57CF">
              <w:rPr>
                <w:rFonts w:ascii="Times New Roman" w:hAnsi="Times New Roman"/>
                <w:b/>
              </w:rPr>
              <w:t xml:space="preserve">. </w:t>
            </w:r>
            <w:r>
              <w:rPr>
                <w:rFonts w:ascii="Times New Roman" w:hAnsi="Times New Roman"/>
              </w:rPr>
              <w:t>Process flowchart for the enhanced scenario with repair path</w:t>
            </w:r>
            <w:r w:rsidR="0052365D">
              <w:rPr>
                <w:rFonts w:ascii="Times New Roman" w:hAnsi="Times New Roman"/>
              </w:rPr>
              <w:t xml:space="preserve">. </w:t>
            </w:r>
            <w:r w:rsidR="00F23FAA">
              <w:rPr>
                <w:rFonts w:ascii="Times New Roman" w:hAnsi="Times New Roman"/>
              </w:rPr>
              <w:t>[8]</w:t>
            </w:r>
          </w:p>
        </w:tc>
      </w:tr>
    </w:tbl>
    <w:p w14:paraId="221B3FEF" w14:textId="0A7083DA" w:rsidR="00845C57" w:rsidRDefault="00845C57" w:rsidP="003A0DF9">
      <w:pPr>
        <w:autoSpaceDE w:val="0"/>
        <w:autoSpaceDN w:val="0"/>
        <w:adjustRightInd w:val="0"/>
      </w:pPr>
    </w:p>
    <w:p w14:paraId="280DD452" w14:textId="77777777" w:rsidR="006D6558" w:rsidRDefault="006D6558" w:rsidP="00C4414A">
      <w:pPr>
        <w:pStyle w:val="BodytextIndented"/>
        <w:rPr>
          <w:rFonts w:ascii="Times New Roman" w:hAnsi="Times New Roman"/>
        </w:rPr>
      </w:pPr>
    </w:p>
    <w:p w14:paraId="0042FAE9" w14:textId="77777777" w:rsidR="006D6558" w:rsidRDefault="006D6558" w:rsidP="00C4414A">
      <w:pPr>
        <w:pStyle w:val="BodytextIndented"/>
        <w:rPr>
          <w:rFonts w:ascii="Times New Roman" w:hAnsi="Times New Roman"/>
        </w:rPr>
      </w:pPr>
    </w:p>
    <w:p w14:paraId="6328F9D1" w14:textId="77777777" w:rsidR="00B01DF1" w:rsidRDefault="00B01DF1" w:rsidP="00C4414A">
      <w:pPr>
        <w:pStyle w:val="BodytextIndented"/>
        <w:rPr>
          <w:rFonts w:ascii="Times New Roman" w:hAnsi="Times New Roman"/>
        </w:rPr>
      </w:pPr>
    </w:p>
    <w:p w14:paraId="32828B86" w14:textId="77777777" w:rsidR="00B01DF1" w:rsidRDefault="00B01DF1" w:rsidP="00B01DF1">
      <w:pPr>
        <w:autoSpaceDE w:val="0"/>
        <w:autoSpaceDN w:val="0"/>
        <w:adjustRightInd w:val="0"/>
        <w:rPr>
          <w:rFonts w:ascii="Utopia-Regular" w:hAnsi="Utopia-Regular" w:cs="Utopia-Regular"/>
          <w:lang w:eastAsia="en-GB"/>
        </w:rPr>
        <w:sectPr w:rsidR="00B01DF1">
          <w:headerReference w:type="default" r:id="rId12"/>
          <w:footnotePr>
            <w:pos w:val="beneathText"/>
          </w:footnotePr>
          <w:endnotePr>
            <w:numFmt w:val="chicago"/>
            <w:numStart w:val="4"/>
          </w:endnotePr>
          <w:pgSz w:w="11907" w:h="16840" w:code="9"/>
          <w:pgMar w:top="2268" w:right="1418" w:bottom="1531" w:left="1418" w:header="0" w:footer="0" w:gutter="0"/>
          <w:cols w:space="720"/>
        </w:sectPr>
      </w:pPr>
    </w:p>
    <w:p w14:paraId="38D35FF2" w14:textId="77777777" w:rsidR="00B01DF1" w:rsidRDefault="00B01DF1" w:rsidP="00B01DF1">
      <w:pPr>
        <w:autoSpaceDE w:val="0"/>
        <w:autoSpaceDN w:val="0"/>
        <w:adjustRightInd w:val="0"/>
        <w:rPr>
          <w:rFonts w:ascii="Utopia-Regular" w:hAnsi="Utopia-Regular" w:cs="Utopia-Regular"/>
          <w:lang w:eastAsia="en-GB"/>
        </w:rPr>
      </w:pPr>
      <w:r>
        <w:rPr>
          <w:noProof/>
        </w:rPr>
        <w:lastRenderedPageBreak/>
        <w:drawing>
          <wp:inline distT="0" distB="0" distL="0" distR="0" wp14:anchorId="0E205E74" wp14:editId="576B78EB">
            <wp:extent cx="9008110" cy="47929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16975" cy="4797697"/>
                    </a:xfrm>
                    <a:prstGeom prst="rect">
                      <a:avLst/>
                    </a:prstGeom>
                  </pic:spPr>
                </pic:pic>
              </a:graphicData>
            </a:graphic>
          </wp:inline>
        </w:drawing>
      </w:r>
    </w:p>
    <w:p w14:paraId="20149D75" w14:textId="77777777" w:rsidR="00B01DF1" w:rsidRDefault="00B01DF1" w:rsidP="00B01DF1">
      <w:pPr>
        <w:autoSpaceDE w:val="0"/>
        <w:autoSpaceDN w:val="0"/>
        <w:adjustRightInd w:val="0"/>
        <w:jc w:val="center"/>
        <w:rPr>
          <w:rFonts w:ascii="Times New Roman" w:hAnsi="Times New Roman"/>
        </w:rPr>
      </w:pPr>
      <w:r w:rsidRPr="0EC76F26">
        <w:rPr>
          <w:rFonts w:ascii="Times New Roman" w:hAnsi="Times New Roman"/>
          <w:b/>
          <w:bCs/>
        </w:rPr>
        <w:t xml:space="preserve">Figure 4. </w:t>
      </w:r>
      <w:r w:rsidRPr="0EC76F26">
        <w:rPr>
          <w:rFonts w:ascii="Times New Roman" w:hAnsi="Times New Roman"/>
        </w:rPr>
        <w:t xml:space="preserve">Simulation model for the current scenario. </w:t>
      </w:r>
      <w:r>
        <w:rPr>
          <w:rFonts w:ascii="Times New Roman" w:hAnsi="Times New Roman"/>
        </w:rPr>
        <w:t>[8]</w:t>
      </w:r>
    </w:p>
    <w:p w14:paraId="4A91A097" w14:textId="77777777" w:rsidR="00B01DF1" w:rsidRDefault="00B01DF1" w:rsidP="00B01DF1">
      <w:pPr>
        <w:autoSpaceDE w:val="0"/>
        <w:autoSpaceDN w:val="0"/>
        <w:adjustRightInd w:val="0"/>
        <w:jc w:val="center"/>
        <w:rPr>
          <w:rFonts w:ascii="Times New Roman" w:hAnsi="Times New Roman"/>
        </w:rPr>
      </w:pPr>
    </w:p>
    <w:p w14:paraId="51E9637A" w14:textId="77777777" w:rsidR="00B01DF1" w:rsidRDefault="00B01DF1" w:rsidP="00B01DF1">
      <w:pPr>
        <w:autoSpaceDE w:val="0"/>
        <w:autoSpaceDN w:val="0"/>
        <w:adjustRightInd w:val="0"/>
        <w:rPr>
          <w:rFonts w:ascii="Utopia-Regular" w:hAnsi="Utopia-Regular" w:cs="Utopia-Regular"/>
          <w:szCs w:val="22"/>
          <w:lang w:eastAsia="en-GB"/>
        </w:rPr>
      </w:pPr>
      <w:r>
        <w:rPr>
          <w:noProof/>
        </w:rPr>
        <w:lastRenderedPageBreak/>
        <w:drawing>
          <wp:inline distT="0" distB="0" distL="0" distR="0" wp14:anchorId="091D0F4D" wp14:editId="2451DE37">
            <wp:extent cx="9074150" cy="474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91949" cy="4752754"/>
                    </a:xfrm>
                    <a:prstGeom prst="rect">
                      <a:avLst/>
                    </a:prstGeom>
                  </pic:spPr>
                </pic:pic>
              </a:graphicData>
            </a:graphic>
          </wp:inline>
        </w:drawing>
      </w:r>
    </w:p>
    <w:p w14:paraId="552F5D8F" w14:textId="23B7C319" w:rsidR="00B01DF1" w:rsidRPr="00B01DF1" w:rsidRDefault="00B01DF1" w:rsidP="00B01DF1">
      <w:pPr>
        <w:autoSpaceDE w:val="0"/>
        <w:autoSpaceDN w:val="0"/>
        <w:adjustRightInd w:val="0"/>
        <w:jc w:val="center"/>
        <w:rPr>
          <w:rFonts w:ascii="Utopia-Regular" w:hAnsi="Utopia-Regular" w:cs="Utopia-Regular"/>
          <w:lang w:eastAsia="en-GB"/>
        </w:rPr>
        <w:sectPr w:rsidR="00B01DF1" w:rsidRPr="00B01DF1" w:rsidSect="00B01DF1">
          <w:footnotePr>
            <w:pos w:val="beneathText"/>
          </w:footnotePr>
          <w:endnotePr>
            <w:numFmt w:val="chicago"/>
            <w:numStart w:val="4"/>
          </w:endnotePr>
          <w:pgSz w:w="16840" w:h="11907" w:orient="landscape" w:code="9"/>
          <w:pgMar w:top="1418" w:right="2268" w:bottom="1418" w:left="1531" w:header="0" w:footer="0" w:gutter="0"/>
          <w:cols w:space="720"/>
        </w:sectPr>
      </w:pPr>
      <w:r w:rsidRPr="0EC76F26">
        <w:rPr>
          <w:rFonts w:ascii="Times New Roman" w:hAnsi="Times New Roman"/>
          <w:b/>
          <w:bCs/>
        </w:rPr>
        <w:t xml:space="preserve">Figure 5. </w:t>
      </w:r>
      <w:r w:rsidRPr="0EC76F26">
        <w:rPr>
          <w:rFonts w:ascii="Times New Roman" w:hAnsi="Times New Roman"/>
        </w:rPr>
        <w:t xml:space="preserve">Simulation model for the enhanced scenario. </w:t>
      </w:r>
      <w:r>
        <w:rPr>
          <w:rFonts w:ascii="Times New Roman" w:hAnsi="Times New Roman"/>
        </w:rPr>
        <w:t>[8</w:t>
      </w:r>
      <w:r>
        <w:rPr>
          <w:rFonts w:ascii="Times New Roman" w:hAnsi="Times New Roman"/>
        </w:rPr>
        <w:t>]</w:t>
      </w:r>
    </w:p>
    <w:p w14:paraId="197EF560" w14:textId="35971665" w:rsidR="00845C57" w:rsidRPr="00C4414A" w:rsidRDefault="00C4414A" w:rsidP="00C4414A">
      <w:pPr>
        <w:pStyle w:val="BodytextIndented"/>
        <w:rPr>
          <w:rFonts w:ascii="Times New Roman" w:hAnsi="Times New Roman"/>
        </w:rPr>
      </w:pPr>
      <w:r w:rsidRPr="00C4414A">
        <w:rPr>
          <w:rFonts w:ascii="Times New Roman" w:hAnsi="Times New Roman"/>
        </w:rPr>
        <w:lastRenderedPageBreak/>
        <w:t xml:space="preserve">In summary, there are four </w:t>
      </w:r>
      <w:r>
        <w:rPr>
          <w:rFonts w:ascii="Times New Roman" w:hAnsi="Times New Roman"/>
        </w:rPr>
        <w:t>paths</w:t>
      </w:r>
      <w:r w:rsidRPr="00C4414A">
        <w:rPr>
          <w:rFonts w:ascii="Times New Roman" w:hAnsi="Times New Roman"/>
        </w:rPr>
        <w:t xml:space="preserve"> in this process</w:t>
      </w:r>
      <w:r>
        <w:rPr>
          <w:rFonts w:ascii="Times New Roman" w:hAnsi="Times New Roman"/>
        </w:rPr>
        <w:t>, as seen in Figure 4</w:t>
      </w:r>
      <w:r w:rsidRPr="00C4414A">
        <w:rPr>
          <w:rFonts w:ascii="Times New Roman" w:hAnsi="Times New Roman"/>
        </w:rPr>
        <w:t xml:space="preserve">: unused tools that require </w:t>
      </w:r>
      <w:r w:rsidR="00747677">
        <w:rPr>
          <w:rFonts w:ascii="Times New Roman" w:hAnsi="Times New Roman"/>
        </w:rPr>
        <w:t xml:space="preserve">only </w:t>
      </w:r>
      <w:r w:rsidRPr="00C4414A">
        <w:rPr>
          <w:rFonts w:ascii="Times New Roman" w:hAnsi="Times New Roman"/>
        </w:rPr>
        <w:t xml:space="preserve">cleaning and preserving, tools with no issue as nothing was detected after the disassembly task, tools that need external repair and tools that require replacement work </w:t>
      </w:r>
      <w:r w:rsidR="00F7555E">
        <w:rPr>
          <w:rFonts w:ascii="Times New Roman" w:hAnsi="Times New Roman"/>
        </w:rPr>
        <w:t>and</w:t>
      </w:r>
      <w:r w:rsidRPr="00C4414A">
        <w:rPr>
          <w:rFonts w:ascii="Times New Roman" w:hAnsi="Times New Roman"/>
        </w:rPr>
        <w:t xml:space="preserve"> will be </w:t>
      </w:r>
      <w:r w:rsidR="00650DDE">
        <w:rPr>
          <w:rFonts w:ascii="Times New Roman" w:hAnsi="Times New Roman"/>
        </w:rPr>
        <w:t>locally</w:t>
      </w:r>
      <w:r w:rsidRPr="00C4414A">
        <w:rPr>
          <w:rFonts w:ascii="Times New Roman" w:hAnsi="Times New Roman"/>
        </w:rPr>
        <w:t xml:space="preserve"> performed.</w:t>
      </w:r>
      <w:r>
        <w:rPr>
          <w:rFonts w:ascii="Times New Roman" w:hAnsi="Times New Roman"/>
        </w:rPr>
        <w:t xml:space="preserve"> However, the replacement path is further split into five sub-paths based on the </w:t>
      </w:r>
      <w:r w:rsidR="005226F4">
        <w:rPr>
          <w:rFonts w:ascii="Times New Roman" w:hAnsi="Times New Roman"/>
        </w:rPr>
        <w:t>tools'</w:t>
      </w:r>
      <w:r w:rsidR="00E7142B">
        <w:rPr>
          <w:rFonts w:ascii="Times New Roman" w:hAnsi="Times New Roman"/>
        </w:rPr>
        <w:t xml:space="preserve"> criticalit</w:t>
      </w:r>
      <w:r w:rsidR="005226F4">
        <w:rPr>
          <w:rFonts w:ascii="Times New Roman" w:hAnsi="Times New Roman"/>
        </w:rPr>
        <w:t xml:space="preserve">ies (frequency and consequences). </w:t>
      </w:r>
      <w:r w:rsidR="004252CD">
        <w:rPr>
          <w:rFonts w:ascii="Times New Roman" w:hAnsi="Times New Roman"/>
        </w:rPr>
        <w:t xml:space="preserve">The simulation model for the enhanced process, shown in Figure 5, is almost </w:t>
      </w:r>
      <w:proofErr w:type="gramStart"/>
      <w:r w:rsidR="004252CD">
        <w:rPr>
          <w:rFonts w:ascii="Times New Roman" w:hAnsi="Times New Roman"/>
        </w:rPr>
        <w:t>similar to</w:t>
      </w:r>
      <w:proofErr w:type="gramEnd"/>
      <w:r w:rsidR="004252CD">
        <w:rPr>
          <w:rFonts w:ascii="Times New Roman" w:hAnsi="Times New Roman"/>
        </w:rPr>
        <w:t xml:space="preserve"> </w:t>
      </w:r>
      <w:r w:rsidR="003C42C9">
        <w:rPr>
          <w:rFonts w:ascii="Times New Roman" w:hAnsi="Times New Roman"/>
        </w:rPr>
        <w:t xml:space="preserve">the </w:t>
      </w:r>
      <w:r w:rsidR="00B72CA0">
        <w:rPr>
          <w:rFonts w:ascii="Times New Roman" w:hAnsi="Times New Roman"/>
        </w:rPr>
        <w:t xml:space="preserve">current scenario model, </w:t>
      </w:r>
      <w:r w:rsidR="003C42C9">
        <w:rPr>
          <w:rFonts w:ascii="Times New Roman" w:hAnsi="Times New Roman"/>
        </w:rPr>
        <w:t>except</w:t>
      </w:r>
      <w:r w:rsidR="00B72CA0">
        <w:rPr>
          <w:rFonts w:ascii="Times New Roman" w:hAnsi="Times New Roman"/>
        </w:rPr>
        <w:t xml:space="preserve"> that it splits each </w:t>
      </w:r>
      <w:r w:rsidR="009A3E2F">
        <w:rPr>
          <w:rFonts w:ascii="Times New Roman" w:hAnsi="Times New Roman"/>
        </w:rPr>
        <w:t xml:space="preserve">replacement path (five </w:t>
      </w:r>
      <w:r w:rsidR="003C42C9">
        <w:rPr>
          <w:rFonts w:ascii="Times New Roman" w:hAnsi="Times New Roman"/>
        </w:rPr>
        <w:t>sub-paths</w:t>
      </w:r>
      <w:r w:rsidR="009A3E2F">
        <w:rPr>
          <w:rFonts w:ascii="Times New Roman" w:hAnsi="Times New Roman"/>
        </w:rPr>
        <w:t xml:space="preserve">) into two tracks, one for </w:t>
      </w:r>
      <w:r w:rsidR="001216C9">
        <w:rPr>
          <w:rFonts w:ascii="Times New Roman" w:hAnsi="Times New Roman"/>
        </w:rPr>
        <w:t xml:space="preserve">the tool by itself and the second for the </w:t>
      </w:r>
      <w:r w:rsidR="003C42C9">
        <w:rPr>
          <w:rFonts w:ascii="Times New Roman" w:hAnsi="Times New Roman"/>
        </w:rPr>
        <w:t xml:space="preserve">repair path for the failed component that will be </w:t>
      </w:r>
      <w:r w:rsidR="002C24E3">
        <w:rPr>
          <w:rFonts w:ascii="Times New Roman" w:hAnsi="Times New Roman"/>
        </w:rPr>
        <w:t xml:space="preserve">batched in threes, </w:t>
      </w:r>
      <w:r w:rsidR="003C42C9">
        <w:rPr>
          <w:rFonts w:ascii="Times New Roman" w:hAnsi="Times New Roman"/>
        </w:rPr>
        <w:t xml:space="preserve">repaired and sent to stock. </w:t>
      </w:r>
      <w:r w:rsidR="002E1624">
        <w:rPr>
          <w:rFonts w:ascii="Times New Roman" w:hAnsi="Times New Roman"/>
        </w:rPr>
        <w:t xml:space="preserve">The simulation model in both </w:t>
      </w:r>
      <w:r w:rsidR="00080970">
        <w:rPr>
          <w:rFonts w:ascii="Times New Roman" w:hAnsi="Times New Roman"/>
        </w:rPr>
        <w:t>scenarios</w:t>
      </w:r>
      <w:r w:rsidR="002E1624">
        <w:rPr>
          <w:rFonts w:ascii="Times New Roman" w:hAnsi="Times New Roman"/>
        </w:rPr>
        <w:t xml:space="preserve"> </w:t>
      </w:r>
      <w:r w:rsidR="00080970">
        <w:rPr>
          <w:rFonts w:ascii="Times New Roman" w:hAnsi="Times New Roman"/>
        </w:rPr>
        <w:t>considered the worker capacity of the workshop</w:t>
      </w:r>
      <w:r w:rsidR="00063CF2">
        <w:rPr>
          <w:rFonts w:ascii="Times New Roman" w:hAnsi="Times New Roman"/>
        </w:rPr>
        <w:t xml:space="preserve"> (5 workers)</w:t>
      </w:r>
      <w:r w:rsidR="003312FD">
        <w:rPr>
          <w:rFonts w:ascii="Times New Roman" w:hAnsi="Times New Roman"/>
        </w:rPr>
        <w:t xml:space="preserve"> and</w:t>
      </w:r>
      <w:r w:rsidR="00080970">
        <w:rPr>
          <w:rFonts w:ascii="Times New Roman" w:hAnsi="Times New Roman"/>
        </w:rPr>
        <w:t xml:space="preserve"> spare parts </w:t>
      </w:r>
      <w:r w:rsidR="003312FD">
        <w:rPr>
          <w:rFonts w:ascii="Times New Roman" w:hAnsi="Times New Roman"/>
        </w:rPr>
        <w:t>inventory</w:t>
      </w:r>
      <w:r w:rsidR="00080970">
        <w:rPr>
          <w:rFonts w:ascii="Times New Roman" w:hAnsi="Times New Roman"/>
        </w:rPr>
        <w:t xml:space="preserve"> cap</w:t>
      </w:r>
      <w:r w:rsidR="003312FD">
        <w:rPr>
          <w:rFonts w:ascii="Times New Roman" w:hAnsi="Times New Roman"/>
        </w:rPr>
        <w:t xml:space="preserve">acity. Therefore, </w:t>
      </w:r>
      <w:r w:rsidR="00BB18BE">
        <w:rPr>
          <w:rFonts w:ascii="Times New Roman" w:hAnsi="Times New Roman"/>
        </w:rPr>
        <w:t xml:space="preserve">the </w:t>
      </w:r>
      <w:r w:rsidR="00F419A0">
        <w:rPr>
          <w:rFonts w:ascii="Times New Roman" w:hAnsi="Times New Roman"/>
        </w:rPr>
        <w:t>“</w:t>
      </w:r>
      <w:r w:rsidR="00BB18BE">
        <w:rPr>
          <w:rFonts w:ascii="Times New Roman" w:hAnsi="Times New Roman"/>
        </w:rPr>
        <w:t>seize and re</w:t>
      </w:r>
      <w:r w:rsidR="008D44EC">
        <w:rPr>
          <w:rFonts w:ascii="Times New Roman" w:hAnsi="Times New Roman"/>
        </w:rPr>
        <w:t>lease</w:t>
      </w:r>
      <w:r w:rsidR="00F419A0">
        <w:rPr>
          <w:rFonts w:ascii="Times New Roman" w:hAnsi="Times New Roman"/>
        </w:rPr>
        <w:t>”</w:t>
      </w:r>
      <w:r w:rsidR="008D44EC">
        <w:rPr>
          <w:rFonts w:ascii="Times New Roman" w:hAnsi="Times New Roman"/>
        </w:rPr>
        <w:t xml:space="preserve"> functions are presented in the simulation model. </w:t>
      </w:r>
      <w:r w:rsidR="00F419A0">
        <w:rPr>
          <w:rFonts w:ascii="Times New Roman" w:hAnsi="Times New Roman"/>
        </w:rPr>
        <w:t>Besides</w:t>
      </w:r>
      <w:r w:rsidR="008D44EC">
        <w:rPr>
          <w:rFonts w:ascii="Times New Roman" w:hAnsi="Times New Roman"/>
        </w:rPr>
        <w:t xml:space="preserve">, the </w:t>
      </w:r>
      <w:r w:rsidR="00F419A0">
        <w:rPr>
          <w:rFonts w:ascii="Times New Roman" w:hAnsi="Times New Roman"/>
        </w:rPr>
        <w:t xml:space="preserve">“hold” function is used to </w:t>
      </w:r>
      <w:r w:rsidR="00063CF2">
        <w:rPr>
          <w:rFonts w:ascii="Times New Roman" w:hAnsi="Times New Roman"/>
        </w:rPr>
        <w:t xml:space="preserve">hold the replacement work once the spare parts stock is empty. </w:t>
      </w:r>
    </w:p>
    <w:p w14:paraId="0E884211" w14:textId="77777777" w:rsidR="009F04B7" w:rsidRPr="003A0DF9" w:rsidRDefault="009F04B7" w:rsidP="003A5977">
      <w:pPr>
        <w:autoSpaceDE w:val="0"/>
        <w:autoSpaceDN w:val="0"/>
        <w:adjustRightInd w:val="0"/>
        <w:jc w:val="center"/>
        <w:rPr>
          <w:rFonts w:ascii="Utopia-Regular" w:hAnsi="Utopia-Regular" w:cs="Utopia-Regular"/>
          <w:szCs w:val="22"/>
          <w:lang w:eastAsia="en-GB"/>
        </w:rPr>
      </w:pPr>
    </w:p>
    <w:p w14:paraId="28473EF0" w14:textId="15EBBEBF" w:rsidR="00B453EB" w:rsidRDefault="002B2686" w:rsidP="00B453EB">
      <w:pPr>
        <w:pStyle w:val="BodytextIndented"/>
        <w:rPr>
          <w:lang w:val="en-GB"/>
        </w:rPr>
      </w:pPr>
      <w:r>
        <w:rPr>
          <w:lang w:val="en-GB"/>
        </w:rPr>
        <w:t xml:space="preserve">The simulation model has two more </w:t>
      </w:r>
      <w:r w:rsidR="000C1922">
        <w:rPr>
          <w:lang w:val="en-GB"/>
        </w:rPr>
        <w:t>agents</w:t>
      </w:r>
      <w:r w:rsidR="005E27FA">
        <w:rPr>
          <w:lang w:val="en-GB"/>
        </w:rPr>
        <w:t xml:space="preserve">, one is the spare part inventory or stock and the second is the spare parts </w:t>
      </w:r>
      <w:r w:rsidR="000C1922">
        <w:rPr>
          <w:lang w:val="en-GB"/>
        </w:rPr>
        <w:t xml:space="preserve">logistics from BCC. </w:t>
      </w:r>
      <w:r w:rsidR="00AB7AAD">
        <w:rPr>
          <w:lang w:val="en-GB"/>
        </w:rPr>
        <w:t xml:space="preserve">In Figure 6, the spare part inventory is modelled using </w:t>
      </w:r>
      <w:r w:rsidR="00BF65C8">
        <w:rPr>
          <w:lang w:val="en-GB"/>
        </w:rPr>
        <w:t xml:space="preserve">system </w:t>
      </w:r>
      <w:r w:rsidR="006232FC">
        <w:rPr>
          <w:lang w:val="en-GB"/>
        </w:rPr>
        <w:t>dynamics</w:t>
      </w:r>
      <w:r w:rsidR="00BF65C8">
        <w:rPr>
          <w:lang w:val="en-GB"/>
        </w:rPr>
        <w:t xml:space="preserve"> and </w:t>
      </w:r>
      <w:r w:rsidR="00B93F32">
        <w:rPr>
          <w:lang w:val="en-GB"/>
        </w:rPr>
        <w:t xml:space="preserve">state machine libraries in the </w:t>
      </w:r>
      <w:proofErr w:type="spellStart"/>
      <w:r w:rsidR="00B93F32">
        <w:rPr>
          <w:lang w:val="en-GB"/>
        </w:rPr>
        <w:t>Anylogic</w:t>
      </w:r>
      <w:proofErr w:type="spellEnd"/>
      <w:r w:rsidR="00B93F32">
        <w:rPr>
          <w:lang w:val="en-GB"/>
        </w:rPr>
        <w:t xml:space="preserve"> software. </w:t>
      </w:r>
    </w:p>
    <w:p w14:paraId="2577DCA2" w14:textId="55B5CFAB" w:rsidR="00C14A81" w:rsidRDefault="00A7507B" w:rsidP="008E082A">
      <w:pPr>
        <w:autoSpaceDE w:val="0"/>
        <w:autoSpaceDN w:val="0"/>
        <w:adjustRightInd w:val="0"/>
        <w:jc w:val="center"/>
        <w:rPr>
          <w:rFonts w:ascii="Utopia-Regular" w:hAnsi="Utopia-Regular" w:cs="Utopia-Regular"/>
          <w:szCs w:val="22"/>
          <w:lang w:eastAsia="en-GB"/>
        </w:rPr>
      </w:pPr>
      <w:r>
        <w:rPr>
          <w:noProof/>
        </w:rPr>
        <w:drawing>
          <wp:inline distT="0" distB="0" distL="0" distR="0" wp14:anchorId="3AECC1B7" wp14:editId="06F6FA9A">
            <wp:extent cx="5424805" cy="189638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6896" cy="1897111"/>
                    </a:xfrm>
                    <a:prstGeom prst="rect">
                      <a:avLst/>
                    </a:prstGeom>
                  </pic:spPr>
                </pic:pic>
              </a:graphicData>
            </a:graphic>
          </wp:inline>
        </w:drawing>
      </w:r>
    </w:p>
    <w:p w14:paraId="1A99C7BB" w14:textId="1A8F49AC" w:rsidR="00BB03AA" w:rsidRDefault="00C14A81" w:rsidP="00360E22">
      <w:pPr>
        <w:autoSpaceDE w:val="0"/>
        <w:autoSpaceDN w:val="0"/>
        <w:adjustRightInd w:val="0"/>
        <w:jc w:val="center"/>
        <w:rPr>
          <w:rFonts w:ascii="Times New Roman" w:hAnsi="Times New Roman"/>
        </w:rPr>
      </w:pPr>
      <w:r w:rsidRPr="0EC76F26">
        <w:rPr>
          <w:rFonts w:ascii="Times New Roman" w:hAnsi="Times New Roman"/>
          <w:b/>
          <w:bCs/>
        </w:rPr>
        <w:t xml:space="preserve">Figure </w:t>
      </w:r>
      <w:r w:rsidR="00650DDE" w:rsidRPr="0EC76F26">
        <w:rPr>
          <w:rFonts w:ascii="Times New Roman" w:hAnsi="Times New Roman"/>
          <w:b/>
          <w:bCs/>
        </w:rPr>
        <w:t>6</w:t>
      </w:r>
      <w:r w:rsidRPr="0EC76F26">
        <w:rPr>
          <w:rFonts w:ascii="Times New Roman" w:hAnsi="Times New Roman"/>
          <w:b/>
          <w:bCs/>
        </w:rPr>
        <w:t xml:space="preserve">. </w:t>
      </w:r>
      <w:r w:rsidR="003B0387" w:rsidRPr="0EC76F26">
        <w:rPr>
          <w:rFonts w:ascii="Times New Roman" w:hAnsi="Times New Roman"/>
        </w:rPr>
        <w:t>Spare parts inventory modelled as an agent</w:t>
      </w:r>
      <w:r w:rsidRPr="0EC76F26">
        <w:rPr>
          <w:rFonts w:ascii="Times New Roman" w:hAnsi="Times New Roman"/>
        </w:rPr>
        <w:t xml:space="preserve">. </w:t>
      </w:r>
      <w:r w:rsidR="00F23FAA">
        <w:rPr>
          <w:rFonts w:ascii="Times New Roman" w:hAnsi="Times New Roman"/>
        </w:rPr>
        <w:t>[8]</w:t>
      </w:r>
    </w:p>
    <w:p w14:paraId="58792581" w14:textId="4652807B" w:rsidR="00C14A81" w:rsidRDefault="00360E22" w:rsidP="00F23FAA">
      <w:pPr>
        <w:pStyle w:val="BodytextIndented"/>
        <w:rPr>
          <w:lang w:val="en-GB"/>
        </w:rPr>
      </w:pPr>
      <w:r>
        <w:rPr>
          <w:rFonts w:ascii="Times New Roman" w:hAnsi="Times New Roman"/>
        </w:rPr>
        <w:t xml:space="preserve">The spare parts logistics is modelled as </w:t>
      </w:r>
      <w:r w:rsidR="00F2721D">
        <w:rPr>
          <w:rFonts w:ascii="Times New Roman" w:hAnsi="Times New Roman"/>
        </w:rPr>
        <w:t xml:space="preserve">a </w:t>
      </w:r>
      <w:r w:rsidR="0042539E">
        <w:rPr>
          <w:rFonts w:ascii="Times New Roman" w:hAnsi="Times New Roman"/>
        </w:rPr>
        <w:t xml:space="preserve">discrete event process, where the order </w:t>
      </w:r>
      <w:r w:rsidR="00F2721D">
        <w:rPr>
          <w:rFonts w:ascii="Times New Roman" w:hAnsi="Times New Roman"/>
        </w:rPr>
        <w:t>enters</w:t>
      </w:r>
      <w:r w:rsidR="0042539E">
        <w:rPr>
          <w:rFonts w:ascii="Times New Roman" w:hAnsi="Times New Roman"/>
        </w:rPr>
        <w:t xml:space="preserve"> the process and after waiting in the order queue the supply process starts and takes </w:t>
      </w:r>
      <w:r w:rsidR="00F2721D">
        <w:rPr>
          <w:rFonts w:ascii="Times New Roman" w:hAnsi="Times New Roman"/>
        </w:rPr>
        <w:t>on</w:t>
      </w:r>
      <w:r w:rsidR="005104C2">
        <w:rPr>
          <w:rFonts w:ascii="Times New Roman" w:hAnsi="Times New Roman"/>
        </w:rPr>
        <w:t xml:space="preserve"> average </w:t>
      </w:r>
      <w:r w:rsidR="00F2721D">
        <w:rPr>
          <w:rFonts w:ascii="Times New Roman" w:hAnsi="Times New Roman"/>
        </w:rPr>
        <w:t>around</w:t>
      </w:r>
      <w:r w:rsidR="005104C2">
        <w:rPr>
          <w:rFonts w:ascii="Times New Roman" w:hAnsi="Times New Roman"/>
        </w:rPr>
        <w:t xml:space="preserve"> 365 days.</w:t>
      </w:r>
      <w:r w:rsidR="00F2721D">
        <w:rPr>
          <w:rFonts w:ascii="Times New Roman" w:hAnsi="Times New Roman"/>
        </w:rPr>
        <w:t xml:space="preserve"> The order is triggered by the </w:t>
      </w:r>
      <w:r w:rsidR="004F29AB">
        <w:rPr>
          <w:rFonts w:ascii="Times New Roman" w:hAnsi="Times New Roman"/>
        </w:rPr>
        <w:t>state chart</w:t>
      </w:r>
      <w:r w:rsidR="00F2721D">
        <w:rPr>
          <w:rFonts w:ascii="Times New Roman" w:hAnsi="Times New Roman"/>
        </w:rPr>
        <w:t xml:space="preserve"> (shown in </w:t>
      </w:r>
      <w:r w:rsidR="004F29AB">
        <w:rPr>
          <w:rFonts w:ascii="Times New Roman" w:hAnsi="Times New Roman"/>
        </w:rPr>
        <w:t>Figure</w:t>
      </w:r>
      <w:r w:rsidR="00F2721D">
        <w:rPr>
          <w:rFonts w:ascii="Times New Roman" w:hAnsi="Times New Roman"/>
        </w:rPr>
        <w:t xml:space="preserve"> 7</w:t>
      </w:r>
      <w:r w:rsidR="004F29AB">
        <w:rPr>
          <w:rFonts w:ascii="Times New Roman" w:hAnsi="Times New Roman"/>
        </w:rPr>
        <w:t>, left side</w:t>
      </w:r>
      <w:r w:rsidR="00F2721D">
        <w:rPr>
          <w:rFonts w:ascii="Times New Roman" w:hAnsi="Times New Roman"/>
        </w:rPr>
        <w:t>)</w:t>
      </w:r>
      <w:r w:rsidR="004F29AB">
        <w:rPr>
          <w:rFonts w:ascii="Times New Roman" w:hAnsi="Times New Roman"/>
        </w:rPr>
        <w:t xml:space="preserve"> when the condition of </w:t>
      </w:r>
      <w:r w:rsidR="005D5320">
        <w:rPr>
          <w:rFonts w:ascii="Times New Roman" w:hAnsi="Times New Roman"/>
        </w:rPr>
        <w:t xml:space="preserve">the </w:t>
      </w:r>
      <w:r w:rsidR="004F29AB">
        <w:rPr>
          <w:rFonts w:ascii="Times New Roman" w:hAnsi="Times New Roman"/>
        </w:rPr>
        <w:t>spare part</w:t>
      </w:r>
      <w:r w:rsidR="005D5320">
        <w:rPr>
          <w:rFonts w:ascii="Times New Roman" w:hAnsi="Times New Roman"/>
        </w:rPr>
        <w:t>s</w:t>
      </w:r>
      <w:r w:rsidR="004F29AB">
        <w:rPr>
          <w:rFonts w:ascii="Times New Roman" w:hAnsi="Times New Roman"/>
        </w:rPr>
        <w:t xml:space="preserve"> stock </w:t>
      </w:r>
      <w:r w:rsidR="005D5320">
        <w:rPr>
          <w:rFonts w:ascii="Times New Roman" w:hAnsi="Times New Roman"/>
        </w:rPr>
        <w:t xml:space="preserve">goes below a certain level. </w:t>
      </w:r>
      <w:r w:rsidR="0047422D">
        <w:rPr>
          <w:rFonts w:ascii="Times New Roman" w:hAnsi="Times New Roman"/>
        </w:rPr>
        <w:t xml:space="preserve">Once the spare parts arrive </w:t>
      </w:r>
      <w:r w:rsidR="00E019E5">
        <w:rPr>
          <w:rFonts w:ascii="Times New Roman" w:hAnsi="Times New Roman"/>
        </w:rPr>
        <w:t xml:space="preserve">at </w:t>
      </w:r>
      <w:r w:rsidR="0047422D">
        <w:rPr>
          <w:rFonts w:ascii="Times New Roman" w:hAnsi="Times New Roman"/>
        </w:rPr>
        <w:t xml:space="preserve">the workshop, the </w:t>
      </w:r>
      <w:r w:rsidR="00327B94">
        <w:rPr>
          <w:rFonts w:ascii="Times New Roman" w:hAnsi="Times New Roman"/>
        </w:rPr>
        <w:t xml:space="preserve">ordering state will receive a message to </w:t>
      </w:r>
      <w:r w:rsidR="0085450C">
        <w:rPr>
          <w:rFonts w:ascii="Times New Roman" w:hAnsi="Times New Roman"/>
        </w:rPr>
        <w:t xml:space="preserve">indicate that the spare parts </w:t>
      </w:r>
      <w:r w:rsidR="00E019E5">
        <w:rPr>
          <w:rFonts w:ascii="Times New Roman" w:hAnsi="Times New Roman"/>
        </w:rPr>
        <w:t xml:space="preserve">are available. </w:t>
      </w:r>
      <w:r w:rsidR="00F23FAA" w:rsidRPr="0EC76F26">
        <w:rPr>
          <w:lang w:val="en-GB"/>
        </w:rPr>
        <w:t xml:space="preserve">The simulation time unit is hours, and the simulation time interval is 26000Hrs. </w:t>
      </w:r>
    </w:p>
    <w:p w14:paraId="62570315" w14:textId="78F3426B" w:rsidR="00C14A81" w:rsidRDefault="00CD720A" w:rsidP="008E082A">
      <w:pPr>
        <w:autoSpaceDE w:val="0"/>
        <w:autoSpaceDN w:val="0"/>
        <w:adjustRightInd w:val="0"/>
        <w:jc w:val="center"/>
        <w:rPr>
          <w:rFonts w:ascii="Utopia-Regular" w:hAnsi="Utopia-Regular" w:cs="Utopia-Regular"/>
          <w:szCs w:val="22"/>
          <w:lang w:eastAsia="en-GB"/>
        </w:rPr>
      </w:pPr>
      <w:r>
        <w:rPr>
          <w:noProof/>
        </w:rPr>
        <w:drawing>
          <wp:inline distT="0" distB="0" distL="0" distR="0" wp14:anchorId="2747FE81" wp14:editId="7447AE4E">
            <wp:extent cx="5873334" cy="2404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8397" cy="2406182"/>
                    </a:xfrm>
                    <a:prstGeom prst="rect">
                      <a:avLst/>
                    </a:prstGeom>
                  </pic:spPr>
                </pic:pic>
              </a:graphicData>
            </a:graphic>
          </wp:inline>
        </w:drawing>
      </w:r>
    </w:p>
    <w:p w14:paraId="68FA1696" w14:textId="206414D9" w:rsidR="00C14A81" w:rsidRPr="00F23FAA" w:rsidRDefault="00C14A81" w:rsidP="00F23FAA">
      <w:pPr>
        <w:autoSpaceDE w:val="0"/>
        <w:autoSpaceDN w:val="0"/>
        <w:adjustRightInd w:val="0"/>
        <w:jc w:val="center"/>
        <w:rPr>
          <w:rFonts w:ascii="Times New Roman" w:hAnsi="Times New Roman"/>
        </w:rPr>
      </w:pPr>
      <w:r w:rsidRPr="0EC76F26">
        <w:rPr>
          <w:rFonts w:ascii="Times New Roman" w:hAnsi="Times New Roman"/>
          <w:b/>
          <w:bCs/>
        </w:rPr>
        <w:t xml:space="preserve">Figure </w:t>
      </w:r>
      <w:r w:rsidR="00650DDE" w:rsidRPr="0EC76F26">
        <w:rPr>
          <w:rFonts w:ascii="Times New Roman" w:hAnsi="Times New Roman"/>
          <w:b/>
          <w:bCs/>
        </w:rPr>
        <w:t>7</w:t>
      </w:r>
      <w:r w:rsidRPr="0EC76F26">
        <w:rPr>
          <w:rFonts w:ascii="Times New Roman" w:hAnsi="Times New Roman"/>
          <w:b/>
          <w:bCs/>
        </w:rPr>
        <w:t xml:space="preserve">. </w:t>
      </w:r>
      <w:r w:rsidR="003B0387" w:rsidRPr="0EC76F26">
        <w:rPr>
          <w:rFonts w:ascii="Times New Roman" w:hAnsi="Times New Roman"/>
        </w:rPr>
        <w:t>Spare parts logistics modelled as an agent</w:t>
      </w:r>
      <w:r w:rsidRPr="0EC76F26">
        <w:rPr>
          <w:rFonts w:ascii="Times New Roman" w:hAnsi="Times New Roman"/>
        </w:rPr>
        <w:t xml:space="preserve">. </w:t>
      </w:r>
      <w:r w:rsidR="00F23FAA">
        <w:rPr>
          <w:rFonts w:ascii="Times New Roman" w:hAnsi="Times New Roman"/>
        </w:rPr>
        <w:t>[8]</w:t>
      </w:r>
    </w:p>
    <w:p w14:paraId="75D63550" w14:textId="77777777" w:rsidR="00F50294" w:rsidRDefault="00110D6D" w:rsidP="00F50294">
      <w:pPr>
        <w:pStyle w:val="Section"/>
      </w:pPr>
      <w:r>
        <w:lastRenderedPageBreak/>
        <w:t>Result</w:t>
      </w:r>
      <w:r w:rsidR="00D76E25">
        <w:t>s</w:t>
      </w:r>
      <w:r>
        <w:t xml:space="preserve"> and Discussion</w:t>
      </w:r>
    </w:p>
    <w:p w14:paraId="01299F66" w14:textId="4AA8B734" w:rsidR="00CF1DA4" w:rsidRDefault="008F6D17" w:rsidP="002920F3">
      <w:pPr>
        <w:pStyle w:val="Section"/>
        <w:numPr>
          <w:ilvl w:val="0"/>
          <w:numId w:val="0"/>
        </w:numPr>
        <w:jc w:val="both"/>
        <w:rPr>
          <w:b w:val="0"/>
          <w:bCs/>
        </w:rPr>
      </w:pPr>
      <w:r>
        <w:rPr>
          <w:b w:val="0"/>
          <w:bCs/>
        </w:rPr>
        <w:t xml:space="preserve">The simulation model </w:t>
      </w:r>
      <w:r w:rsidR="00B226F7">
        <w:rPr>
          <w:b w:val="0"/>
          <w:bCs/>
        </w:rPr>
        <w:t xml:space="preserve">provides </w:t>
      </w:r>
      <w:r w:rsidR="0079706F">
        <w:rPr>
          <w:b w:val="0"/>
          <w:bCs/>
        </w:rPr>
        <w:t xml:space="preserve">an </w:t>
      </w:r>
      <w:r w:rsidR="00B226F7">
        <w:rPr>
          <w:b w:val="0"/>
          <w:bCs/>
        </w:rPr>
        <w:t xml:space="preserve">estimation </w:t>
      </w:r>
      <w:r w:rsidR="006507C6">
        <w:rPr>
          <w:b w:val="0"/>
          <w:bCs/>
        </w:rPr>
        <w:t>of</w:t>
      </w:r>
      <w:r w:rsidR="00B226F7">
        <w:rPr>
          <w:b w:val="0"/>
          <w:bCs/>
        </w:rPr>
        <w:t xml:space="preserve"> several key performance indicators such as the number of </w:t>
      </w:r>
      <w:proofErr w:type="spellStart"/>
      <w:r w:rsidR="00B226F7">
        <w:rPr>
          <w:b w:val="0"/>
          <w:bCs/>
        </w:rPr>
        <w:t>served</w:t>
      </w:r>
      <w:proofErr w:type="spellEnd"/>
      <w:r w:rsidR="00B226F7">
        <w:rPr>
          <w:b w:val="0"/>
          <w:bCs/>
        </w:rPr>
        <w:t xml:space="preserve"> tools (which is </w:t>
      </w:r>
      <w:r w:rsidR="0079706F">
        <w:rPr>
          <w:b w:val="0"/>
          <w:bCs/>
        </w:rPr>
        <w:t>a direct indicator for the revenue</w:t>
      </w:r>
      <w:r w:rsidR="00B226F7">
        <w:rPr>
          <w:b w:val="0"/>
          <w:bCs/>
        </w:rPr>
        <w:t>)</w:t>
      </w:r>
      <w:r w:rsidR="0079706F">
        <w:rPr>
          <w:b w:val="0"/>
          <w:bCs/>
        </w:rPr>
        <w:t>, average lead time (please remember th</w:t>
      </w:r>
      <w:r w:rsidR="003C299C">
        <w:rPr>
          <w:b w:val="0"/>
          <w:bCs/>
        </w:rPr>
        <w:t xml:space="preserve">e workshop </w:t>
      </w:r>
      <w:r w:rsidR="0079706F">
        <w:rPr>
          <w:b w:val="0"/>
          <w:bCs/>
        </w:rPr>
        <w:t>seven day</w:t>
      </w:r>
      <w:r w:rsidR="003C299C">
        <w:rPr>
          <w:b w:val="0"/>
          <w:bCs/>
        </w:rPr>
        <w:t>s</w:t>
      </w:r>
      <w:r w:rsidR="0079706F">
        <w:rPr>
          <w:b w:val="0"/>
          <w:bCs/>
        </w:rPr>
        <w:t xml:space="preserve"> </w:t>
      </w:r>
      <w:r w:rsidR="003C299C">
        <w:rPr>
          <w:b w:val="0"/>
          <w:bCs/>
        </w:rPr>
        <w:t>target</w:t>
      </w:r>
      <w:r w:rsidR="0079706F">
        <w:rPr>
          <w:b w:val="0"/>
          <w:bCs/>
        </w:rPr>
        <w:t>)</w:t>
      </w:r>
      <w:r w:rsidR="003C299C">
        <w:rPr>
          <w:b w:val="0"/>
          <w:bCs/>
        </w:rPr>
        <w:t xml:space="preserve">, average worker utilization, workshop crowding and spare parts scrap rate.  </w:t>
      </w:r>
    </w:p>
    <w:p w14:paraId="430DB729" w14:textId="71E86E2A" w:rsidR="006507C6" w:rsidRDefault="006507C6" w:rsidP="006507C6">
      <w:pPr>
        <w:pStyle w:val="Bodytext"/>
      </w:pPr>
      <w:r>
        <w:rPr>
          <w:lang w:val="en-GB"/>
        </w:rPr>
        <w:t xml:space="preserve">In </w:t>
      </w:r>
      <w:r w:rsidR="00985799">
        <w:rPr>
          <w:lang w:val="en-GB"/>
        </w:rPr>
        <w:t>Table</w:t>
      </w:r>
      <w:r>
        <w:rPr>
          <w:lang w:val="en-GB"/>
        </w:rPr>
        <w:t xml:space="preserve"> 1, </w:t>
      </w:r>
      <w:r w:rsidR="00985799">
        <w:rPr>
          <w:lang w:val="en-GB"/>
        </w:rPr>
        <w:t xml:space="preserve">the </w:t>
      </w:r>
      <w:r w:rsidR="00985799">
        <w:t xml:space="preserve">key performance indicators, obtained by the simulation model, are summarized. </w:t>
      </w:r>
      <w:r w:rsidR="00A63D9F">
        <w:t xml:space="preserve">The total served tools increased in </w:t>
      </w:r>
      <w:r w:rsidR="00867EE9">
        <w:t xml:space="preserve">the enhanced scenario </w:t>
      </w:r>
      <w:r w:rsidR="00A63D9F">
        <w:t>as the workshop</w:t>
      </w:r>
      <w:r w:rsidR="00867EE9">
        <w:t xml:space="preserve"> had short lead and flow times and was able to </w:t>
      </w:r>
      <w:r w:rsidR="007A7CB1">
        <w:t>receive and repair</w:t>
      </w:r>
      <w:r w:rsidR="00867EE9">
        <w:t xml:space="preserve"> more </w:t>
      </w:r>
      <w:r w:rsidR="007A7CB1">
        <w:t xml:space="preserve">tools. </w:t>
      </w:r>
      <w:r w:rsidR="00867EE9">
        <w:t xml:space="preserve"> </w:t>
      </w:r>
      <w:r w:rsidR="00775FD9">
        <w:t xml:space="preserve">The </w:t>
      </w:r>
      <w:r w:rsidR="007B681B">
        <w:t xml:space="preserve">service </w:t>
      </w:r>
      <w:r w:rsidR="00775FD9">
        <w:t xml:space="preserve">lead </w:t>
      </w:r>
      <w:r w:rsidR="00374701">
        <w:t>time (</w:t>
      </w:r>
      <w:r w:rsidR="007B681B">
        <w:t xml:space="preserve">from receiving the tool until it is ready for </w:t>
      </w:r>
      <w:r w:rsidR="00145D0E">
        <w:t xml:space="preserve">the </w:t>
      </w:r>
      <w:r w:rsidR="007B681B">
        <w:t xml:space="preserve">next operation) </w:t>
      </w:r>
      <w:r w:rsidR="00145D0E">
        <w:t xml:space="preserve">was </w:t>
      </w:r>
      <w:r w:rsidR="007B681B">
        <w:t>reduced to 193</w:t>
      </w:r>
      <w:r w:rsidR="00145D0E">
        <w:t xml:space="preserve"> hours, which is almost near to the target of seven days.</w:t>
      </w:r>
      <w:r w:rsidR="00374701">
        <w:t xml:space="preserve"> </w:t>
      </w:r>
      <w:r w:rsidR="00E505FF">
        <w:t>There are around 5% of the tool</w:t>
      </w:r>
      <w:r w:rsidR="00BA0074">
        <w:t>s</w:t>
      </w:r>
      <w:r w:rsidR="00E505FF">
        <w:t xml:space="preserve"> still take</w:t>
      </w:r>
      <w:r w:rsidR="00BA0074">
        <w:t xml:space="preserve"> more than 500 </w:t>
      </w:r>
      <w:r w:rsidR="0093114E">
        <w:t>hours</w:t>
      </w:r>
      <w:r w:rsidR="00BA0074">
        <w:t xml:space="preserve"> and further enhancement is required. </w:t>
      </w:r>
      <w:r w:rsidR="007D7BE7">
        <w:t xml:space="preserve">The workshop </w:t>
      </w:r>
      <w:r w:rsidR="00931493">
        <w:t>crowding</w:t>
      </w:r>
      <w:r w:rsidR="007D7BE7">
        <w:t xml:space="preserve"> has also </w:t>
      </w:r>
      <w:r w:rsidR="00931493">
        <w:t>enhanced</w:t>
      </w:r>
      <w:r w:rsidR="007D7BE7">
        <w:t xml:space="preserve"> and instead of having on average 5</w:t>
      </w:r>
      <w:r w:rsidR="00D06C76">
        <w:t xml:space="preserve"> or 6 tools at once, it has </w:t>
      </w:r>
      <w:r w:rsidR="00B12564">
        <w:t xml:space="preserve">on average </w:t>
      </w:r>
      <w:r w:rsidR="00931493">
        <w:t xml:space="preserve">1 to 2 tools. </w:t>
      </w:r>
      <w:r w:rsidR="0093114E">
        <w:t xml:space="preserve">The scrap rate has </w:t>
      </w:r>
      <w:proofErr w:type="gramStart"/>
      <w:r w:rsidR="0093114E">
        <w:t>reduced</w:t>
      </w:r>
      <w:proofErr w:type="gramEnd"/>
      <w:r w:rsidR="0093114E">
        <w:t xml:space="preserve"> and more components are repaired. </w:t>
      </w:r>
    </w:p>
    <w:p w14:paraId="65FE2FFF" w14:textId="61A54DB9" w:rsidR="00B453EB" w:rsidRDefault="00B453EB" w:rsidP="00B453EB">
      <w:pPr>
        <w:pStyle w:val="Bodytext"/>
        <w:rPr>
          <w:lang w:val="en-GB"/>
        </w:rPr>
      </w:pPr>
    </w:p>
    <w:p w14:paraId="5755D652" w14:textId="74D27BA2" w:rsidR="00B453EB" w:rsidRPr="00CE57CF" w:rsidRDefault="00B453EB" w:rsidP="003E6088">
      <w:pPr>
        <w:pStyle w:val="TableCaptionCentred"/>
      </w:pPr>
      <w:r w:rsidRPr="00CE57CF">
        <w:rPr>
          <w:b/>
        </w:rPr>
        <w:t xml:space="preserve">Table </w:t>
      </w:r>
      <w:r w:rsidR="006507C6">
        <w:rPr>
          <w:b/>
        </w:rPr>
        <w:t>1</w:t>
      </w:r>
      <w:r w:rsidRPr="00CE57CF">
        <w:rPr>
          <w:b/>
        </w:rPr>
        <w:t>.</w:t>
      </w:r>
      <w:r w:rsidRPr="00CE57CF">
        <w:t xml:space="preserve"> </w:t>
      </w:r>
      <w:r w:rsidR="003E6088">
        <w:t>Key performance indicator comparison between current and enhanced scenarios</w:t>
      </w:r>
      <w:r w:rsidRPr="00CE57CF">
        <w:t>.</w:t>
      </w:r>
    </w:p>
    <w:tbl>
      <w:tblPr>
        <w:tblW w:w="8420" w:type="dxa"/>
        <w:jc w:val="center"/>
        <w:tblLayout w:type="fixed"/>
        <w:tblCellMar>
          <w:left w:w="0" w:type="dxa"/>
          <w:right w:w="0" w:type="dxa"/>
        </w:tblCellMar>
        <w:tblLook w:val="0000" w:firstRow="0" w:lastRow="0" w:firstColumn="0" w:lastColumn="0" w:noHBand="0" w:noVBand="0"/>
      </w:tblPr>
      <w:tblGrid>
        <w:gridCol w:w="3828"/>
        <w:gridCol w:w="1418"/>
        <w:gridCol w:w="1559"/>
        <w:gridCol w:w="1615"/>
      </w:tblGrid>
      <w:tr w:rsidR="00232E5D" w:rsidRPr="00CE57CF" w14:paraId="6EDB3E9C" w14:textId="70A60D90" w:rsidTr="0EC76F26">
        <w:trPr>
          <w:trHeight w:val="511"/>
          <w:jc w:val="center"/>
        </w:trPr>
        <w:tc>
          <w:tcPr>
            <w:tcW w:w="3828" w:type="dxa"/>
            <w:tcBorders>
              <w:top w:val="single" w:sz="6" w:space="0" w:color="auto"/>
              <w:bottom w:val="single" w:sz="4" w:space="0" w:color="auto"/>
            </w:tcBorders>
            <w:noWrap/>
          </w:tcPr>
          <w:p w14:paraId="130BDDBC" w14:textId="77777777" w:rsidR="00232E5D" w:rsidRPr="00CE57CF" w:rsidRDefault="00232E5D">
            <w:pPr>
              <w:ind w:left="28"/>
              <w:jc w:val="center"/>
              <w:rPr>
                <w:rFonts w:ascii="Times New Roman" w:hAnsi="Times New Roman"/>
                <w:bCs/>
                <w:sz w:val="20"/>
                <w:u w:val="single"/>
              </w:rPr>
            </w:pPr>
          </w:p>
        </w:tc>
        <w:tc>
          <w:tcPr>
            <w:tcW w:w="1418" w:type="dxa"/>
            <w:tcBorders>
              <w:top w:val="single" w:sz="6" w:space="0" w:color="auto"/>
              <w:bottom w:val="single" w:sz="4" w:space="0" w:color="auto"/>
            </w:tcBorders>
            <w:noWrap/>
          </w:tcPr>
          <w:p w14:paraId="78A11C4F" w14:textId="77777777" w:rsidR="001A01D0" w:rsidRDefault="00232E5D">
            <w:pPr>
              <w:ind w:left="28"/>
              <w:jc w:val="center"/>
              <w:rPr>
                <w:rFonts w:ascii="Times New Roman" w:hAnsi="Times New Roman"/>
                <w:iCs/>
                <w:color w:val="000000"/>
                <w:sz w:val="20"/>
              </w:rPr>
            </w:pPr>
            <w:r>
              <w:rPr>
                <w:rFonts w:ascii="Times New Roman" w:hAnsi="Times New Roman"/>
                <w:iCs/>
                <w:color w:val="000000"/>
                <w:sz w:val="20"/>
              </w:rPr>
              <w:t xml:space="preserve">Current </w:t>
            </w:r>
          </w:p>
          <w:p w14:paraId="494635E3" w14:textId="33CDC8E7" w:rsidR="00232E5D" w:rsidRPr="00CE57CF" w:rsidRDefault="00232E5D">
            <w:pPr>
              <w:ind w:left="28"/>
              <w:jc w:val="center"/>
              <w:rPr>
                <w:rFonts w:ascii="Times New Roman" w:hAnsi="Times New Roman"/>
                <w:iCs/>
                <w:color w:val="000000"/>
                <w:sz w:val="20"/>
              </w:rPr>
            </w:pPr>
            <w:r>
              <w:rPr>
                <w:rFonts w:ascii="Times New Roman" w:hAnsi="Times New Roman"/>
                <w:iCs/>
                <w:color w:val="000000"/>
                <w:sz w:val="20"/>
              </w:rPr>
              <w:t>scenario</w:t>
            </w:r>
          </w:p>
        </w:tc>
        <w:tc>
          <w:tcPr>
            <w:tcW w:w="1559" w:type="dxa"/>
            <w:tcBorders>
              <w:top w:val="single" w:sz="6" w:space="0" w:color="auto"/>
              <w:bottom w:val="single" w:sz="4" w:space="0" w:color="auto"/>
            </w:tcBorders>
            <w:noWrap/>
          </w:tcPr>
          <w:p w14:paraId="55E12133" w14:textId="5B2F95E0" w:rsidR="00232E5D" w:rsidRPr="00CE57CF" w:rsidRDefault="00232E5D">
            <w:pPr>
              <w:ind w:left="28"/>
              <w:jc w:val="center"/>
              <w:rPr>
                <w:rFonts w:ascii="Times New Roman" w:hAnsi="Times New Roman"/>
                <w:iCs/>
                <w:color w:val="000000"/>
                <w:sz w:val="20"/>
              </w:rPr>
            </w:pPr>
            <w:r>
              <w:rPr>
                <w:rFonts w:ascii="Times New Roman" w:hAnsi="Times New Roman"/>
                <w:iCs/>
                <w:color w:val="000000"/>
                <w:sz w:val="20"/>
              </w:rPr>
              <w:t>Enhanced scenario with repair path</w:t>
            </w:r>
          </w:p>
        </w:tc>
        <w:tc>
          <w:tcPr>
            <w:tcW w:w="1615" w:type="dxa"/>
            <w:tcBorders>
              <w:top w:val="single" w:sz="6" w:space="0" w:color="auto"/>
              <w:bottom w:val="single" w:sz="4" w:space="0" w:color="auto"/>
            </w:tcBorders>
          </w:tcPr>
          <w:p w14:paraId="2D63376A" w14:textId="6094591C" w:rsidR="00232E5D" w:rsidRDefault="00232E5D">
            <w:pPr>
              <w:ind w:left="28"/>
              <w:jc w:val="center"/>
              <w:rPr>
                <w:rFonts w:ascii="Times New Roman" w:hAnsi="Times New Roman"/>
                <w:iCs/>
                <w:color w:val="000000"/>
                <w:sz w:val="20"/>
              </w:rPr>
            </w:pPr>
            <w:r>
              <w:rPr>
                <w:rFonts w:ascii="Times New Roman" w:hAnsi="Times New Roman"/>
                <w:iCs/>
                <w:color w:val="000000"/>
                <w:sz w:val="20"/>
              </w:rPr>
              <w:t>Difference</w:t>
            </w:r>
          </w:p>
        </w:tc>
      </w:tr>
      <w:tr w:rsidR="00232E5D" w:rsidRPr="00CE57CF" w14:paraId="5F5140E1" w14:textId="1488735D" w:rsidTr="0EC76F26">
        <w:trPr>
          <w:trHeight w:val="255"/>
          <w:jc w:val="center"/>
        </w:trPr>
        <w:tc>
          <w:tcPr>
            <w:tcW w:w="3828" w:type="dxa"/>
            <w:tcBorders>
              <w:top w:val="single" w:sz="4" w:space="0" w:color="auto"/>
            </w:tcBorders>
            <w:noWrap/>
            <w:vAlign w:val="bottom"/>
          </w:tcPr>
          <w:p w14:paraId="6BFDD530" w14:textId="68D5E7AA" w:rsidR="00232E5D" w:rsidRPr="004A1BAD" w:rsidRDefault="00364C99">
            <w:pPr>
              <w:ind w:left="28"/>
              <w:rPr>
                <w:rFonts w:ascii="Times New Roman" w:hAnsi="Times New Roman"/>
                <w:bCs/>
                <w:iCs/>
                <w:color w:val="000000"/>
                <w:sz w:val="20"/>
              </w:rPr>
            </w:pPr>
            <w:r w:rsidRPr="004A1BAD">
              <w:rPr>
                <w:rFonts w:ascii="Times New Roman" w:hAnsi="Times New Roman"/>
                <w:bCs/>
                <w:iCs/>
                <w:color w:val="000000"/>
                <w:sz w:val="20"/>
              </w:rPr>
              <w:t>No. of tools served</w:t>
            </w:r>
          </w:p>
        </w:tc>
        <w:tc>
          <w:tcPr>
            <w:tcW w:w="1418" w:type="dxa"/>
            <w:tcBorders>
              <w:top w:val="single" w:sz="4" w:space="0" w:color="auto"/>
            </w:tcBorders>
            <w:noWrap/>
            <w:vAlign w:val="bottom"/>
          </w:tcPr>
          <w:p w14:paraId="03E88FA6" w14:textId="59DCD32B" w:rsidR="00232E5D" w:rsidRPr="00CE57CF" w:rsidRDefault="30B2B431" w:rsidP="0EC76F26">
            <w:pPr>
              <w:ind w:left="28"/>
              <w:jc w:val="center"/>
              <w:rPr>
                <w:rFonts w:ascii="Times New Roman" w:hAnsi="Times New Roman"/>
                <w:color w:val="000000"/>
                <w:sz w:val="20"/>
              </w:rPr>
            </w:pPr>
            <w:r w:rsidRPr="0EC76F26">
              <w:rPr>
                <w:rFonts w:ascii="Times New Roman" w:hAnsi="Times New Roman"/>
                <w:color w:val="000000" w:themeColor="text1"/>
                <w:sz w:val="20"/>
              </w:rPr>
              <w:t>207</w:t>
            </w:r>
          </w:p>
        </w:tc>
        <w:tc>
          <w:tcPr>
            <w:tcW w:w="1559" w:type="dxa"/>
            <w:tcBorders>
              <w:top w:val="single" w:sz="4" w:space="0" w:color="auto"/>
            </w:tcBorders>
            <w:noWrap/>
            <w:vAlign w:val="bottom"/>
          </w:tcPr>
          <w:p w14:paraId="7D1117E1" w14:textId="5B3000FA" w:rsidR="00232E5D" w:rsidRPr="00CE57CF" w:rsidRDefault="178D29C2" w:rsidP="0EC76F26">
            <w:pPr>
              <w:ind w:left="28"/>
              <w:jc w:val="center"/>
              <w:rPr>
                <w:rFonts w:ascii="Times New Roman" w:hAnsi="Times New Roman"/>
                <w:color w:val="000000"/>
                <w:sz w:val="20"/>
              </w:rPr>
            </w:pPr>
            <w:r w:rsidRPr="0EC76F26">
              <w:rPr>
                <w:rFonts w:ascii="Times New Roman" w:hAnsi="Times New Roman"/>
                <w:color w:val="000000" w:themeColor="text1"/>
                <w:sz w:val="20"/>
              </w:rPr>
              <w:t>243</w:t>
            </w:r>
          </w:p>
        </w:tc>
        <w:tc>
          <w:tcPr>
            <w:tcW w:w="1615" w:type="dxa"/>
            <w:tcBorders>
              <w:top w:val="single" w:sz="4" w:space="0" w:color="auto"/>
            </w:tcBorders>
          </w:tcPr>
          <w:p w14:paraId="51BE859C" w14:textId="6FA968CC" w:rsidR="00232E5D" w:rsidRDefault="198D3717" w:rsidP="0EC76F26">
            <w:pPr>
              <w:ind w:left="28"/>
              <w:jc w:val="center"/>
              <w:rPr>
                <w:rFonts w:ascii="Times New Roman" w:hAnsi="Times New Roman"/>
                <w:color w:val="000000"/>
                <w:sz w:val="20"/>
              </w:rPr>
            </w:pPr>
            <w:r w:rsidRPr="0EC76F26">
              <w:rPr>
                <w:rFonts w:ascii="Times New Roman" w:hAnsi="Times New Roman"/>
                <w:color w:val="000000" w:themeColor="text1"/>
                <w:sz w:val="20"/>
              </w:rPr>
              <w:t>17</w:t>
            </w:r>
            <w:r w:rsidR="12463E4B" w:rsidRPr="0EC76F26">
              <w:rPr>
                <w:rFonts w:ascii="Times New Roman" w:hAnsi="Times New Roman"/>
                <w:color w:val="000000" w:themeColor="text1"/>
                <w:sz w:val="20"/>
              </w:rPr>
              <w:t>% increase</w:t>
            </w:r>
          </w:p>
        </w:tc>
      </w:tr>
      <w:tr w:rsidR="006C77B7" w:rsidRPr="00CE57CF" w14:paraId="51608B3D" w14:textId="33331ED6" w:rsidTr="0EC76F26">
        <w:trPr>
          <w:trHeight w:val="255"/>
          <w:jc w:val="center"/>
        </w:trPr>
        <w:tc>
          <w:tcPr>
            <w:tcW w:w="3828" w:type="dxa"/>
            <w:noWrap/>
            <w:vAlign w:val="bottom"/>
          </w:tcPr>
          <w:p w14:paraId="7E2DCF97" w14:textId="2421DCD8" w:rsidR="006C77B7" w:rsidRPr="004A1BAD" w:rsidRDefault="006C77B7" w:rsidP="006C77B7">
            <w:pPr>
              <w:ind w:left="28"/>
              <w:rPr>
                <w:rFonts w:ascii="Times New Roman" w:hAnsi="Times New Roman"/>
                <w:bCs/>
                <w:iCs/>
                <w:color w:val="000000"/>
                <w:sz w:val="20"/>
              </w:rPr>
            </w:pPr>
            <w:r w:rsidRPr="004A1BAD">
              <w:rPr>
                <w:rFonts w:ascii="Times New Roman" w:hAnsi="Times New Roman"/>
                <w:bCs/>
                <w:iCs/>
                <w:color w:val="000000"/>
                <w:sz w:val="20"/>
              </w:rPr>
              <w:t>Average lead time in Hrs</w:t>
            </w:r>
          </w:p>
        </w:tc>
        <w:tc>
          <w:tcPr>
            <w:tcW w:w="1418" w:type="dxa"/>
            <w:noWrap/>
            <w:vAlign w:val="bottom"/>
          </w:tcPr>
          <w:p w14:paraId="3E81C1ED" w14:textId="4222171F" w:rsidR="006C77B7" w:rsidRPr="00CE57CF" w:rsidRDefault="006C77B7" w:rsidP="006C77B7">
            <w:pPr>
              <w:ind w:left="28"/>
              <w:jc w:val="center"/>
              <w:rPr>
                <w:rFonts w:ascii="Times New Roman" w:hAnsi="Times New Roman"/>
                <w:iCs/>
                <w:color w:val="000000"/>
                <w:sz w:val="20"/>
              </w:rPr>
            </w:pPr>
            <w:r>
              <w:rPr>
                <w:rFonts w:ascii="Times New Roman" w:hAnsi="Times New Roman"/>
                <w:iCs/>
                <w:color w:val="000000"/>
                <w:sz w:val="20"/>
              </w:rPr>
              <w:t>888.65</w:t>
            </w:r>
          </w:p>
        </w:tc>
        <w:tc>
          <w:tcPr>
            <w:tcW w:w="1559" w:type="dxa"/>
            <w:noWrap/>
            <w:vAlign w:val="bottom"/>
          </w:tcPr>
          <w:p w14:paraId="06F6E5FC" w14:textId="30DDD322" w:rsidR="006C77B7" w:rsidRPr="00CE57CF" w:rsidRDefault="006C77B7" w:rsidP="006C77B7">
            <w:pPr>
              <w:ind w:left="28"/>
              <w:jc w:val="center"/>
              <w:rPr>
                <w:rFonts w:ascii="Times New Roman" w:hAnsi="Times New Roman"/>
                <w:iCs/>
                <w:color w:val="000000"/>
                <w:sz w:val="20"/>
              </w:rPr>
            </w:pPr>
            <w:r>
              <w:rPr>
                <w:rFonts w:ascii="Times New Roman" w:hAnsi="Times New Roman"/>
                <w:iCs/>
                <w:color w:val="000000"/>
                <w:sz w:val="20"/>
              </w:rPr>
              <w:t>193.09</w:t>
            </w:r>
          </w:p>
        </w:tc>
        <w:tc>
          <w:tcPr>
            <w:tcW w:w="1615" w:type="dxa"/>
          </w:tcPr>
          <w:p w14:paraId="4B32C4D8" w14:textId="48F99525" w:rsidR="006C77B7" w:rsidRDefault="006C77B7" w:rsidP="006C77B7">
            <w:pPr>
              <w:ind w:left="28"/>
              <w:jc w:val="center"/>
              <w:rPr>
                <w:rFonts w:ascii="Times New Roman" w:hAnsi="Times New Roman"/>
                <w:iCs/>
                <w:color w:val="000000"/>
                <w:sz w:val="20"/>
              </w:rPr>
            </w:pPr>
            <w:r>
              <w:rPr>
                <w:rFonts w:ascii="Times New Roman" w:hAnsi="Times New Roman"/>
                <w:iCs/>
                <w:color w:val="000000"/>
                <w:sz w:val="20"/>
              </w:rPr>
              <w:t>78% reduction</w:t>
            </w:r>
          </w:p>
        </w:tc>
      </w:tr>
      <w:tr w:rsidR="006C77B7" w:rsidRPr="00CE57CF" w14:paraId="148E9359" w14:textId="77777777" w:rsidTr="0EC76F26">
        <w:trPr>
          <w:trHeight w:val="255"/>
          <w:jc w:val="center"/>
        </w:trPr>
        <w:tc>
          <w:tcPr>
            <w:tcW w:w="3828" w:type="dxa"/>
            <w:noWrap/>
            <w:vAlign w:val="bottom"/>
          </w:tcPr>
          <w:p w14:paraId="6C548A72" w14:textId="29DB8575" w:rsidR="006C77B7" w:rsidRPr="004A1BAD" w:rsidRDefault="006C77B7" w:rsidP="006C77B7">
            <w:pPr>
              <w:ind w:left="28"/>
              <w:rPr>
                <w:rFonts w:ascii="Times New Roman" w:hAnsi="Times New Roman"/>
                <w:bCs/>
                <w:iCs/>
                <w:color w:val="000000"/>
                <w:sz w:val="20"/>
              </w:rPr>
            </w:pPr>
            <w:r w:rsidRPr="004A1BAD">
              <w:rPr>
                <w:rFonts w:ascii="Times New Roman" w:hAnsi="Times New Roman"/>
                <w:bCs/>
                <w:iCs/>
                <w:color w:val="000000"/>
                <w:sz w:val="20"/>
              </w:rPr>
              <w:t xml:space="preserve">Average worker utilization </w:t>
            </w:r>
          </w:p>
        </w:tc>
        <w:tc>
          <w:tcPr>
            <w:tcW w:w="1418" w:type="dxa"/>
            <w:noWrap/>
            <w:vAlign w:val="bottom"/>
          </w:tcPr>
          <w:p w14:paraId="02503440" w14:textId="659BAB40" w:rsidR="006C77B7" w:rsidRDefault="006C77B7" w:rsidP="006C77B7">
            <w:pPr>
              <w:ind w:left="28"/>
              <w:jc w:val="center"/>
              <w:rPr>
                <w:rFonts w:ascii="Times New Roman" w:hAnsi="Times New Roman"/>
                <w:iCs/>
                <w:color w:val="000000"/>
                <w:sz w:val="20"/>
              </w:rPr>
            </w:pPr>
            <w:r>
              <w:rPr>
                <w:rFonts w:ascii="Times New Roman" w:hAnsi="Times New Roman"/>
                <w:iCs/>
                <w:color w:val="000000"/>
                <w:sz w:val="20"/>
              </w:rPr>
              <w:t>0.73</w:t>
            </w:r>
          </w:p>
        </w:tc>
        <w:tc>
          <w:tcPr>
            <w:tcW w:w="1559" w:type="dxa"/>
            <w:noWrap/>
            <w:vAlign w:val="bottom"/>
          </w:tcPr>
          <w:p w14:paraId="59F1200A" w14:textId="2005969C" w:rsidR="006C77B7" w:rsidRDefault="006C77B7" w:rsidP="006C77B7">
            <w:pPr>
              <w:ind w:left="28"/>
              <w:jc w:val="center"/>
              <w:rPr>
                <w:rFonts w:ascii="Times New Roman" w:hAnsi="Times New Roman"/>
                <w:iCs/>
                <w:color w:val="000000"/>
                <w:sz w:val="20"/>
              </w:rPr>
            </w:pPr>
            <w:r>
              <w:rPr>
                <w:rFonts w:ascii="Times New Roman" w:hAnsi="Times New Roman"/>
                <w:iCs/>
                <w:color w:val="000000"/>
                <w:sz w:val="20"/>
              </w:rPr>
              <w:t>1.58</w:t>
            </w:r>
          </w:p>
        </w:tc>
        <w:tc>
          <w:tcPr>
            <w:tcW w:w="1615" w:type="dxa"/>
          </w:tcPr>
          <w:p w14:paraId="12670098" w14:textId="116FA8C7" w:rsidR="006C77B7" w:rsidRDefault="006C77B7" w:rsidP="006C77B7">
            <w:pPr>
              <w:ind w:left="28"/>
              <w:jc w:val="center"/>
              <w:rPr>
                <w:rFonts w:ascii="Times New Roman" w:hAnsi="Times New Roman"/>
                <w:iCs/>
                <w:color w:val="000000"/>
                <w:sz w:val="20"/>
              </w:rPr>
            </w:pPr>
            <w:r>
              <w:rPr>
                <w:rFonts w:ascii="Times New Roman" w:hAnsi="Times New Roman"/>
                <w:iCs/>
                <w:color w:val="000000"/>
                <w:sz w:val="20"/>
              </w:rPr>
              <w:t>116% increase</w:t>
            </w:r>
          </w:p>
        </w:tc>
      </w:tr>
      <w:tr w:rsidR="006C77B7" w:rsidRPr="00CE57CF" w14:paraId="30A71AAC" w14:textId="0B09791E" w:rsidTr="0EC76F26">
        <w:trPr>
          <w:trHeight w:val="255"/>
          <w:jc w:val="center"/>
        </w:trPr>
        <w:tc>
          <w:tcPr>
            <w:tcW w:w="3828" w:type="dxa"/>
            <w:noWrap/>
            <w:vAlign w:val="bottom"/>
          </w:tcPr>
          <w:p w14:paraId="7C5D49D7" w14:textId="1FC74693" w:rsidR="006C77B7" w:rsidRPr="004A1BAD" w:rsidRDefault="00730D88" w:rsidP="006C77B7">
            <w:pPr>
              <w:ind w:left="28"/>
              <w:rPr>
                <w:rFonts w:ascii="Times New Roman" w:hAnsi="Times New Roman"/>
                <w:bCs/>
                <w:iCs/>
                <w:color w:val="000000"/>
                <w:sz w:val="20"/>
              </w:rPr>
            </w:pPr>
            <w:r w:rsidRPr="004A1BAD">
              <w:rPr>
                <w:rFonts w:ascii="Times New Roman" w:hAnsi="Times New Roman"/>
                <w:bCs/>
                <w:iCs/>
                <w:color w:val="000000"/>
                <w:sz w:val="20"/>
              </w:rPr>
              <w:t xml:space="preserve">Tools with </w:t>
            </w:r>
            <w:r w:rsidR="001A01D0" w:rsidRPr="004A1BAD">
              <w:rPr>
                <w:rFonts w:ascii="Times New Roman" w:hAnsi="Times New Roman"/>
                <w:bCs/>
                <w:iCs/>
                <w:color w:val="000000"/>
                <w:sz w:val="20"/>
              </w:rPr>
              <w:t xml:space="preserve">a </w:t>
            </w:r>
            <w:r w:rsidRPr="004A1BAD">
              <w:rPr>
                <w:rFonts w:ascii="Times New Roman" w:hAnsi="Times New Roman"/>
                <w:bCs/>
                <w:iCs/>
                <w:color w:val="000000"/>
                <w:sz w:val="20"/>
              </w:rPr>
              <w:t xml:space="preserve">lead time </w:t>
            </w:r>
            <w:r w:rsidR="001A01D0" w:rsidRPr="004A1BAD">
              <w:rPr>
                <w:rFonts w:ascii="Times New Roman" w:hAnsi="Times New Roman"/>
                <w:bCs/>
                <w:iCs/>
                <w:color w:val="000000"/>
                <w:sz w:val="20"/>
              </w:rPr>
              <w:t>of less than 500 hrs</w:t>
            </w:r>
          </w:p>
        </w:tc>
        <w:tc>
          <w:tcPr>
            <w:tcW w:w="1418" w:type="dxa"/>
            <w:noWrap/>
            <w:vAlign w:val="bottom"/>
          </w:tcPr>
          <w:p w14:paraId="21E6AFAC" w14:textId="1A5DC5E2" w:rsidR="006C77B7" w:rsidRDefault="008921B6" w:rsidP="0003663C">
            <w:pPr>
              <w:jc w:val="center"/>
              <w:rPr>
                <w:rFonts w:ascii="Times New Roman" w:hAnsi="Times New Roman"/>
                <w:iCs/>
                <w:color w:val="000000"/>
                <w:sz w:val="20"/>
              </w:rPr>
            </w:pPr>
            <w:r>
              <w:rPr>
                <w:rFonts w:ascii="Times New Roman" w:hAnsi="Times New Roman"/>
                <w:iCs/>
                <w:color w:val="000000"/>
                <w:sz w:val="20"/>
              </w:rPr>
              <w:t>20%</w:t>
            </w:r>
          </w:p>
        </w:tc>
        <w:tc>
          <w:tcPr>
            <w:tcW w:w="1559" w:type="dxa"/>
            <w:noWrap/>
            <w:vAlign w:val="bottom"/>
          </w:tcPr>
          <w:p w14:paraId="29EE28FC" w14:textId="6859ED7D" w:rsidR="006C77B7" w:rsidRDefault="008921B6" w:rsidP="006C77B7">
            <w:pPr>
              <w:ind w:left="28"/>
              <w:jc w:val="center"/>
              <w:rPr>
                <w:rFonts w:ascii="Times New Roman" w:hAnsi="Times New Roman"/>
                <w:iCs/>
                <w:color w:val="000000"/>
                <w:sz w:val="20"/>
              </w:rPr>
            </w:pPr>
            <w:r>
              <w:rPr>
                <w:rFonts w:ascii="Times New Roman" w:hAnsi="Times New Roman"/>
                <w:iCs/>
                <w:color w:val="000000"/>
                <w:sz w:val="20"/>
              </w:rPr>
              <w:t>90%</w:t>
            </w:r>
          </w:p>
        </w:tc>
        <w:tc>
          <w:tcPr>
            <w:tcW w:w="1615" w:type="dxa"/>
          </w:tcPr>
          <w:p w14:paraId="05783790" w14:textId="2231E0C0" w:rsidR="006C77B7" w:rsidRDefault="008921B6" w:rsidP="006C77B7">
            <w:pPr>
              <w:ind w:left="28"/>
              <w:jc w:val="center"/>
              <w:rPr>
                <w:rFonts w:ascii="Times New Roman" w:hAnsi="Times New Roman"/>
                <w:iCs/>
                <w:color w:val="000000"/>
                <w:sz w:val="20"/>
              </w:rPr>
            </w:pPr>
            <w:r>
              <w:rPr>
                <w:rFonts w:ascii="Times New Roman" w:hAnsi="Times New Roman"/>
                <w:iCs/>
                <w:color w:val="000000"/>
                <w:sz w:val="20"/>
              </w:rPr>
              <w:t xml:space="preserve">70% </w:t>
            </w:r>
            <w:r w:rsidR="00EE6A7A">
              <w:rPr>
                <w:rFonts w:ascii="Times New Roman" w:hAnsi="Times New Roman"/>
                <w:iCs/>
                <w:color w:val="000000"/>
                <w:sz w:val="20"/>
              </w:rPr>
              <w:t>improvement</w:t>
            </w:r>
          </w:p>
        </w:tc>
      </w:tr>
      <w:tr w:rsidR="006C77B7" w:rsidRPr="00CE57CF" w14:paraId="6DA0E3FC" w14:textId="0CCCAC5A" w:rsidTr="0EC76F26">
        <w:trPr>
          <w:trHeight w:val="255"/>
          <w:jc w:val="center"/>
        </w:trPr>
        <w:tc>
          <w:tcPr>
            <w:tcW w:w="3828" w:type="dxa"/>
            <w:noWrap/>
            <w:vAlign w:val="bottom"/>
          </w:tcPr>
          <w:p w14:paraId="7D2B524D" w14:textId="1FF9DF26" w:rsidR="006C77B7" w:rsidRPr="004A1BAD" w:rsidRDefault="00061B13" w:rsidP="006C77B7">
            <w:pPr>
              <w:ind w:left="28"/>
              <w:rPr>
                <w:rFonts w:ascii="Times New Roman" w:hAnsi="Times New Roman"/>
                <w:bCs/>
                <w:iCs/>
                <w:color w:val="000000"/>
                <w:sz w:val="20"/>
              </w:rPr>
            </w:pPr>
            <w:r w:rsidRPr="004A1BAD">
              <w:rPr>
                <w:rFonts w:ascii="Times New Roman" w:hAnsi="Times New Roman"/>
                <w:bCs/>
                <w:iCs/>
                <w:color w:val="000000"/>
                <w:sz w:val="20"/>
              </w:rPr>
              <w:t>Average w</w:t>
            </w:r>
            <w:r w:rsidR="008644DF" w:rsidRPr="004A1BAD">
              <w:rPr>
                <w:rFonts w:ascii="Times New Roman" w:hAnsi="Times New Roman"/>
                <w:bCs/>
                <w:iCs/>
                <w:color w:val="000000"/>
                <w:sz w:val="20"/>
              </w:rPr>
              <w:t xml:space="preserve">orkshop </w:t>
            </w:r>
            <w:r w:rsidR="003B5F75" w:rsidRPr="004A1BAD">
              <w:rPr>
                <w:rFonts w:ascii="Times New Roman" w:hAnsi="Times New Roman"/>
                <w:bCs/>
                <w:iCs/>
                <w:color w:val="000000"/>
                <w:sz w:val="20"/>
              </w:rPr>
              <w:t>crowding</w:t>
            </w:r>
            <w:r w:rsidRPr="004A1BAD">
              <w:rPr>
                <w:rFonts w:ascii="Times New Roman" w:hAnsi="Times New Roman"/>
                <w:bCs/>
                <w:iCs/>
                <w:color w:val="000000"/>
                <w:sz w:val="20"/>
              </w:rPr>
              <w:t xml:space="preserve"> (number of tools in the workshop)</w:t>
            </w:r>
          </w:p>
        </w:tc>
        <w:tc>
          <w:tcPr>
            <w:tcW w:w="1418" w:type="dxa"/>
            <w:noWrap/>
            <w:vAlign w:val="bottom"/>
          </w:tcPr>
          <w:p w14:paraId="02014305" w14:textId="1E64407A" w:rsidR="006C77B7" w:rsidRDefault="00061B13" w:rsidP="006C77B7">
            <w:pPr>
              <w:ind w:left="28"/>
              <w:jc w:val="center"/>
              <w:rPr>
                <w:rFonts w:ascii="Times New Roman" w:hAnsi="Times New Roman"/>
                <w:iCs/>
                <w:color w:val="000000"/>
                <w:sz w:val="20"/>
              </w:rPr>
            </w:pPr>
            <w:r>
              <w:rPr>
                <w:rFonts w:ascii="Times New Roman" w:hAnsi="Times New Roman"/>
                <w:iCs/>
                <w:color w:val="000000"/>
                <w:sz w:val="20"/>
              </w:rPr>
              <w:t>5.33</w:t>
            </w:r>
          </w:p>
        </w:tc>
        <w:tc>
          <w:tcPr>
            <w:tcW w:w="1559" w:type="dxa"/>
            <w:noWrap/>
            <w:vAlign w:val="bottom"/>
          </w:tcPr>
          <w:p w14:paraId="0574D1CA" w14:textId="58D0914A" w:rsidR="006C77B7" w:rsidRDefault="00061B13" w:rsidP="006C77B7">
            <w:pPr>
              <w:ind w:left="28"/>
              <w:jc w:val="center"/>
              <w:rPr>
                <w:rFonts w:ascii="Times New Roman" w:hAnsi="Times New Roman"/>
                <w:iCs/>
                <w:color w:val="000000"/>
                <w:sz w:val="20"/>
              </w:rPr>
            </w:pPr>
            <w:r>
              <w:rPr>
                <w:rFonts w:ascii="Times New Roman" w:hAnsi="Times New Roman"/>
                <w:iCs/>
                <w:color w:val="000000"/>
                <w:sz w:val="20"/>
              </w:rPr>
              <w:t>1.59</w:t>
            </w:r>
          </w:p>
        </w:tc>
        <w:tc>
          <w:tcPr>
            <w:tcW w:w="1615" w:type="dxa"/>
          </w:tcPr>
          <w:p w14:paraId="2EE2D7F5" w14:textId="77777777" w:rsidR="00061B13" w:rsidRDefault="00061B13" w:rsidP="006C77B7">
            <w:pPr>
              <w:ind w:left="28"/>
              <w:jc w:val="center"/>
              <w:rPr>
                <w:rFonts w:ascii="Times New Roman" w:hAnsi="Times New Roman"/>
                <w:iCs/>
                <w:color w:val="000000"/>
                <w:sz w:val="20"/>
              </w:rPr>
            </w:pPr>
          </w:p>
          <w:p w14:paraId="22FCABA6" w14:textId="388DB198" w:rsidR="006C77B7" w:rsidRDefault="003B5F75" w:rsidP="006C77B7">
            <w:pPr>
              <w:ind w:left="28"/>
              <w:jc w:val="center"/>
              <w:rPr>
                <w:rFonts w:ascii="Times New Roman" w:hAnsi="Times New Roman"/>
                <w:iCs/>
                <w:color w:val="000000"/>
                <w:sz w:val="20"/>
              </w:rPr>
            </w:pPr>
            <w:r>
              <w:rPr>
                <w:rFonts w:ascii="Times New Roman" w:hAnsi="Times New Roman"/>
                <w:iCs/>
                <w:color w:val="000000"/>
                <w:sz w:val="20"/>
              </w:rPr>
              <w:t>73% reduction</w:t>
            </w:r>
          </w:p>
        </w:tc>
      </w:tr>
      <w:tr w:rsidR="006C77B7" w:rsidRPr="00CE57CF" w14:paraId="136F5EF3" w14:textId="4CCCC70A" w:rsidTr="0EC76F26">
        <w:trPr>
          <w:trHeight w:val="255"/>
          <w:jc w:val="center"/>
        </w:trPr>
        <w:tc>
          <w:tcPr>
            <w:tcW w:w="3828" w:type="dxa"/>
            <w:tcBorders>
              <w:bottom w:val="single" w:sz="4" w:space="0" w:color="auto"/>
            </w:tcBorders>
            <w:noWrap/>
            <w:vAlign w:val="bottom"/>
          </w:tcPr>
          <w:p w14:paraId="79BE580F" w14:textId="4E5DFC6E" w:rsidR="006C77B7" w:rsidRPr="004A1BAD" w:rsidRDefault="003B5F75" w:rsidP="006C77B7">
            <w:pPr>
              <w:ind w:left="28"/>
              <w:rPr>
                <w:rFonts w:ascii="Times New Roman" w:hAnsi="Times New Roman"/>
                <w:bCs/>
                <w:iCs/>
                <w:color w:val="000000"/>
                <w:sz w:val="20"/>
              </w:rPr>
            </w:pPr>
            <w:r w:rsidRPr="004A1BAD">
              <w:rPr>
                <w:rFonts w:ascii="Times New Roman" w:hAnsi="Times New Roman"/>
                <w:bCs/>
                <w:iCs/>
                <w:color w:val="000000"/>
                <w:sz w:val="20"/>
              </w:rPr>
              <w:t>Scrap rate</w:t>
            </w:r>
          </w:p>
        </w:tc>
        <w:tc>
          <w:tcPr>
            <w:tcW w:w="1418" w:type="dxa"/>
            <w:tcBorders>
              <w:bottom w:val="single" w:sz="4" w:space="0" w:color="auto"/>
            </w:tcBorders>
            <w:noWrap/>
            <w:vAlign w:val="bottom"/>
          </w:tcPr>
          <w:p w14:paraId="164535A2" w14:textId="360C0106" w:rsidR="006C77B7" w:rsidRDefault="003B5F75" w:rsidP="006C77B7">
            <w:pPr>
              <w:ind w:left="28"/>
              <w:jc w:val="center"/>
              <w:rPr>
                <w:rFonts w:ascii="Times New Roman" w:hAnsi="Times New Roman"/>
                <w:iCs/>
                <w:color w:val="000000"/>
                <w:sz w:val="20"/>
              </w:rPr>
            </w:pPr>
            <w:r>
              <w:rPr>
                <w:rFonts w:ascii="Times New Roman" w:hAnsi="Times New Roman"/>
                <w:iCs/>
                <w:color w:val="000000"/>
                <w:sz w:val="20"/>
              </w:rPr>
              <w:t>21</w:t>
            </w:r>
          </w:p>
        </w:tc>
        <w:tc>
          <w:tcPr>
            <w:tcW w:w="1559" w:type="dxa"/>
            <w:tcBorders>
              <w:bottom w:val="single" w:sz="4" w:space="0" w:color="auto"/>
            </w:tcBorders>
            <w:noWrap/>
            <w:vAlign w:val="bottom"/>
          </w:tcPr>
          <w:p w14:paraId="782736D4" w14:textId="083BABAF" w:rsidR="006C77B7" w:rsidRDefault="003B5F75" w:rsidP="006C77B7">
            <w:pPr>
              <w:ind w:left="28"/>
              <w:jc w:val="center"/>
              <w:rPr>
                <w:rFonts w:ascii="Times New Roman" w:hAnsi="Times New Roman"/>
                <w:iCs/>
                <w:color w:val="000000"/>
                <w:sz w:val="20"/>
              </w:rPr>
            </w:pPr>
            <w:r>
              <w:rPr>
                <w:rFonts w:ascii="Times New Roman" w:hAnsi="Times New Roman"/>
                <w:iCs/>
                <w:color w:val="000000"/>
                <w:sz w:val="20"/>
              </w:rPr>
              <w:t>10</w:t>
            </w:r>
          </w:p>
        </w:tc>
        <w:tc>
          <w:tcPr>
            <w:tcW w:w="1615" w:type="dxa"/>
            <w:tcBorders>
              <w:bottom w:val="single" w:sz="4" w:space="0" w:color="auto"/>
            </w:tcBorders>
          </w:tcPr>
          <w:p w14:paraId="66FCAF09" w14:textId="3AEC191F" w:rsidR="006C77B7" w:rsidRDefault="001970D2" w:rsidP="006C77B7">
            <w:pPr>
              <w:ind w:left="28"/>
              <w:jc w:val="center"/>
              <w:rPr>
                <w:rFonts w:ascii="Times New Roman" w:hAnsi="Times New Roman"/>
                <w:iCs/>
                <w:color w:val="000000"/>
                <w:sz w:val="20"/>
              </w:rPr>
            </w:pPr>
            <w:r>
              <w:rPr>
                <w:rFonts w:ascii="Times New Roman" w:hAnsi="Times New Roman"/>
                <w:iCs/>
                <w:color w:val="000000"/>
                <w:sz w:val="20"/>
              </w:rPr>
              <w:t>48%</w:t>
            </w:r>
            <w:r w:rsidR="00C573F7">
              <w:rPr>
                <w:rFonts w:ascii="Times New Roman" w:hAnsi="Times New Roman"/>
                <w:iCs/>
                <w:color w:val="000000"/>
                <w:sz w:val="20"/>
              </w:rPr>
              <w:t xml:space="preserve"> reduction</w:t>
            </w:r>
          </w:p>
        </w:tc>
      </w:tr>
    </w:tbl>
    <w:p w14:paraId="1DA38D79" w14:textId="77777777" w:rsidR="00B453EB" w:rsidRDefault="00B453EB" w:rsidP="00B453EB">
      <w:pPr>
        <w:pStyle w:val="BodytextIndented"/>
        <w:rPr>
          <w:lang w:val="en-GB"/>
        </w:rPr>
      </w:pPr>
    </w:p>
    <w:p w14:paraId="79DC257F" w14:textId="4F2DAD7F" w:rsidR="002931C0" w:rsidRDefault="002931C0" w:rsidP="00B453EB">
      <w:pPr>
        <w:pStyle w:val="BodytextIndented"/>
        <w:rPr>
          <w:lang w:val="en-GB"/>
        </w:rPr>
      </w:pPr>
      <w:r w:rsidRPr="6EC4811D">
        <w:rPr>
          <w:lang w:val="en-GB"/>
        </w:rPr>
        <w:t xml:space="preserve">The lead time </w:t>
      </w:r>
      <w:r w:rsidR="00F45A21" w:rsidRPr="6EC4811D">
        <w:rPr>
          <w:lang w:val="en-GB"/>
        </w:rPr>
        <w:t>histograms</w:t>
      </w:r>
      <w:r w:rsidRPr="6EC4811D">
        <w:rPr>
          <w:lang w:val="en-GB"/>
        </w:rPr>
        <w:t xml:space="preserve"> in </w:t>
      </w:r>
      <w:r w:rsidR="00F45A21" w:rsidRPr="6EC4811D">
        <w:rPr>
          <w:lang w:val="en-GB"/>
        </w:rPr>
        <w:t>Figures</w:t>
      </w:r>
      <w:r w:rsidRPr="6EC4811D">
        <w:rPr>
          <w:lang w:val="en-GB"/>
        </w:rPr>
        <w:t xml:space="preserve"> 8 and 9 </w:t>
      </w:r>
      <w:r w:rsidR="00F04215" w:rsidRPr="6EC4811D">
        <w:rPr>
          <w:lang w:val="en-GB"/>
        </w:rPr>
        <w:t>illustrate the mean time for the workshop to p</w:t>
      </w:r>
      <w:r w:rsidR="00954E6A" w:rsidRPr="6EC4811D">
        <w:rPr>
          <w:lang w:val="en-GB"/>
        </w:rPr>
        <w:t xml:space="preserve">repare the tools ready for </w:t>
      </w:r>
      <w:r w:rsidR="005652D4">
        <w:rPr>
          <w:lang w:val="en-GB"/>
        </w:rPr>
        <w:t xml:space="preserve">the </w:t>
      </w:r>
      <w:r w:rsidR="00954E6A" w:rsidRPr="6EC4811D">
        <w:rPr>
          <w:lang w:val="en-GB"/>
        </w:rPr>
        <w:t xml:space="preserve">next operation. </w:t>
      </w:r>
      <w:proofErr w:type="gramStart"/>
      <w:r w:rsidR="00954E6A" w:rsidRPr="6EC4811D">
        <w:rPr>
          <w:lang w:val="en-GB"/>
        </w:rPr>
        <w:t>It is clear that depending</w:t>
      </w:r>
      <w:proofErr w:type="gramEnd"/>
      <w:r w:rsidR="00954E6A" w:rsidRPr="6EC4811D">
        <w:rPr>
          <w:lang w:val="en-GB"/>
        </w:rPr>
        <w:t xml:space="preserve"> on the spare parts </w:t>
      </w:r>
      <w:r w:rsidR="00F45A21" w:rsidRPr="6EC4811D">
        <w:rPr>
          <w:lang w:val="en-GB"/>
        </w:rPr>
        <w:t>availability</w:t>
      </w:r>
      <w:r w:rsidR="5D7BFE56" w:rsidRPr="6EC4811D">
        <w:rPr>
          <w:lang w:val="en-GB"/>
        </w:rPr>
        <w:t>,</w:t>
      </w:r>
      <w:r w:rsidR="00954E6A" w:rsidRPr="6EC4811D">
        <w:rPr>
          <w:lang w:val="en-GB"/>
        </w:rPr>
        <w:t xml:space="preserve"> some tools </w:t>
      </w:r>
      <w:r w:rsidR="31A895CF" w:rsidRPr="6EC4811D">
        <w:rPr>
          <w:lang w:val="en-GB"/>
        </w:rPr>
        <w:t>must</w:t>
      </w:r>
      <w:r w:rsidR="00954E6A" w:rsidRPr="6EC4811D">
        <w:rPr>
          <w:lang w:val="en-GB"/>
        </w:rPr>
        <w:t xml:space="preserve"> wait more than 500 hours</w:t>
      </w:r>
      <w:r w:rsidR="00F45A21" w:rsidRPr="6EC4811D">
        <w:rPr>
          <w:lang w:val="en-GB"/>
        </w:rPr>
        <w:t xml:space="preserve"> and some need in total 5500 hours. </w:t>
      </w:r>
      <w:r w:rsidR="0028454B" w:rsidRPr="6EC4811D">
        <w:rPr>
          <w:lang w:val="en-GB"/>
        </w:rPr>
        <w:t xml:space="preserve">The enhanced scenario has shortened the </w:t>
      </w:r>
      <w:r w:rsidR="00FD3EF0" w:rsidRPr="6EC4811D">
        <w:rPr>
          <w:lang w:val="en-GB"/>
        </w:rPr>
        <w:t>lead time</w:t>
      </w:r>
      <w:r w:rsidR="00C446B2" w:rsidRPr="6EC4811D">
        <w:rPr>
          <w:lang w:val="en-GB"/>
        </w:rPr>
        <w:t xml:space="preserve"> </w:t>
      </w:r>
      <w:r w:rsidR="0028454B" w:rsidRPr="6EC4811D">
        <w:rPr>
          <w:lang w:val="en-GB"/>
        </w:rPr>
        <w:t xml:space="preserve">in general, however, there is </w:t>
      </w:r>
      <w:r w:rsidR="00C446B2" w:rsidRPr="6EC4811D">
        <w:rPr>
          <w:lang w:val="en-GB"/>
        </w:rPr>
        <w:t xml:space="preserve">a </w:t>
      </w:r>
      <w:r w:rsidR="0028454B" w:rsidRPr="6EC4811D">
        <w:rPr>
          <w:lang w:val="en-GB"/>
        </w:rPr>
        <w:t xml:space="preserve">room for further enhancement to handle some </w:t>
      </w:r>
      <w:r w:rsidR="00C446B2" w:rsidRPr="6EC4811D">
        <w:rPr>
          <w:lang w:val="en-GB"/>
        </w:rPr>
        <w:t xml:space="preserve">cases where </w:t>
      </w:r>
      <w:r w:rsidR="00FD3EF0" w:rsidRPr="6EC4811D">
        <w:rPr>
          <w:lang w:val="en-GB"/>
        </w:rPr>
        <w:t xml:space="preserve">the </w:t>
      </w:r>
      <w:r w:rsidR="00C446B2" w:rsidRPr="6EC4811D">
        <w:rPr>
          <w:lang w:val="en-GB"/>
        </w:rPr>
        <w:t xml:space="preserve">lead time is still 3000 and 5000 hours. </w:t>
      </w:r>
    </w:p>
    <w:p w14:paraId="5B8B2940" w14:textId="35E94217" w:rsidR="002C2FFD" w:rsidRPr="00B453EB" w:rsidRDefault="002C2FFD" w:rsidP="00B453EB">
      <w:pPr>
        <w:pStyle w:val="BodytextIndented"/>
        <w:rPr>
          <w:lang w:val="en-GB"/>
        </w:rPr>
      </w:pPr>
      <w:r>
        <w:rPr>
          <w:noProof/>
        </w:rPr>
        <w:drawing>
          <wp:inline distT="0" distB="0" distL="0" distR="0" wp14:anchorId="50994286" wp14:editId="6BF078DC">
            <wp:extent cx="5760085"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1562100"/>
                    </a:xfrm>
                    <a:prstGeom prst="rect">
                      <a:avLst/>
                    </a:prstGeom>
                  </pic:spPr>
                </pic:pic>
              </a:graphicData>
            </a:graphic>
          </wp:inline>
        </w:drawing>
      </w:r>
    </w:p>
    <w:p w14:paraId="35A2B9FE" w14:textId="51A996DE" w:rsidR="00173532" w:rsidRDefault="00173532" w:rsidP="00FA0D3A">
      <w:pPr>
        <w:pStyle w:val="BodytextIndented"/>
        <w:ind w:firstLine="0"/>
        <w:jc w:val="center"/>
        <w:rPr>
          <w:lang w:val="en-GB"/>
        </w:rPr>
      </w:pPr>
      <w:r w:rsidRPr="00FA0D3A">
        <w:rPr>
          <w:b/>
          <w:bCs/>
          <w:lang w:val="en-GB"/>
        </w:rPr>
        <w:t xml:space="preserve">Figure </w:t>
      </w:r>
      <w:r w:rsidR="0066342B">
        <w:rPr>
          <w:b/>
          <w:bCs/>
          <w:lang w:val="en-GB"/>
        </w:rPr>
        <w:t>8</w:t>
      </w:r>
      <w:r w:rsidRPr="00FA0D3A">
        <w:rPr>
          <w:b/>
          <w:bCs/>
          <w:lang w:val="en-GB"/>
        </w:rPr>
        <w:t>.</w:t>
      </w:r>
      <w:r>
        <w:rPr>
          <w:lang w:val="en-GB"/>
        </w:rPr>
        <w:t xml:space="preserve"> </w:t>
      </w:r>
      <w:r w:rsidR="005D0537">
        <w:rPr>
          <w:lang w:val="en-GB"/>
        </w:rPr>
        <w:t>Lead time histogram</w:t>
      </w:r>
      <w:r w:rsidR="00724F97">
        <w:rPr>
          <w:lang w:val="en-GB"/>
        </w:rPr>
        <w:t xml:space="preserve"> for the current scenario.</w:t>
      </w:r>
    </w:p>
    <w:p w14:paraId="4A7AF941" w14:textId="4A6B846A" w:rsidR="00553D6F" w:rsidRPr="00B453EB" w:rsidRDefault="00553D6F" w:rsidP="00553D6F">
      <w:pPr>
        <w:pStyle w:val="BodytextIndented"/>
        <w:rPr>
          <w:lang w:val="en-GB"/>
        </w:rPr>
      </w:pPr>
      <w:r>
        <w:rPr>
          <w:noProof/>
        </w:rPr>
        <w:drawing>
          <wp:inline distT="0" distB="0" distL="0" distR="0" wp14:anchorId="19C3A842" wp14:editId="31A1E79A">
            <wp:extent cx="5760085" cy="1443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1443990"/>
                    </a:xfrm>
                    <a:prstGeom prst="rect">
                      <a:avLst/>
                    </a:prstGeom>
                  </pic:spPr>
                </pic:pic>
              </a:graphicData>
            </a:graphic>
          </wp:inline>
        </w:drawing>
      </w:r>
    </w:p>
    <w:p w14:paraId="239E68A8" w14:textId="7687AE2D" w:rsidR="00553D6F" w:rsidRDefault="00553D6F" w:rsidP="00DC5C1D">
      <w:pPr>
        <w:pStyle w:val="BodytextIndented"/>
        <w:ind w:firstLine="0"/>
        <w:jc w:val="center"/>
        <w:rPr>
          <w:lang w:val="en-GB"/>
        </w:rPr>
      </w:pPr>
      <w:r w:rsidRPr="00FA0D3A">
        <w:rPr>
          <w:b/>
          <w:bCs/>
          <w:lang w:val="en-GB"/>
        </w:rPr>
        <w:t>Figure 9.</w:t>
      </w:r>
      <w:r>
        <w:rPr>
          <w:lang w:val="en-GB"/>
        </w:rPr>
        <w:t xml:space="preserve"> </w:t>
      </w:r>
      <w:r w:rsidR="00724F97">
        <w:rPr>
          <w:lang w:val="en-GB"/>
        </w:rPr>
        <w:t>Lead time histogram for the enhanced scenario.</w:t>
      </w:r>
    </w:p>
    <w:p w14:paraId="4A1BF491" w14:textId="61AC6AB8" w:rsidR="00543789" w:rsidRDefault="008953A1" w:rsidP="00BD30DD">
      <w:pPr>
        <w:pStyle w:val="BodytextIndented"/>
        <w:rPr>
          <w:lang w:val="en-GB"/>
        </w:rPr>
      </w:pPr>
      <w:r>
        <w:rPr>
          <w:lang w:val="en-GB"/>
        </w:rPr>
        <w:lastRenderedPageBreak/>
        <w:t xml:space="preserve">Figures 10 and 12 illustrate how the five workers are utilised over time and </w:t>
      </w:r>
      <w:proofErr w:type="gramStart"/>
      <w:r>
        <w:rPr>
          <w:lang w:val="en-GB"/>
        </w:rPr>
        <w:t>it is clear that the</w:t>
      </w:r>
      <w:proofErr w:type="gramEnd"/>
      <w:r>
        <w:rPr>
          <w:lang w:val="en-GB"/>
        </w:rPr>
        <w:t xml:space="preserve"> enhanced scenario has increased the utilization rate. However, the utilisation rate for the enhanced scenario is still low, which is 1.58 out of five, as shown in Figure 13.</w:t>
      </w:r>
    </w:p>
    <w:p w14:paraId="14424350" w14:textId="77777777" w:rsidR="00DC5C1D" w:rsidRDefault="00DC5C1D" w:rsidP="00BD30DD">
      <w:pPr>
        <w:pStyle w:val="BodytextIndented"/>
        <w:rPr>
          <w:lang w:val="en-GB"/>
        </w:rPr>
      </w:pPr>
    </w:p>
    <w:p w14:paraId="6CB45671" w14:textId="6A7BA706" w:rsidR="00DC5C1D" w:rsidRDefault="00DC5C1D" w:rsidP="00BD30DD">
      <w:pPr>
        <w:pStyle w:val="BodytextIndented"/>
        <w:rPr>
          <w:lang w:val="en-GB"/>
        </w:rPr>
      </w:pPr>
      <w:r>
        <w:rPr>
          <w:noProof/>
        </w:rPr>
        <w:drawing>
          <wp:inline distT="0" distB="0" distL="0" distR="0" wp14:anchorId="24C36E05" wp14:editId="1BA55D7D">
            <wp:extent cx="5414010" cy="1577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4010" cy="1577340"/>
                    </a:xfrm>
                    <a:prstGeom prst="rect">
                      <a:avLst/>
                    </a:prstGeom>
                  </pic:spPr>
                </pic:pic>
              </a:graphicData>
            </a:graphic>
          </wp:inline>
        </w:drawing>
      </w:r>
    </w:p>
    <w:p w14:paraId="22295182" w14:textId="298492C9" w:rsidR="00163955" w:rsidRDefault="00DC5C1D" w:rsidP="00DC5C1D">
      <w:pPr>
        <w:pStyle w:val="BodytextIndented"/>
        <w:ind w:firstLine="0"/>
        <w:jc w:val="center"/>
        <w:rPr>
          <w:rFonts w:ascii="Times New Roman" w:hAnsi="Times New Roman"/>
          <w:sz w:val="20"/>
          <w:szCs w:val="20"/>
        </w:rPr>
      </w:pPr>
      <w:r w:rsidRPr="00BD30DD">
        <w:rPr>
          <w:rFonts w:ascii="Times New Roman" w:hAnsi="Times New Roman"/>
          <w:b/>
          <w:sz w:val="20"/>
          <w:szCs w:val="20"/>
        </w:rPr>
        <w:t xml:space="preserve">Figure 10. </w:t>
      </w:r>
      <w:r w:rsidRPr="00BD30DD">
        <w:rPr>
          <w:rFonts w:ascii="Times New Roman" w:hAnsi="Times New Roman"/>
          <w:sz w:val="20"/>
          <w:szCs w:val="20"/>
        </w:rPr>
        <w:t>Worker utilization per hour for the current scenario.</w:t>
      </w:r>
    </w:p>
    <w:p w14:paraId="0E060C4F" w14:textId="235E9E8C" w:rsidR="00DC5C1D" w:rsidRDefault="00DC5C1D" w:rsidP="008953A1">
      <w:pPr>
        <w:pStyle w:val="BodytextIndented"/>
        <w:ind w:firstLine="0"/>
      </w:pPr>
      <w:r>
        <w:rPr>
          <w:noProof/>
        </w:rPr>
        <w:drawing>
          <wp:inline distT="0" distB="0" distL="0" distR="0" wp14:anchorId="7FF532C1" wp14:editId="7497815C">
            <wp:extent cx="5570220" cy="1436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2060" cy="1439423"/>
                    </a:xfrm>
                    <a:prstGeom prst="rect">
                      <a:avLst/>
                    </a:prstGeom>
                  </pic:spPr>
                </pic:pic>
              </a:graphicData>
            </a:graphic>
          </wp:inline>
        </w:drawing>
      </w:r>
    </w:p>
    <w:p w14:paraId="08715D9A" w14:textId="0020888F" w:rsidR="00DC5C1D" w:rsidRDefault="00DC5C1D" w:rsidP="00DC5C1D">
      <w:pPr>
        <w:pStyle w:val="BodytextIndented"/>
        <w:ind w:firstLine="0"/>
        <w:jc w:val="center"/>
        <w:rPr>
          <w:rFonts w:ascii="Times New Roman" w:hAnsi="Times New Roman"/>
          <w:sz w:val="20"/>
          <w:szCs w:val="20"/>
        </w:rPr>
      </w:pPr>
      <w:r w:rsidRPr="00BD30DD">
        <w:rPr>
          <w:rFonts w:ascii="Times New Roman" w:hAnsi="Times New Roman"/>
          <w:b/>
          <w:sz w:val="20"/>
          <w:szCs w:val="20"/>
        </w:rPr>
        <w:t xml:space="preserve">Figure 11. </w:t>
      </w:r>
      <w:r w:rsidRPr="00BD30DD">
        <w:rPr>
          <w:rFonts w:ascii="Times New Roman" w:hAnsi="Times New Roman"/>
          <w:sz w:val="20"/>
          <w:szCs w:val="20"/>
        </w:rPr>
        <w:t>Average worker utilization for the current scenario. The worker utilization is 0.73 workers out of 5 workers.</w:t>
      </w:r>
    </w:p>
    <w:p w14:paraId="16501DA8" w14:textId="0D513C28" w:rsidR="00DC5C1D" w:rsidRDefault="00DC5C1D" w:rsidP="008953A1">
      <w:pPr>
        <w:pStyle w:val="BodytextIndented"/>
        <w:ind w:firstLine="0"/>
      </w:pPr>
      <w:r>
        <w:rPr>
          <w:noProof/>
        </w:rPr>
        <w:drawing>
          <wp:inline distT="0" distB="0" distL="0" distR="0" wp14:anchorId="007D8FD8" wp14:editId="26862662">
            <wp:extent cx="5494020" cy="1664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4020" cy="1664970"/>
                    </a:xfrm>
                    <a:prstGeom prst="rect">
                      <a:avLst/>
                    </a:prstGeom>
                  </pic:spPr>
                </pic:pic>
              </a:graphicData>
            </a:graphic>
          </wp:inline>
        </w:drawing>
      </w:r>
    </w:p>
    <w:p w14:paraId="67AADD82" w14:textId="405F9BAA" w:rsidR="00DC5C1D" w:rsidRDefault="00DC5C1D" w:rsidP="00DC5C1D">
      <w:pPr>
        <w:pStyle w:val="BodytextIndented"/>
        <w:ind w:firstLine="0"/>
        <w:jc w:val="center"/>
        <w:rPr>
          <w:sz w:val="20"/>
          <w:szCs w:val="20"/>
        </w:rPr>
      </w:pPr>
      <w:r w:rsidRPr="00BD30DD">
        <w:rPr>
          <w:rFonts w:ascii="Times New Roman" w:hAnsi="Times New Roman"/>
          <w:b/>
          <w:sz w:val="20"/>
          <w:szCs w:val="20"/>
        </w:rPr>
        <w:t xml:space="preserve">Figure 12. </w:t>
      </w:r>
      <w:r w:rsidRPr="00BD30DD">
        <w:rPr>
          <w:rFonts w:ascii="Times New Roman" w:hAnsi="Times New Roman"/>
          <w:sz w:val="20"/>
          <w:szCs w:val="20"/>
        </w:rPr>
        <w:t xml:space="preserve">Worker utilization per hour </w:t>
      </w:r>
      <w:r w:rsidRPr="00BD30DD">
        <w:rPr>
          <w:sz w:val="20"/>
          <w:szCs w:val="20"/>
        </w:rPr>
        <w:t>for the enhanced scenario.</w:t>
      </w:r>
    </w:p>
    <w:p w14:paraId="2AD61D86" w14:textId="61666914" w:rsidR="00DC5C1D" w:rsidRDefault="00DC5C1D" w:rsidP="008953A1">
      <w:pPr>
        <w:pStyle w:val="BodytextIndented"/>
        <w:ind w:firstLine="0"/>
        <w:rPr>
          <w:sz w:val="20"/>
          <w:szCs w:val="20"/>
        </w:rPr>
      </w:pPr>
      <w:r>
        <w:rPr>
          <w:noProof/>
        </w:rPr>
        <w:drawing>
          <wp:inline distT="0" distB="0" distL="0" distR="0" wp14:anchorId="30DA199B" wp14:editId="4EC17583">
            <wp:extent cx="5368290" cy="147447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9788" cy="1477628"/>
                    </a:xfrm>
                    <a:prstGeom prst="rect">
                      <a:avLst/>
                    </a:prstGeom>
                  </pic:spPr>
                </pic:pic>
              </a:graphicData>
            </a:graphic>
          </wp:inline>
        </w:drawing>
      </w:r>
    </w:p>
    <w:p w14:paraId="701ABFA5" w14:textId="09BBF2AB" w:rsidR="00DC5C1D" w:rsidRPr="008A2A76" w:rsidRDefault="00DC5C1D" w:rsidP="00DC5C1D">
      <w:pPr>
        <w:pStyle w:val="BodytextIndented"/>
        <w:ind w:firstLine="0"/>
        <w:jc w:val="center"/>
      </w:pPr>
      <w:r w:rsidRPr="00BD30DD">
        <w:rPr>
          <w:rFonts w:ascii="Times New Roman" w:hAnsi="Times New Roman"/>
          <w:b/>
          <w:sz w:val="20"/>
          <w:szCs w:val="20"/>
        </w:rPr>
        <w:t xml:space="preserve">Figure 13. </w:t>
      </w:r>
      <w:r w:rsidRPr="00BD30DD">
        <w:rPr>
          <w:rFonts w:ascii="Times New Roman" w:hAnsi="Times New Roman"/>
          <w:sz w:val="20"/>
          <w:szCs w:val="20"/>
        </w:rPr>
        <w:t xml:space="preserve">Average worker utilization per hour </w:t>
      </w:r>
      <w:r w:rsidRPr="00BD30DD">
        <w:rPr>
          <w:sz w:val="20"/>
          <w:szCs w:val="20"/>
        </w:rPr>
        <w:t xml:space="preserve">for the enhanced scenario. </w:t>
      </w:r>
      <w:r w:rsidRPr="00BD30DD">
        <w:rPr>
          <w:rFonts w:ascii="Times New Roman" w:hAnsi="Times New Roman"/>
          <w:sz w:val="20"/>
          <w:szCs w:val="20"/>
        </w:rPr>
        <w:t>The worker utilization is 1.58 workers out of 5 workers.</w:t>
      </w:r>
    </w:p>
    <w:p w14:paraId="73315B59" w14:textId="77777777" w:rsidR="00DC5C1D" w:rsidRDefault="00DC5C1D" w:rsidP="00FD3EF0">
      <w:pPr>
        <w:pStyle w:val="BodytextIndented"/>
        <w:ind w:firstLine="0"/>
        <w:rPr>
          <w:lang w:val="en-GB"/>
        </w:rPr>
      </w:pPr>
    </w:p>
    <w:p w14:paraId="232F6CE7" w14:textId="77777777" w:rsidR="00DC5C1D" w:rsidRDefault="00DC5C1D" w:rsidP="00FD3EF0">
      <w:pPr>
        <w:pStyle w:val="BodytextIndented"/>
        <w:ind w:firstLine="0"/>
        <w:rPr>
          <w:lang w:val="en-GB"/>
        </w:rPr>
      </w:pPr>
    </w:p>
    <w:p w14:paraId="38754B6D" w14:textId="77777777" w:rsidR="00DC5C1D" w:rsidRDefault="00DC5C1D" w:rsidP="00FD3EF0">
      <w:pPr>
        <w:pStyle w:val="BodytextIndented"/>
        <w:ind w:firstLine="0"/>
        <w:rPr>
          <w:lang w:val="en-GB"/>
        </w:rPr>
      </w:pPr>
    </w:p>
    <w:p w14:paraId="2796797D" w14:textId="5C91B675" w:rsidR="00DC5C1D" w:rsidRDefault="00D8309A" w:rsidP="00FD3EF0">
      <w:pPr>
        <w:pStyle w:val="BodytextIndented"/>
        <w:ind w:firstLine="0"/>
        <w:rPr>
          <w:lang w:val="en-GB"/>
        </w:rPr>
      </w:pPr>
      <w:r>
        <w:rPr>
          <w:noProof/>
        </w:rPr>
        <w:lastRenderedPageBreak/>
        <w:drawing>
          <wp:inline distT="0" distB="0" distL="0" distR="0" wp14:anchorId="5D118297" wp14:editId="4E1999F7">
            <wp:extent cx="5794375"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7302" cy="1915825"/>
                    </a:xfrm>
                    <a:prstGeom prst="rect">
                      <a:avLst/>
                    </a:prstGeom>
                  </pic:spPr>
                </pic:pic>
              </a:graphicData>
            </a:graphic>
          </wp:inline>
        </w:drawing>
      </w:r>
    </w:p>
    <w:p w14:paraId="78119D14" w14:textId="02A1FE88" w:rsidR="00D8309A" w:rsidRDefault="00D8309A" w:rsidP="00D8309A">
      <w:pPr>
        <w:pStyle w:val="BodytextIndented"/>
        <w:ind w:firstLine="0"/>
        <w:jc w:val="center"/>
        <w:rPr>
          <w:rFonts w:ascii="Times New Roman" w:hAnsi="Times New Roman"/>
        </w:rPr>
      </w:pPr>
      <w:r w:rsidRPr="00CE57CF">
        <w:rPr>
          <w:rFonts w:ascii="Times New Roman" w:hAnsi="Times New Roman"/>
          <w:b/>
        </w:rPr>
        <w:t xml:space="preserve">Figure </w:t>
      </w:r>
      <w:r>
        <w:rPr>
          <w:rFonts w:ascii="Times New Roman" w:hAnsi="Times New Roman"/>
          <w:b/>
        </w:rPr>
        <w:t>14</w:t>
      </w:r>
      <w:r w:rsidRPr="00CE57CF">
        <w:rPr>
          <w:rFonts w:ascii="Times New Roman" w:hAnsi="Times New Roman"/>
          <w:b/>
        </w:rPr>
        <w:t xml:space="preserve">. </w:t>
      </w:r>
      <w:r>
        <w:rPr>
          <w:rFonts w:ascii="Times New Roman" w:hAnsi="Times New Roman"/>
        </w:rPr>
        <w:t>Crowding per hour for the current scenario.</w:t>
      </w:r>
    </w:p>
    <w:p w14:paraId="0D6264F1" w14:textId="33D9A7F7" w:rsidR="00D8309A" w:rsidRDefault="00D8309A" w:rsidP="00FD3EF0">
      <w:pPr>
        <w:pStyle w:val="BodytextIndented"/>
        <w:ind w:firstLine="0"/>
        <w:rPr>
          <w:lang w:val="en-GB"/>
        </w:rPr>
      </w:pPr>
      <w:r>
        <w:rPr>
          <w:noProof/>
        </w:rPr>
        <w:drawing>
          <wp:inline distT="0" distB="0" distL="0" distR="0" wp14:anchorId="400D8919" wp14:editId="622B7A41">
            <wp:extent cx="5604510" cy="148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4510" cy="1485900"/>
                    </a:xfrm>
                    <a:prstGeom prst="rect">
                      <a:avLst/>
                    </a:prstGeom>
                  </pic:spPr>
                </pic:pic>
              </a:graphicData>
            </a:graphic>
          </wp:inline>
        </w:drawing>
      </w:r>
    </w:p>
    <w:p w14:paraId="6700244D" w14:textId="04271EA9" w:rsidR="00D8309A" w:rsidRDefault="00D8309A" w:rsidP="00D8309A">
      <w:pPr>
        <w:pStyle w:val="BodytextIndented"/>
        <w:ind w:firstLine="0"/>
        <w:jc w:val="center"/>
        <w:rPr>
          <w:rFonts w:ascii="Times New Roman" w:hAnsi="Times New Roman"/>
        </w:rPr>
      </w:pPr>
      <w:r w:rsidRPr="00CE57CF">
        <w:rPr>
          <w:rFonts w:ascii="Times New Roman" w:hAnsi="Times New Roman"/>
          <w:b/>
        </w:rPr>
        <w:t xml:space="preserve">Figure </w:t>
      </w:r>
      <w:r>
        <w:rPr>
          <w:rFonts w:ascii="Times New Roman" w:hAnsi="Times New Roman"/>
          <w:b/>
        </w:rPr>
        <w:t>15</w:t>
      </w:r>
      <w:r w:rsidRPr="00CE57CF">
        <w:rPr>
          <w:rFonts w:ascii="Times New Roman" w:hAnsi="Times New Roman"/>
          <w:b/>
        </w:rPr>
        <w:t xml:space="preserve">. </w:t>
      </w:r>
      <w:r>
        <w:rPr>
          <w:rFonts w:ascii="Times New Roman" w:hAnsi="Times New Roman"/>
        </w:rPr>
        <w:t>Average crowding for the current scenario.</w:t>
      </w:r>
    </w:p>
    <w:p w14:paraId="21B3A4B7" w14:textId="0754CA47" w:rsidR="00D8309A" w:rsidRDefault="00D8309A" w:rsidP="00FD3EF0">
      <w:pPr>
        <w:pStyle w:val="BodytextIndented"/>
        <w:ind w:firstLine="0"/>
        <w:rPr>
          <w:rFonts w:ascii="Times New Roman" w:hAnsi="Times New Roman"/>
        </w:rPr>
      </w:pPr>
      <w:r>
        <w:rPr>
          <w:noProof/>
        </w:rPr>
        <w:drawing>
          <wp:inline distT="0" distB="0" distL="0" distR="0" wp14:anchorId="5AE0AF87" wp14:editId="6C5C8F78">
            <wp:extent cx="5417820" cy="1996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7820" cy="1996440"/>
                    </a:xfrm>
                    <a:prstGeom prst="rect">
                      <a:avLst/>
                    </a:prstGeom>
                  </pic:spPr>
                </pic:pic>
              </a:graphicData>
            </a:graphic>
          </wp:inline>
        </w:drawing>
      </w:r>
    </w:p>
    <w:p w14:paraId="706D07A9" w14:textId="15495C76" w:rsidR="00D8309A" w:rsidRDefault="00D8309A" w:rsidP="00D8309A">
      <w:pPr>
        <w:pStyle w:val="BodytextIndented"/>
        <w:ind w:firstLine="0"/>
        <w:jc w:val="center"/>
      </w:pPr>
      <w:r w:rsidRPr="00CE57CF">
        <w:rPr>
          <w:rFonts w:ascii="Times New Roman" w:hAnsi="Times New Roman"/>
          <w:b/>
        </w:rPr>
        <w:t xml:space="preserve">Figure </w:t>
      </w:r>
      <w:r>
        <w:rPr>
          <w:rFonts w:ascii="Times New Roman" w:hAnsi="Times New Roman"/>
          <w:b/>
        </w:rPr>
        <w:t>16</w:t>
      </w:r>
      <w:r w:rsidRPr="00CE57CF">
        <w:rPr>
          <w:rFonts w:ascii="Times New Roman" w:hAnsi="Times New Roman"/>
          <w:b/>
        </w:rPr>
        <w:t xml:space="preserve">. </w:t>
      </w:r>
      <w:r>
        <w:rPr>
          <w:rFonts w:ascii="Times New Roman" w:hAnsi="Times New Roman"/>
        </w:rPr>
        <w:t xml:space="preserve">Crowding per hour </w:t>
      </w:r>
      <w:r>
        <w:t>for the enhanced scenario.</w:t>
      </w:r>
    </w:p>
    <w:p w14:paraId="7A1E042F" w14:textId="7D2C772C" w:rsidR="00D8309A" w:rsidRDefault="00D8309A" w:rsidP="00FD3EF0">
      <w:pPr>
        <w:pStyle w:val="BodytextIndented"/>
        <w:ind w:firstLine="0"/>
        <w:rPr>
          <w:rFonts w:ascii="Times New Roman" w:hAnsi="Times New Roman"/>
        </w:rPr>
      </w:pPr>
      <w:r>
        <w:rPr>
          <w:noProof/>
        </w:rPr>
        <w:drawing>
          <wp:inline distT="0" distB="0" distL="0" distR="0" wp14:anchorId="2DE4DEF4" wp14:editId="7EF76022">
            <wp:extent cx="5402580" cy="17678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2580" cy="1767840"/>
                    </a:xfrm>
                    <a:prstGeom prst="rect">
                      <a:avLst/>
                    </a:prstGeom>
                  </pic:spPr>
                </pic:pic>
              </a:graphicData>
            </a:graphic>
          </wp:inline>
        </w:drawing>
      </w:r>
    </w:p>
    <w:p w14:paraId="5F61D0F8" w14:textId="06A4A0A1" w:rsidR="00D8309A" w:rsidRDefault="00D8309A" w:rsidP="00D8309A">
      <w:pPr>
        <w:pStyle w:val="BodytextIndented"/>
        <w:ind w:firstLine="0"/>
        <w:jc w:val="center"/>
        <w:rPr>
          <w:lang w:val="en-GB"/>
        </w:rPr>
      </w:pPr>
      <w:r w:rsidRPr="00CE57CF">
        <w:rPr>
          <w:rFonts w:ascii="Times New Roman" w:hAnsi="Times New Roman"/>
          <w:b/>
        </w:rPr>
        <w:t xml:space="preserve">Figure </w:t>
      </w:r>
      <w:r>
        <w:rPr>
          <w:rFonts w:ascii="Times New Roman" w:hAnsi="Times New Roman"/>
          <w:b/>
        </w:rPr>
        <w:t>17</w:t>
      </w:r>
      <w:r w:rsidRPr="00CE57CF">
        <w:rPr>
          <w:rFonts w:ascii="Times New Roman" w:hAnsi="Times New Roman"/>
          <w:b/>
        </w:rPr>
        <w:t xml:space="preserve">. </w:t>
      </w:r>
      <w:r>
        <w:rPr>
          <w:rFonts w:ascii="Times New Roman" w:hAnsi="Times New Roman"/>
        </w:rPr>
        <w:t xml:space="preserve">Average crowding per hour </w:t>
      </w:r>
      <w:r>
        <w:t>for the enhanced scenario.</w:t>
      </w:r>
    </w:p>
    <w:p w14:paraId="4806D42F" w14:textId="77777777" w:rsidR="00BD30DD" w:rsidRDefault="00BD30DD" w:rsidP="0EC76F26">
      <w:pPr>
        <w:spacing w:line="259" w:lineRule="auto"/>
        <w:jc w:val="both"/>
      </w:pPr>
    </w:p>
    <w:p w14:paraId="5AA646C0" w14:textId="7BA45BFE" w:rsidR="00AA394C" w:rsidRPr="00BD30DD" w:rsidRDefault="00BD30DD" w:rsidP="00BD30DD">
      <w:pPr>
        <w:pStyle w:val="BodytextIndented"/>
        <w:rPr>
          <w:lang w:val="en-GB"/>
        </w:rPr>
      </w:pPr>
      <w:r>
        <w:lastRenderedPageBreak/>
        <w:t xml:space="preserve">  </w:t>
      </w:r>
      <w:r w:rsidR="00AA394C" w:rsidRPr="00BD30DD">
        <w:rPr>
          <w:lang w:val="en-GB"/>
        </w:rPr>
        <w:t xml:space="preserve">Workshop </w:t>
      </w:r>
      <w:r w:rsidR="4A8BBCAF" w:rsidRPr="00BD30DD">
        <w:rPr>
          <w:lang w:val="en-GB"/>
        </w:rPr>
        <w:t>crowding here</w:t>
      </w:r>
      <w:r w:rsidR="7B79E614" w:rsidRPr="00BD30DD">
        <w:rPr>
          <w:lang w:val="en-GB"/>
        </w:rPr>
        <w:t xml:space="preserve"> </w:t>
      </w:r>
      <w:r w:rsidR="00BB3DD1" w:rsidRPr="00BD30DD">
        <w:rPr>
          <w:lang w:val="en-GB"/>
        </w:rPr>
        <w:t>refers</w:t>
      </w:r>
      <w:r w:rsidR="00AA394C" w:rsidRPr="00BD30DD">
        <w:rPr>
          <w:lang w:val="en-GB"/>
        </w:rPr>
        <w:t xml:space="preserve"> to the </w:t>
      </w:r>
      <w:r w:rsidR="00BB3DD1" w:rsidRPr="00BD30DD">
        <w:rPr>
          <w:lang w:val="en-GB"/>
        </w:rPr>
        <w:t>number of tools that are</w:t>
      </w:r>
      <w:r w:rsidR="00077217" w:rsidRPr="00BD30DD">
        <w:rPr>
          <w:lang w:val="en-GB"/>
        </w:rPr>
        <w:t xml:space="preserve"> </w:t>
      </w:r>
      <w:r w:rsidR="18810B2E" w:rsidRPr="00BD30DD">
        <w:rPr>
          <w:lang w:val="en-GB"/>
        </w:rPr>
        <w:t>simultaneously</w:t>
      </w:r>
      <w:r w:rsidR="70627BDB" w:rsidRPr="00BD30DD">
        <w:rPr>
          <w:lang w:val="en-GB"/>
        </w:rPr>
        <w:t xml:space="preserve"> </w:t>
      </w:r>
      <w:r w:rsidR="000D5B07" w:rsidRPr="00BD30DD">
        <w:rPr>
          <w:lang w:val="en-GB"/>
        </w:rPr>
        <w:t xml:space="preserve">served in the workshop. </w:t>
      </w:r>
      <w:r w:rsidR="00261235" w:rsidRPr="00BD30DD">
        <w:rPr>
          <w:lang w:val="en-GB"/>
        </w:rPr>
        <w:t xml:space="preserve">In </w:t>
      </w:r>
      <w:r w:rsidR="001531F2" w:rsidRPr="00BD30DD">
        <w:rPr>
          <w:lang w:val="en-GB"/>
        </w:rPr>
        <w:t>Figure</w:t>
      </w:r>
      <w:r w:rsidR="00261235" w:rsidRPr="00BD30DD">
        <w:rPr>
          <w:lang w:val="en-GB"/>
        </w:rPr>
        <w:t xml:space="preserve"> 14, the number of tools in the workshop</w:t>
      </w:r>
      <w:r w:rsidR="00030180" w:rsidRPr="00BD30DD">
        <w:rPr>
          <w:lang w:val="en-GB"/>
        </w:rPr>
        <w:t xml:space="preserve"> for </w:t>
      </w:r>
      <w:r w:rsidR="00DB3324" w:rsidRPr="00BD30DD">
        <w:rPr>
          <w:lang w:val="en-GB"/>
        </w:rPr>
        <w:t xml:space="preserve">the </w:t>
      </w:r>
      <w:r w:rsidR="00030180" w:rsidRPr="00BD30DD">
        <w:rPr>
          <w:lang w:val="en-GB"/>
        </w:rPr>
        <w:t xml:space="preserve">current </w:t>
      </w:r>
      <w:r w:rsidR="00DB3324" w:rsidRPr="00BD30DD">
        <w:rPr>
          <w:lang w:val="en-GB"/>
        </w:rPr>
        <w:t>scenario</w:t>
      </w:r>
      <w:r w:rsidR="00261235" w:rsidRPr="00BD30DD">
        <w:rPr>
          <w:lang w:val="en-GB"/>
        </w:rPr>
        <w:t xml:space="preserve"> </w:t>
      </w:r>
      <w:r w:rsidR="00364BA6" w:rsidRPr="00BD30DD">
        <w:rPr>
          <w:lang w:val="en-GB"/>
        </w:rPr>
        <w:t>i</w:t>
      </w:r>
      <w:r w:rsidR="001531F2" w:rsidRPr="00BD30DD">
        <w:rPr>
          <w:lang w:val="en-GB"/>
        </w:rPr>
        <w:t>s</w:t>
      </w:r>
      <w:r w:rsidR="00261235" w:rsidRPr="00BD30DD">
        <w:rPr>
          <w:lang w:val="en-GB"/>
        </w:rPr>
        <w:t xml:space="preserve"> </w:t>
      </w:r>
      <w:r w:rsidR="00364BA6" w:rsidRPr="00BD30DD">
        <w:rPr>
          <w:lang w:val="en-GB"/>
        </w:rPr>
        <w:t>increasing</w:t>
      </w:r>
      <w:r w:rsidR="001531F2" w:rsidRPr="00BD30DD">
        <w:rPr>
          <w:lang w:val="en-GB"/>
        </w:rPr>
        <w:t xml:space="preserve"> over </w:t>
      </w:r>
      <w:r w:rsidR="00CA3EAB" w:rsidRPr="00BD30DD">
        <w:rPr>
          <w:lang w:val="en-GB"/>
        </w:rPr>
        <w:t>time, whereas</w:t>
      </w:r>
      <w:r w:rsidR="00030180" w:rsidRPr="00BD30DD">
        <w:rPr>
          <w:lang w:val="en-GB"/>
        </w:rPr>
        <w:t xml:space="preserve"> the crowding for the enhanced </w:t>
      </w:r>
      <w:r w:rsidR="00DB3324" w:rsidRPr="00BD30DD">
        <w:rPr>
          <w:lang w:val="en-GB"/>
        </w:rPr>
        <w:t>scenario</w:t>
      </w:r>
      <w:r w:rsidR="00030180" w:rsidRPr="00BD30DD">
        <w:rPr>
          <w:lang w:val="en-GB"/>
        </w:rPr>
        <w:t xml:space="preserve"> </w:t>
      </w:r>
      <w:r w:rsidR="003C24F0" w:rsidRPr="00BD30DD">
        <w:rPr>
          <w:lang w:val="en-GB"/>
        </w:rPr>
        <w:t>fluctuates</w:t>
      </w:r>
      <w:r w:rsidR="00D7554C" w:rsidRPr="00BD30DD">
        <w:rPr>
          <w:lang w:val="en-GB"/>
        </w:rPr>
        <w:t xml:space="preserve"> around two tools at once</w:t>
      </w:r>
      <w:r w:rsidR="003A6E03" w:rsidRPr="00BD30DD">
        <w:rPr>
          <w:lang w:val="en-GB"/>
        </w:rPr>
        <w:t>, as shown in Figure 16</w:t>
      </w:r>
      <w:r w:rsidR="01F29B1A" w:rsidRPr="00BD30DD">
        <w:rPr>
          <w:lang w:val="en-GB"/>
        </w:rPr>
        <w:t>,</w:t>
      </w:r>
      <w:r w:rsidR="00D7554C" w:rsidRPr="00BD30DD">
        <w:rPr>
          <w:lang w:val="en-GB"/>
        </w:rPr>
        <w:t xml:space="preserve"> </w:t>
      </w:r>
      <w:r w:rsidR="6BBD7C38" w:rsidRPr="00BD30DD">
        <w:rPr>
          <w:lang w:val="en-GB"/>
        </w:rPr>
        <w:t>allow</w:t>
      </w:r>
      <w:r w:rsidR="07438754" w:rsidRPr="00BD30DD">
        <w:rPr>
          <w:lang w:val="en-GB"/>
        </w:rPr>
        <w:t>ing</w:t>
      </w:r>
      <w:r w:rsidR="6BBD7C38" w:rsidRPr="00BD30DD">
        <w:rPr>
          <w:lang w:val="en-GB"/>
        </w:rPr>
        <w:t xml:space="preserve"> for easier navigation and less physically strenuous tasks, where it develops a safer, and more reliable work environment</w:t>
      </w:r>
      <w:r w:rsidR="3FDFE735" w:rsidRPr="00BD30DD">
        <w:rPr>
          <w:lang w:val="en-GB"/>
        </w:rPr>
        <w:t>.</w:t>
      </w:r>
      <w:r w:rsidR="61450DB2" w:rsidRPr="00BD30DD">
        <w:rPr>
          <w:lang w:val="en-GB"/>
        </w:rPr>
        <w:t xml:space="preserve"> </w:t>
      </w:r>
      <w:r w:rsidR="127F84D7" w:rsidRPr="00BD30DD">
        <w:rPr>
          <w:lang w:val="en-GB"/>
        </w:rPr>
        <w:t xml:space="preserve">Future research can be done to enhance operational efficiency and tool life-cycle management. One area is the development </w:t>
      </w:r>
      <w:r w:rsidR="2DCEE01E" w:rsidRPr="00BD30DD">
        <w:rPr>
          <w:lang w:val="en-GB"/>
        </w:rPr>
        <w:t>of</w:t>
      </w:r>
      <w:r w:rsidR="127F84D7" w:rsidRPr="00BD30DD">
        <w:rPr>
          <w:lang w:val="en-GB"/>
        </w:rPr>
        <w:t xml:space="preserve"> alternative future-proofing strategies or improvements to the repair-path cycle stock inputs. This exploration </w:t>
      </w:r>
      <w:r w:rsidR="3076DCA1" w:rsidRPr="00BD30DD">
        <w:rPr>
          <w:lang w:val="en-GB"/>
        </w:rPr>
        <w:t>can</w:t>
      </w:r>
      <w:r w:rsidR="127F84D7" w:rsidRPr="00BD30DD">
        <w:rPr>
          <w:lang w:val="en-GB"/>
        </w:rPr>
        <w:t xml:space="preserve"> identify </w:t>
      </w:r>
      <w:r w:rsidR="4BC637E8" w:rsidRPr="00BD30DD">
        <w:rPr>
          <w:lang w:val="en-GB"/>
        </w:rPr>
        <w:t xml:space="preserve">a leaner approach to </w:t>
      </w:r>
      <w:r w:rsidR="003C24F0" w:rsidRPr="00BD30DD">
        <w:rPr>
          <w:lang w:val="en-GB"/>
        </w:rPr>
        <w:t>finding</w:t>
      </w:r>
      <w:r w:rsidR="4BC637E8" w:rsidRPr="00BD30DD">
        <w:rPr>
          <w:lang w:val="en-GB"/>
        </w:rPr>
        <w:t xml:space="preserve"> </w:t>
      </w:r>
      <w:r w:rsidR="127F84D7" w:rsidRPr="00BD30DD">
        <w:rPr>
          <w:lang w:val="en-GB"/>
        </w:rPr>
        <w:t>optimal stock values that minimize inventory levels. Additionally, investigating advanced stock management techniques, such as dynamic stock optimization using real-time data, holds promise for improving the model's performance. Integrating advanced optimization algorithms like Particle Swarm Optimization and Simulated Annealing could further enhance the effectiveness of the inventory management syste</w:t>
      </w:r>
      <w:r w:rsidR="3169D76D" w:rsidRPr="00BD30DD">
        <w:rPr>
          <w:lang w:val="en-GB"/>
        </w:rPr>
        <w:t>m.</w:t>
      </w:r>
    </w:p>
    <w:p w14:paraId="76E20FC7" w14:textId="4C919B99" w:rsidR="00D32134" w:rsidRDefault="00D32134" w:rsidP="00D32134">
      <w:pPr>
        <w:pStyle w:val="Section"/>
      </w:pPr>
      <w:r>
        <w:t>Conclusion</w:t>
      </w:r>
    </w:p>
    <w:p w14:paraId="7E2B515C" w14:textId="6D2013BE" w:rsidR="00173532" w:rsidRPr="00E43236" w:rsidRDefault="00845040" w:rsidP="00BD30DD">
      <w:pPr>
        <w:pStyle w:val="Bodytext"/>
        <w:rPr>
          <w:lang w:val="en-GB"/>
        </w:rPr>
      </w:pPr>
      <w:r>
        <w:rPr>
          <w:lang w:val="en-GB"/>
        </w:rPr>
        <w:t>The simulation results for the study case support the conclusion</w:t>
      </w:r>
      <w:r w:rsidR="0054366F">
        <w:t xml:space="preserve"> that a local repair service is required to keep maintenance workshops in high-cycle regions at high-performance levels. The repair path cycle that was proposed for the current maintenance workshop has several benefits for the workshop, the </w:t>
      </w:r>
      <w:proofErr w:type="gramStart"/>
      <w:r w:rsidR="0054366F">
        <w:t>region</w:t>
      </w:r>
      <w:proofErr w:type="gramEnd"/>
      <w:r w:rsidR="0054366F">
        <w:t xml:space="preserve"> and the globe. For the workshop, </w:t>
      </w:r>
      <w:r w:rsidR="0054366F" w:rsidRPr="00C531DC">
        <w:rPr>
          <w:szCs w:val="20"/>
        </w:rPr>
        <w:t>78% reduction in lead times, a 116% improvement in worker utilization, a 73% reduction in crowding levels, a 52% reduction in scrap rate, and a potential</w:t>
      </w:r>
      <w:r w:rsidR="0054366F">
        <w:t xml:space="preserve"> </w:t>
      </w:r>
      <w:r w:rsidR="0054366F" w:rsidRPr="00C531DC">
        <w:rPr>
          <w:szCs w:val="20"/>
        </w:rPr>
        <w:t>profit increase of roughly three million NOK (20%)</w:t>
      </w:r>
      <w:r w:rsidR="0054366F">
        <w:rPr>
          <w:szCs w:val="20"/>
        </w:rPr>
        <w:t>. For the region, the repair path cycle creates jobs for local repair and reduces the scrap rate. For the globe, the</w:t>
      </w:r>
      <w:r>
        <w:rPr>
          <w:szCs w:val="20"/>
        </w:rPr>
        <w:t xml:space="preserve"> repair path cycle reduces the maintenance logistics between Norway and BCC and the associated CO2 emissions.</w:t>
      </w:r>
    </w:p>
    <w:p w14:paraId="65F5DBC5" w14:textId="77777777" w:rsidR="00173532" w:rsidRDefault="00173532" w:rsidP="00537997">
      <w:pPr>
        <w:pStyle w:val="BodytextIndented"/>
        <w:ind w:firstLine="0"/>
      </w:pPr>
    </w:p>
    <w:p w14:paraId="05BCAF55" w14:textId="598D40D0" w:rsidR="00537997" w:rsidRDefault="000A233B" w:rsidP="00537997">
      <w:pPr>
        <w:pStyle w:val="BodytextIndented"/>
        <w:ind w:firstLine="0"/>
        <w:rPr>
          <w:b/>
          <w:bCs/>
        </w:rPr>
      </w:pPr>
      <w:r w:rsidRPr="000A233B">
        <w:rPr>
          <w:b/>
          <w:bCs/>
        </w:rPr>
        <w:t>References</w:t>
      </w:r>
    </w:p>
    <w:p w14:paraId="415DF1AD" w14:textId="619A95B4" w:rsidR="7D6783E4" w:rsidRDefault="7D6783E4" w:rsidP="4F182976">
      <w:pPr>
        <w:pStyle w:val="Reference"/>
        <w:rPr>
          <w:rFonts w:ascii="Times New Roman" w:hAnsi="Times New Roman"/>
        </w:rPr>
      </w:pPr>
      <w:r w:rsidRPr="0EC76F26">
        <w:rPr>
          <w:rFonts w:ascii="Times New Roman" w:hAnsi="Times New Roman"/>
        </w:rPr>
        <w:t>Van der Auweraer</w:t>
      </w:r>
      <w:r w:rsidR="001F4BC8">
        <w:rPr>
          <w:rFonts w:ascii="Times New Roman" w:hAnsi="Times New Roman"/>
        </w:rPr>
        <w:t xml:space="preserve"> S</w:t>
      </w:r>
      <w:r w:rsidRPr="0EC76F26">
        <w:rPr>
          <w:rFonts w:ascii="Times New Roman" w:hAnsi="Times New Roman"/>
        </w:rPr>
        <w:t xml:space="preserve"> and</w:t>
      </w:r>
      <w:r w:rsidR="001F4BC8">
        <w:rPr>
          <w:rFonts w:ascii="Times New Roman" w:hAnsi="Times New Roman"/>
        </w:rPr>
        <w:t xml:space="preserve"> </w:t>
      </w:r>
      <w:r w:rsidRPr="0EC76F26">
        <w:rPr>
          <w:rFonts w:ascii="Times New Roman" w:hAnsi="Times New Roman"/>
        </w:rPr>
        <w:t>Boute</w:t>
      </w:r>
      <w:r w:rsidR="001F4BC8">
        <w:rPr>
          <w:rFonts w:ascii="Times New Roman" w:hAnsi="Times New Roman"/>
        </w:rPr>
        <w:t xml:space="preserve"> R</w:t>
      </w:r>
      <w:r w:rsidRPr="0EC76F26">
        <w:rPr>
          <w:rFonts w:ascii="Times New Roman" w:hAnsi="Times New Roman"/>
        </w:rPr>
        <w:t xml:space="preserve"> </w:t>
      </w:r>
      <w:r w:rsidR="47964670" w:rsidRPr="0EC76F26">
        <w:rPr>
          <w:rFonts w:ascii="Times New Roman" w:hAnsi="Times New Roman"/>
        </w:rPr>
        <w:t xml:space="preserve">2019 </w:t>
      </w:r>
      <w:r w:rsidRPr="0EC76F26">
        <w:rPr>
          <w:rFonts w:ascii="Times New Roman" w:hAnsi="Times New Roman"/>
        </w:rPr>
        <w:t>Forecasting spare part demand using service maintenance information</w:t>
      </w:r>
      <w:r w:rsidRPr="0EC76F26">
        <w:rPr>
          <w:rFonts w:ascii="Times New Roman" w:hAnsi="Times New Roman"/>
          <w:i/>
        </w:rPr>
        <w:t xml:space="preserve"> Int</w:t>
      </w:r>
      <w:r w:rsidR="526F4486" w:rsidRPr="0EC76F26">
        <w:rPr>
          <w:rFonts w:ascii="Times New Roman" w:hAnsi="Times New Roman"/>
          <w:i/>
        </w:rPr>
        <w:t>.</w:t>
      </w:r>
      <w:r w:rsidRPr="0EC76F26">
        <w:rPr>
          <w:rFonts w:ascii="Times New Roman" w:hAnsi="Times New Roman"/>
          <w:i/>
        </w:rPr>
        <w:t xml:space="preserve"> J</w:t>
      </w:r>
      <w:r w:rsidR="6793F728" w:rsidRPr="0EC76F26">
        <w:rPr>
          <w:rFonts w:ascii="Times New Roman" w:hAnsi="Times New Roman"/>
          <w:i/>
        </w:rPr>
        <w:t>.</w:t>
      </w:r>
      <w:r w:rsidRPr="0EC76F26">
        <w:rPr>
          <w:rFonts w:ascii="Times New Roman" w:hAnsi="Times New Roman"/>
          <w:i/>
        </w:rPr>
        <w:t xml:space="preserve"> of Production Economics</w:t>
      </w:r>
      <w:r w:rsidR="16F68DFA" w:rsidRPr="0EC76F26">
        <w:rPr>
          <w:rFonts w:ascii="Times New Roman" w:hAnsi="Times New Roman"/>
          <w:i/>
        </w:rPr>
        <w:t xml:space="preserve"> </w:t>
      </w:r>
      <w:r w:rsidRPr="0EC76F26">
        <w:rPr>
          <w:rFonts w:ascii="Times New Roman" w:hAnsi="Times New Roman"/>
          <w:b/>
          <w:bCs/>
        </w:rPr>
        <w:t>213</w:t>
      </w:r>
      <w:r w:rsidRPr="0EC76F26">
        <w:rPr>
          <w:rFonts w:ascii="Times New Roman" w:hAnsi="Times New Roman"/>
        </w:rPr>
        <w:t xml:space="preserve"> 138–149</w:t>
      </w:r>
    </w:p>
    <w:p w14:paraId="0E3BDBAF" w14:textId="7B1A9989" w:rsidR="6E172061" w:rsidRDefault="6E172061" w:rsidP="0EC76F26">
      <w:pPr>
        <w:pStyle w:val="Reference"/>
        <w:rPr>
          <w:color w:val="000000" w:themeColor="text1"/>
        </w:rPr>
      </w:pPr>
      <w:r w:rsidRPr="0EC76F26">
        <w:rPr>
          <w:color w:val="000000" w:themeColor="text1"/>
        </w:rPr>
        <w:t xml:space="preserve">Kosanoglu F Turan H H Atmis M 2018 A simulated annealing algorithm for integrated decisions on spare part inventories and cross-training policies in repairable inventory systems </w:t>
      </w:r>
      <w:r w:rsidRPr="0EC76F26">
        <w:rPr>
          <w:i/>
          <w:color w:val="000000" w:themeColor="text1"/>
        </w:rPr>
        <w:t>In Proceedings of Int</w:t>
      </w:r>
      <w:r w:rsidR="49527885" w:rsidRPr="0EC76F26">
        <w:rPr>
          <w:i/>
          <w:color w:val="000000" w:themeColor="text1"/>
        </w:rPr>
        <w:t>.</w:t>
      </w:r>
      <w:r w:rsidRPr="0EC76F26">
        <w:rPr>
          <w:i/>
          <w:color w:val="000000" w:themeColor="text1"/>
        </w:rPr>
        <w:t>Conference on Computers and Industrial Eng</w:t>
      </w:r>
      <w:r w:rsidR="46A39E0A" w:rsidRPr="0EC76F26">
        <w:rPr>
          <w:i/>
          <w:color w:val="000000" w:themeColor="text1"/>
        </w:rPr>
        <w:t xml:space="preserve"> </w:t>
      </w:r>
      <w:r w:rsidRPr="0EC76F26">
        <w:rPr>
          <w:color w:val="000000" w:themeColor="text1"/>
        </w:rPr>
        <w:t>1-14</w:t>
      </w:r>
    </w:p>
    <w:p w14:paraId="14D02BDB" w14:textId="0FF0F3F5" w:rsidR="30F49334" w:rsidRDefault="30F49334" w:rsidP="4F182976">
      <w:pPr>
        <w:pStyle w:val="Reference"/>
        <w:rPr>
          <w:color w:val="000000" w:themeColor="text1"/>
        </w:rPr>
      </w:pPr>
      <w:r w:rsidRPr="0EC76F26">
        <w:rPr>
          <w:color w:val="000000" w:themeColor="text1"/>
        </w:rPr>
        <w:t>Schultz</w:t>
      </w:r>
      <w:r w:rsidR="001F4BC8">
        <w:rPr>
          <w:color w:val="000000" w:themeColor="text1"/>
        </w:rPr>
        <w:t xml:space="preserve"> </w:t>
      </w:r>
      <w:r w:rsidRPr="0EC76F26">
        <w:rPr>
          <w:color w:val="000000" w:themeColor="text1"/>
        </w:rPr>
        <w:t xml:space="preserve"> C R 2004 Spare parts inventory and cycle time reduction </w:t>
      </w:r>
      <w:r w:rsidR="266BB745" w:rsidRPr="0EC76F26">
        <w:rPr>
          <w:rFonts w:ascii="Times New Roman" w:hAnsi="Times New Roman"/>
          <w:i/>
        </w:rPr>
        <w:t>Int. J. of</w:t>
      </w:r>
      <w:r w:rsidRPr="0EC76F26">
        <w:rPr>
          <w:color w:val="000000" w:themeColor="text1"/>
        </w:rPr>
        <w:t xml:space="preserve"> </w:t>
      </w:r>
      <w:r w:rsidRPr="0EC76F26">
        <w:rPr>
          <w:i/>
          <w:color w:val="000000" w:themeColor="text1"/>
        </w:rPr>
        <w:t>Production Research</w:t>
      </w:r>
      <w:r w:rsidR="006648EC">
        <w:rPr>
          <w:color w:val="000000" w:themeColor="text1"/>
        </w:rPr>
        <w:t xml:space="preserve"> </w:t>
      </w:r>
      <w:r w:rsidRPr="0EC76F26">
        <w:rPr>
          <w:color w:val="000000" w:themeColor="text1"/>
        </w:rPr>
        <w:t>42(4) 759-776</w:t>
      </w:r>
    </w:p>
    <w:p w14:paraId="3AF59A14" w14:textId="024E803D" w:rsidR="0ED8D200" w:rsidRDefault="0ED8D200" w:rsidP="4F182976">
      <w:pPr>
        <w:pStyle w:val="Reference"/>
        <w:rPr>
          <w:color w:val="000000" w:themeColor="text1"/>
        </w:rPr>
      </w:pPr>
      <w:r w:rsidRPr="0EC76F26">
        <w:rPr>
          <w:color w:val="000000" w:themeColor="text1"/>
        </w:rPr>
        <w:t>Li</w:t>
      </w:r>
      <w:r w:rsidR="006648EC">
        <w:rPr>
          <w:color w:val="000000" w:themeColor="text1"/>
        </w:rPr>
        <w:t xml:space="preserve"> X </w:t>
      </w:r>
      <w:r w:rsidRPr="0EC76F26">
        <w:rPr>
          <w:color w:val="000000" w:themeColor="text1"/>
        </w:rPr>
        <w:t>Zhang</w:t>
      </w:r>
      <w:r w:rsidR="006648EC">
        <w:rPr>
          <w:color w:val="000000" w:themeColor="text1"/>
        </w:rPr>
        <w:t xml:space="preserve"> K </w:t>
      </w:r>
      <w:r w:rsidRPr="0EC76F26">
        <w:rPr>
          <w:color w:val="000000" w:themeColor="text1"/>
        </w:rPr>
        <w:t>Tan</w:t>
      </w:r>
      <w:r w:rsidR="006648EC">
        <w:rPr>
          <w:color w:val="000000" w:themeColor="text1"/>
        </w:rPr>
        <w:t xml:space="preserve"> Z</w:t>
      </w:r>
      <w:r w:rsidR="1440585D" w:rsidRPr="0EC76F26">
        <w:rPr>
          <w:color w:val="000000" w:themeColor="text1"/>
        </w:rPr>
        <w:t xml:space="preserve"> 2015 </w:t>
      </w:r>
      <w:r w:rsidRPr="0EC76F26">
        <w:rPr>
          <w:color w:val="000000" w:themeColor="text1"/>
        </w:rPr>
        <w:t>Spare part management in a testing workshop</w:t>
      </w:r>
      <w:r>
        <w:br/>
      </w:r>
      <w:r w:rsidRPr="0EC76F26">
        <w:rPr>
          <w:color w:val="000000" w:themeColor="text1"/>
        </w:rPr>
        <w:t>2</w:t>
      </w:r>
      <w:r w:rsidRPr="0EC76F26">
        <w:rPr>
          <w:i/>
          <w:color w:val="000000" w:themeColor="text1"/>
        </w:rPr>
        <w:t>015 Winter Simulation Conference (WSC)</w:t>
      </w:r>
      <w:r w:rsidRPr="0EC76F26">
        <w:rPr>
          <w:color w:val="000000" w:themeColor="text1"/>
        </w:rPr>
        <w:t xml:space="preserve"> 3170–3171</w:t>
      </w:r>
    </w:p>
    <w:p w14:paraId="16E0C1A7" w14:textId="5EE4F5EC" w:rsidR="55994F4C" w:rsidRDefault="55994F4C" w:rsidP="4F182976">
      <w:pPr>
        <w:pStyle w:val="Reference"/>
        <w:rPr>
          <w:color w:val="000000" w:themeColor="text1"/>
        </w:rPr>
      </w:pPr>
      <w:r w:rsidRPr="0EC76F26">
        <w:rPr>
          <w:color w:val="000000" w:themeColor="text1"/>
        </w:rPr>
        <w:t>Saeed</w:t>
      </w:r>
      <w:r w:rsidR="006648EC">
        <w:rPr>
          <w:color w:val="000000" w:themeColor="text1"/>
        </w:rPr>
        <w:t xml:space="preserve"> M F</w:t>
      </w:r>
      <w:r w:rsidRPr="0EC76F26">
        <w:rPr>
          <w:color w:val="000000" w:themeColor="text1"/>
        </w:rPr>
        <w:t xml:space="preserve"> Osman</w:t>
      </w:r>
      <w:r w:rsidR="006648EC">
        <w:rPr>
          <w:color w:val="000000" w:themeColor="text1"/>
        </w:rPr>
        <w:t xml:space="preserve"> F</w:t>
      </w:r>
      <w:r w:rsidR="06425C00" w:rsidRPr="0EC76F26">
        <w:rPr>
          <w:color w:val="000000" w:themeColor="text1"/>
        </w:rPr>
        <w:t xml:space="preserve"> 2022 </w:t>
      </w:r>
      <w:r w:rsidRPr="0EC76F26">
        <w:rPr>
          <w:color w:val="000000" w:themeColor="text1"/>
        </w:rPr>
        <w:t>Modeling and simulation for inventory management of</w:t>
      </w:r>
      <w:r>
        <w:br/>
      </w:r>
      <w:r w:rsidRPr="0EC76F26">
        <w:rPr>
          <w:color w:val="000000" w:themeColor="text1"/>
        </w:rPr>
        <w:t xml:space="preserve">repairable items in maintenance systems </w:t>
      </w:r>
      <w:r w:rsidRPr="0EC76F26">
        <w:rPr>
          <w:i/>
          <w:color w:val="000000" w:themeColor="text1"/>
        </w:rPr>
        <w:t>Simulation</w:t>
      </w:r>
      <w:r w:rsidRPr="0EC76F26">
        <w:rPr>
          <w:color w:val="000000" w:themeColor="text1"/>
        </w:rPr>
        <w:t xml:space="preserve"> </w:t>
      </w:r>
      <w:r w:rsidRPr="0EC76F26">
        <w:rPr>
          <w:b/>
          <w:bCs/>
          <w:color w:val="000000" w:themeColor="text1"/>
        </w:rPr>
        <w:t>98</w:t>
      </w:r>
      <w:r w:rsidR="25EEB581" w:rsidRPr="0EC76F26">
        <w:rPr>
          <w:color w:val="000000" w:themeColor="text1"/>
        </w:rPr>
        <w:t>(</w:t>
      </w:r>
      <w:r w:rsidRPr="0EC76F26">
        <w:rPr>
          <w:color w:val="000000" w:themeColor="text1"/>
        </w:rPr>
        <w:t>11</w:t>
      </w:r>
      <w:r w:rsidR="133202E0" w:rsidRPr="0EC76F26">
        <w:rPr>
          <w:color w:val="000000" w:themeColor="text1"/>
        </w:rPr>
        <w:t>)</w:t>
      </w:r>
      <w:r w:rsidRPr="0EC76F26">
        <w:rPr>
          <w:color w:val="000000" w:themeColor="text1"/>
        </w:rPr>
        <w:t xml:space="preserve"> 1013–</w:t>
      </w:r>
      <w:r w:rsidR="2248AE79" w:rsidRPr="0EC76F26">
        <w:rPr>
          <w:color w:val="000000" w:themeColor="text1"/>
        </w:rPr>
        <w:t>1</w:t>
      </w:r>
      <w:r w:rsidRPr="0EC76F26">
        <w:rPr>
          <w:color w:val="000000" w:themeColor="text1"/>
        </w:rPr>
        <w:t>037</w:t>
      </w:r>
    </w:p>
    <w:p w14:paraId="1DDEC47F" w14:textId="450E9221" w:rsidR="0BA06D51" w:rsidRDefault="0BA06D51" w:rsidP="0EC76F26">
      <w:pPr>
        <w:pStyle w:val="Reference"/>
        <w:rPr>
          <w:color w:val="000000" w:themeColor="text1"/>
        </w:rPr>
      </w:pPr>
      <w:r w:rsidRPr="0EC76F26">
        <w:rPr>
          <w:color w:val="000000" w:themeColor="text1"/>
        </w:rPr>
        <w:t>Zhu</w:t>
      </w:r>
      <w:r w:rsidR="006648EC">
        <w:rPr>
          <w:color w:val="000000" w:themeColor="text1"/>
        </w:rPr>
        <w:t xml:space="preserve"> S</w:t>
      </w:r>
      <w:r w:rsidR="0009479A">
        <w:rPr>
          <w:color w:val="000000" w:themeColor="text1"/>
        </w:rPr>
        <w:t xml:space="preserve"> </w:t>
      </w:r>
      <w:r w:rsidRPr="0EC76F26">
        <w:rPr>
          <w:color w:val="000000" w:themeColor="text1"/>
        </w:rPr>
        <w:t>van Jaarsveld</w:t>
      </w:r>
      <w:r w:rsidR="006648EC">
        <w:rPr>
          <w:color w:val="000000" w:themeColor="text1"/>
        </w:rPr>
        <w:t xml:space="preserve"> W</w:t>
      </w:r>
      <w:r w:rsidRPr="0EC76F26">
        <w:rPr>
          <w:color w:val="000000" w:themeColor="text1"/>
        </w:rPr>
        <w:t xml:space="preserve"> Dekker</w:t>
      </w:r>
      <w:r w:rsidR="006648EC">
        <w:rPr>
          <w:color w:val="000000" w:themeColor="text1"/>
        </w:rPr>
        <w:t xml:space="preserve"> R</w:t>
      </w:r>
      <w:r w:rsidR="6E5ED138" w:rsidRPr="0EC76F26">
        <w:rPr>
          <w:color w:val="000000" w:themeColor="text1"/>
        </w:rPr>
        <w:t xml:space="preserve"> 2020</w:t>
      </w:r>
      <w:r w:rsidRPr="0EC76F26">
        <w:rPr>
          <w:color w:val="000000" w:themeColor="text1"/>
        </w:rPr>
        <w:t xml:space="preserve"> Spare parts inventory control based</w:t>
      </w:r>
      <w:r>
        <w:br/>
      </w:r>
      <w:r w:rsidRPr="0EC76F26">
        <w:rPr>
          <w:color w:val="000000" w:themeColor="text1"/>
        </w:rPr>
        <w:t>on maintenance plannin</w:t>
      </w:r>
      <w:r w:rsidR="1E731E3A" w:rsidRPr="0EC76F26">
        <w:rPr>
          <w:color w:val="000000" w:themeColor="text1"/>
        </w:rPr>
        <w:t>g</w:t>
      </w:r>
      <w:r w:rsidRPr="0EC76F26">
        <w:rPr>
          <w:color w:val="000000" w:themeColor="text1"/>
        </w:rPr>
        <w:t xml:space="preserve"> </w:t>
      </w:r>
      <w:r w:rsidRPr="0EC76F26">
        <w:rPr>
          <w:i/>
          <w:color w:val="000000" w:themeColor="text1"/>
        </w:rPr>
        <w:t>Reliability Engineering &amp; System Safety</w:t>
      </w:r>
      <w:r w:rsidR="2F817A8A" w:rsidRPr="0EC76F26">
        <w:rPr>
          <w:color w:val="000000" w:themeColor="text1"/>
        </w:rPr>
        <w:t xml:space="preserve"> </w:t>
      </w:r>
      <w:r w:rsidRPr="0EC76F26">
        <w:rPr>
          <w:b/>
          <w:bCs/>
          <w:color w:val="000000" w:themeColor="text1"/>
        </w:rPr>
        <w:t>193</w:t>
      </w:r>
    </w:p>
    <w:p w14:paraId="47B40E7C" w14:textId="65A96914" w:rsidR="00F23FAA" w:rsidRDefault="197E7971" w:rsidP="00F23FAA">
      <w:pPr>
        <w:pStyle w:val="Reference"/>
        <w:rPr>
          <w:color w:val="000000" w:themeColor="text1"/>
        </w:rPr>
      </w:pPr>
      <w:r w:rsidRPr="0EC76F26">
        <w:rPr>
          <w:color w:val="000000" w:themeColor="text1"/>
        </w:rPr>
        <w:t>Tagaras</w:t>
      </w:r>
      <w:r w:rsidR="0009479A">
        <w:rPr>
          <w:color w:val="000000" w:themeColor="text1"/>
        </w:rPr>
        <w:t xml:space="preserve"> G</w:t>
      </w:r>
      <w:r w:rsidRPr="0EC76F26">
        <w:rPr>
          <w:color w:val="000000" w:themeColor="text1"/>
        </w:rPr>
        <w:t xml:space="preserve"> Vlachos</w:t>
      </w:r>
      <w:r w:rsidR="0009479A">
        <w:rPr>
          <w:color w:val="000000" w:themeColor="text1"/>
        </w:rPr>
        <w:t xml:space="preserve"> D</w:t>
      </w:r>
      <w:r w:rsidRPr="0EC76F26">
        <w:rPr>
          <w:color w:val="000000" w:themeColor="text1"/>
        </w:rPr>
        <w:t xml:space="preserve"> 2001 A periodic review inventory system with emergency</w:t>
      </w:r>
      <w:r>
        <w:br/>
      </w:r>
      <w:r w:rsidRPr="0EC76F26">
        <w:rPr>
          <w:color w:val="000000" w:themeColor="text1"/>
        </w:rPr>
        <w:t xml:space="preserve">replenishments </w:t>
      </w:r>
      <w:r w:rsidRPr="0EC76F26">
        <w:rPr>
          <w:i/>
          <w:color w:val="000000" w:themeColor="text1"/>
        </w:rPr>
        <w:t>Management Science</w:t>
      </w:r>
      <w:r w:rsidRPr="0EC76F26">
        <w:rPr>
          <w:color w:val="000000" w:themeColor="text1"/>
        </w:rPr>
        <w:t xml:space="preserve"> </w:t>
      </w:r>
      <w:r w:rsidRPr="0EC76F26">
        <w:rPr>
          <w:b/>
          <w:bCs/>
          <w:color w:val="000000" w:themeColor="text1"/>
        </w:rPr>
        <w:t>47</w:t>
      </w:r>
      <w:r w:rsidRPr="0EC76F26">
        <w:rPr>
          <w:color w:val="000000" w:themeColor="text1"/>
        </w:rPr>
        <w:t>(3) 415–429</w:t>
      </w:r>
    </w:p>
    <w:p w14:paraId="656FA34A" w14:textId="798E688A" w:rsidR="00CE3DF0" w:rsidRPr="00F23FAA" w:rsidRDefault="00CE3DF0" w:rsidP="00F23FAA">
      <w:pPr>
        <w:pStyle w:val="Reference"/>
        <w:rPr>
          <w:color w:val="000000" w:themeColor="text1"/>
        </w:rPr>
      </w:pPr>
      <w:r>
        <w:t>Shalfawi M</w:t>
      </w:r>
      <w:r w:rsidR="00E30A84">
        <w:t xml:space="preserve"> 2023 </w:t>
      </w:r>
      <w:r w:rsidR="00F23FAA" w:rsidRPr="00F23FAA">
        <w:t>Modelling of Maintenance ServiceWorkshop and Inventory Operations for a Short</w:t>
      </w:r>
      <w:r w:rsidR="00F23FAA">
        <w:t xml:space="preserve"> </w:t>
      </w:r>
      <w:r w:rsidR="00F23FAA" w:rsidRPr="00F23FAA">
        <w:t>Cycle Operational Region</w:t>
      </w:r>
      <w:r w:rsidR="00F23FAA">
        <w:t xml:space="preserve"> University of Stavanger Norway</w:t>
      </w:r>
    </w:p>
    <w:sectPr w:rsidR="00CE3DF0" w:rsidRPr="00F23FAA">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8ECFA" w14:textId="77777777" w:rsidR="00076F6E" w:rsidRDefault="00076F6E">
      <w:r>
        <w:separator/>
      </w:r>
    </w:p>
  </w:endnote>
  <w:endnote w:type="continuationSeparator" w:id="0">
    <w:p w14:paraId="4455AB6E" w14:textId="77777777" w:rsidR="00076F6E" w:rsidRDefault="00076F6E">
      <w:r>
        <w:continuationSeparator/>
      </w:r>
    </w:p>
  </w:endnote>
  <w:endnote w:type="continuationNotice" w:id="1">
    <w:p w14:paraId="498C5E4F" w14:textId="77777777" w:rsidR="00076F6E" w:rsidRDefault="00076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sig w:usb0="00000003" w:usb1="00000000" w:usb2="00000000" w:usb3="00000000" w:csb0="00000001" w:csb1="00000000"/>
  </w:font>
  <w:font w:name="Sabon">
    <w:altName w:val="Calibri"/>
    <w:charset w:val="00"/>
    <w:family w:val="auto"/>
    <w:pitch w:val="variable"/>
    <w:sig w:usb0="00000003" w:usb1="00000000" w:usb2="00000000" w:usb3="00000000" w:csb0="00000001" w:csb1="00000000"/>
  </w:font>
  <w:font w:name="Utopia-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C17A" w14:textId="77777777" w:rsidR="00076F6E" w:rsidRPr="00043761" w:rsidRDefault="00076F6E">
      <w:pPr>
        <w:pStyle w:val="Bulleted"/>
        <w:numPr>
          <w:ilvl w:val="0"/>
          <w:numId w:val="0"/>
        </w:numPr>
        <w:rPr>
          <w:rFonts w:ascii="Sabon" w:hAnsi="Sabon"/>
          <w:color w:val="auto"/>
          <w:szCs w:val="20"/>
        </w:rPr>
      </w:pPr>
      <w:r>
        <w:separator/>
      </w:r>
    </w:p>
  </w:footnote>
  <w:footnote w:type="continuationSeparator" w:id="0">
    <w:p w14:paraId="47081ADC" w14:textId="77777777" w:rsidR="00076F6E" w:rsidRDefault="00076F6E">
      <w:r>
        <w:continuationSeparator/>
      </w:r>
    </w:p>
  </w:footnote>
  <w:footnote w:type="continuationNotice" w:id="1">
    <w:p w14:paraId="6EBF5D5F" w14:textId="77777777" w:rsidR="00076F6E" w:rsidRDefault="00076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intelligence2.xml><?xml version="1.0" encoding="utf-8"?>
<int2:intelligence xmlns:int2="http://schemas.microsoft.com/office/intelligence/2020/intelligence" xmlns:oel="http://schemas.microsoft.com/office/2019/extlst">
  <int2:observations>
    <int2:bookmark int2:bookmarkName="_Int_D7bjY86s" int2:invalidationBookmarkName="" int2:hashCode="miO5ELZdKj7P3J" int2:id="fyxEXeU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CA34D404"/>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B04E86"/>
    <w:multiLevelType w:val="hybridMultilevel"/>
    <w:tmpl w:val="8320D9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F255CE"/>
    <w:multiLevelType w:val="hybridMultilevel"/>
    <w:tmpl w:val="C7300C20"/>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CC345F"/>
    <w:multiLevelType w:val="hybridMultilevel"/>
    <w:tmpl w:val="14BAA628"/>
    <w:lvl w:ilvl="0" w:tplc="C98CA13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10E88"/>
    <w:multiLevelType w:val="multilevel"/>
    <w:tmpl w:val="60CA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362FA9"/>
    <w:multiLevelType w:val="hybridMultilevel"/>
    <w:tmpl w:val="C7300C20"/>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B9A6792"/>
    <w:multiLevelType w:val="hybridMultilevel"/>
    <w:tmpl w:val="C7300C20"/>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5D9556E6"/>
    <w:multiLevelType w:val="hybridMultilevel"/>
    <w:tmpl w:val="8C54D8DC"/>
    <w:lvl w:ilvl="0" w:tplc="FFFFFFFF">
      <w:start w:val="1"/>
      <w:numFmt w:val="decimal"/>
      <w:pStyle w:val="Reference"/>
      <w:lvlText w:val="[%1]"/>
      <w:lvlJc w:val="left"/>
      <w:pPr>
        <w:tabs>
          <w:tab w:val="num" w:pos="0"/>
        </w:tabs>
        <w:ind w:left="0" w:firstLine="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E6401F"/>
    <w:multiLevelType w:val="hybridMultilevel"/>
    <w:tmpl w:val="CE204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4366D6"/>
    <w:multiLevelType w:val="hybridMultilevel"/>
    <w:tmpl w:val="66483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49C0B3A"/>
    <w:multiLevelType w:val="multilevel"/>
    <w:tmpl w:val="BC3E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89768C"/>
    <w:multiLevelType w:val="hybridMultilevel"/>
    <w:tmpl w:val="63B8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F5DCE"/>
    <w:multiLevelType w:val="hybridMultilevel"/>
    <w:tmpl w:val="EDF8DFC4"/>
    <w:lvl w:ilvl="0" w:tplc="041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15"/>
  </w:num>
  <w:num w:numId="2" w16cid:durableId="468517655">
    <w:abstractNumId w:val="2"/>
  </w:num>
  <w:num w:numId="3" w16cid:durableId="1791896973">
    <w:abstractNumId w:val="0"/>
  </w:num>
  <w:num w:numId="4" w16cid:durableId="1307079316">
    <w:abstractNumId w:val="8"/>
  </w:num>
  <w:num w:numId="5" w16cid:durableId="811678184">
    <w:abstractNumId w:val="2"/>
  </w:num>
  <w:num w:numId="6" w16cid:durableId="1632248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8"/>
  </w:num>
  <w:num w:numId="16" w16cid:durableId="844637201">
    <w:abstractNumId w:val="8"/>
  </w:num>
  <w:num w:numId="17" w16cid:durableId="1440561850">
    <w:abstractNumId w:val="11"/>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1284917515">
    <w:abstractNumId w:val="10"/>
  </w:num>
  <w:num w:numId="26" w16cid:durableId="369234296">
    <w:abstractNumId w:val="3"/>
  </w:num>
  <w:num w:numId="27" w16cid:durableId="419832725">
    <w:abstractNumId w:val="7"/>
  </w:num>
  <w:num w:numId="28" w16cid:durableId="623191336">
    <w:abstractNumId w:val="6"/>
  </w:num>
  <w:num w:numId="29" w16cid:durableId="1819490497">
    <w:abstractNumId w:val="1"/>
  </w:num>
  <w:num w:numId="30" w16cid:durableId="1374380606">
    <w:abstractNumId w:val="14"/>
  </w:num>
  <w:num w:numId="31" w16cid:durableId="1311669469">
    <w:abstractNumId w:val="4"/>
  </w:num>
  <w:num w:numId="32" w16cid:durableId="252515995">
    <w:abstractNumId w:val="12"/>
  </w:num>
  <w:num w:numId="33" w16cid:durableId="1936286819">
    <w:abstractNumId w:val="5"/>
  </w:num>
  <w:num w:numId="34" w16cid:durableId="1220048096">
    <w:abstractNumId w:val="13"/>
  </w:num>
  <w:num w:numId="35" w16cid:durableId="953093886">
    <w:abstractNumId w:val="9"/>
  </w:num>
  <w:num w:numId="36" w16cid:durableId="932593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 w:id="1"/>
  </w:footnotePr>
  <w:endnotePr>
    <w:numFmt w:val="chicago"/>
    <w:numStart w:val="4"/>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3NTE0NTAwMjE2s7RQ0lEKTi0uzszPAykwrQUAwBUKSCwAAAA="/>
  </w:docVars>
  <w:rsids>
    <w:rsidRoot w:val="00EF6BE4"/>
    <w:rsid w:val="00003933"/>
    <w:rsid w:val="00006EA6"/>
    <w:rsid w:val="00030180"/>
    <w:rsid w:val="0003039E"/>
    <w:rsid w:val="0003663C"/>
    <w:rsid w:val="0005779F"/>
    <w:rsid w:val="00061B13"/>
    <w:rsid w:val="00063CF2"/>
    <w:rsid w:val="00065B6F"/>
    <w:rsid w:val="0007689F"/>
    <w:rsid w:val="00076F6E"/>
    <w:rsid w:val="00077217"/>
    <w:rsid w:val="00080970"/>
    <w:rsid w:val="00091C80"/>
    <w:rsid w:val="0009479A"/>
    <w:rsid w:val="00097BE0"/>
    <w:rsid w:val="000A233B"/>
    <w:rsid w:val="000A4E2C"/>
    <w:rsid w:val="000B14FF"/>
    <w:rsid w:val="000B1536"/>
    <w:rsid w:val="000B1570"/>
    <w:rsid w:val="000C1922"/>
    <w:rsid w:val="000C3D0E"/>
    <w:rsid w:val="000D12CA"/>
    <w:rsid w:val="000D5B07"/>
    <w:rsid w:val="00105C30"/>
    <w:rsid w:val="00110D6D"/>
    <w:rsid w:val="00113916"/>
    <w:rsid w:val="001216C9"/>
    <w:rsid w:val="00127318"/>
    <w:rsid w:val="00135A04"/>
    <w:rsid w:val="00145D0E"/>
    <w:rsid w:val="001479C2"/>
    <w:rsid w:val="001531F2"/>
    <w:rsid w:val="00163955"/>
    <w:rsid w:val="001644FE"/>
    <w:rsid w:val="00173532"/>
    <w:rsid w:val="00182DBA"/>
    <w:rsid w:val="001832BB"/>
    <w:rsid w:val="001970D2"/>
    <w:rsid w:val="001A01D0"/>
    <w:rsid w:val="001B3564"/>
    <w:rsid w:val="001B78B9"/>
    <w:rsid w:val="001D2385"/>
    <w:rsid w:val="001D61A8"/>
    <w:rsid w:val="001E3B9F"/>
    <w:rsid w:val="001F4BC8"/>
    <w:rsid w:val="001F59D8"/>
    <w:rsid w:val="0020216C"/>
    <w:rsid w:val="0021254A"/>
    <w:rsid w:val="00217A99"/>
    <w:rsid w:val="00226FCE"/>
    <w:rsid w:val="00232E5D"/>
    <w:rsid w:val="00255702"/>
    <w:rsid w:val="00256EF2"/>
    <w:rsid w:val="00261235"/>
    <w:rsid w:val="00274766"/>
    <w:rsid w:val="00283F61"/>
    <w:rsid w:val="0028454B"/>
    <w:rsid w:val="0028739D"/>
    <w:rsid w:val="0029114B"/>
    <w:rsid w:val="002920F3"/>
    <w:rsid w:val="002931C0"/>
    <w:rsid w:val="002B2686"/>
    <w:rsid w:val="002C24E3"/>
    <w:rsid w:val="002C2D07"/>
    <w:rsid w:val="002C2FFD"/>
    <w:rsid w:val="002D5796"/>
    <w:rsid w:val="002E109D"/>
    <w:rsid w:val="002E1624"/>
    <w:rsid w:val="002E7C52"/>
    <w:rsid w:val="00327B94"/>
    <w:rsid w:val="003312FD"/>
    <w:rsid w:val="00360E22"/>
    <w:rsid w:val="00361739"/>
    <w:rsid w:val="00364BA6"/>
    <w:rsid w:val="00364C99"/>
    <w:rsid w:val="00374701"/>
    <w:rsid w:val="00382632"/>
    <w:rsid w:val="00392D18"/>
    <w:rsid w:val="0039607E"/>
    <w:rsid w:val="003A0DF9"/>
    <w:rsid w:val="003A5977"/>
    <w:rsid w:val="003A6E03"/>
    <w:rsid w:val="003B0387"/>
    <w:rsid w:val="003B5F75"/>
    <w:rsid w:val="003C24F0"/>
    <w:rsid w:val="003C299C"/>
    <w:rsid w:val="003C42C9"/>
    <w:rsid w:val="003D72B7"/>
    <w:rsid w:val="003E0931"/>
    <w:rsid w:val="003E6088"/>
    <w:rsid w:val="003F19CA"/>
    <w:rsid w:val="00410017"/>
    <w:rsid w:val="004227F9"/>
    <w:rsid w:val="004252CD"/>
    <w:rsid w:val="0042539E"/>
    <w:rsid w:val="004324B3"/>
    <w:rsid w:val="00446C82"/>
    <w:rsid w:val="0046668E"/>
    <w:rsid w:val="00470A9D"/>
    <w:rsid w:val="0047422D"/>
    <w:rsid w:val="004A1BAD"/>
    <w:rsid w:val="004A3655"/>
    <w:rsid w:val="004A50CE"/>
    <w:rsid w:val="004C4E3E"/>
    <w:rsid w:val="004D68D4"/>
    <w:rsid w:val="004F29AB"/>
    <w:rsid w:val="00500048"/>
    <w:rsid w:val="00504215"/>
    <w:rsid w:val="005104C2"/>
    <w:rsid w:val="00510805"/>
    <w:rsid w:val="005117A4"/>
    <w:rsid w:val="005158FA"/>
    <w:rsid w:val="005226F4"/>
    <w:rsid w:val="0052365D"/>
    <w:rsid w:val="00532C16"/>
    <w:rsid w:val="00537997"/>
    <w:rsid w:val="00541AA0"/>
    <w:rsid w:val="0054366F"/>
    <w:rsid w:val="00543789"/>
    <w:rsid w:val="00550DEC"/>
    <w:rsid w:val="00553D6F"/>
    <w:rsid w:val="005652D4"/>
    <w:rsid w:val="00574960"/>
    <w:rsid w:val="005C79F5"/>
    <w:rsid w:val="005D0537"/>
    <w:rsid w:val="005D511B"/>
    <w:rsid w:val="005D5320"/>
    <w:rsid w:val="005E27FA"/>
    <w:rsid w:val="00605E15"/>
    <w:rsid w:val="00610AC8"/>
    <w:rsid w:val="006229A5"/>
    <w:rsid w:val="006232FC"/>
    <w:rsid w:val="00625C49"/>
    <w:rsid w:val="00632AF3"/>
    <w:rsid w:val="0064383A"/>
    <w:rsid w:val="006507C6"/>
    <w:rsid w:val="00650DDE"/>
    <w:rsid w:val="0066342B"/>
    <w:rsid w:val="006648EC"/>
    <w:rsid w:val="00665807"/>
    <w:rsid w:val="006661A7"/>
    <w:rsid w:val="006704C9"/>
    <w:rsid w:val="00675807"/>
    <w:rsid w:val="006A61B6"/>
    <w:rsid w:val="006C0C14"/>
    <w:rsid w:val="006C1CB0"/>
    <w:rsid w:val="006C77B7"/>
    <w:rsid w:val="006D6558"/>
    <w:rsid w:val="006E784F"/>
    <w:rsid w:val="006F45A4"/>
    <w:rsid w:val="00717306"/>
    <w:rsid w:val="0072287B"/>
    <w:rsid w:val="00724F97"/>
    <w:rsid w:val="0072729A"/>
    <w:rsid w:val="00730D88"/>
    <w:rsid w:val="00733CB3"/>
    <w:rsid w:val="00743EC8"/>
    <w:rsid w:val="00747677"/>
    <w:rsid w:val="00751231"/>
    <w:rsid w:val="0075718A"/>
    <w:rsid w:val="00757436"/>
    <w:rsid w:val="00775B7D"/>
    <w:rsid w:val="00775FD9"/>
    <w:rsid w:val="0079706F"/>
    <w:rsid w:val="007A0925"/>
    <w:rsid w:val="007A7CB1"/>
    <w:rsid w:val="007B681B"/>
    <w:rsid w:val="007C3878"/>
    <w:rsid w:val="007C79AC"/>
    <w:rsid w:val="007D7BE7"/>
    <w:rsid w:val="007D7C4D"/>
    <w:rsid w:val="007E687F"/>
    <w:rsid w:val="007F047B"/>
    <w:rsid w:val="00814CE3"/>
    <w:rsid w:val="00817C6F"/>
    <w:rsid w:val="00823E5A"/>
    <w:rsid w:val="0082790D"/>
    <w:rsid w:val="0083567B"/>
    <w:rsid w:val="00845040"/>
    <w:rsid w:val="00845C57"/>
    <w:rsid w:val="0085450C"/>
    <w:rsid w:val="008644DF"/>
    <w:rsid w:val="00867EE9"/>
    <w:rsid w:val="00875827"/>
    <w:rsid w:val="00875D81"/>
    <w:rsid w:val="008921B6"/>
    <w:rsid w:val="008953A1"/>
    <w:rsid w:val="00896CA6"/>
    <w:rsid w:val="008A2664"/>
    <w:rsid w:val="008A2A76"/>
    <w:rsid w:val="008D44EC"/>
    <w:rsid w:val="008E082A"/>
    <w:rsid w:val="008E51F6"/>
    <w:rsid w:val="008E7B43"/>
    <w:rsid w:val="008F6D17"/>
    <w:rsid w:val="009104D4"/>
    <w:rsid w:val="00923F95"/>
    <w:rsid w:val="0093114E"/>
    <w:rsid w:val="00931493"/>
    <w:rsid w:val="00931C85"/>
    <w:rsid w:val="00934A4F"/>
    <w:rsid w:val="009399B5"/>
    <w:rsid w:val="0094695D"/>
    <w:rsid w:val="00954E6A"/>
    <w:rsid w:val="00955F8B"/>
    <w:rsid w:val="00976053"/>
    <w:rsid w:val="00977350"/>
    <w:rsid w:val="00985799"/>
    <w:rsid w:val="00987AD4"/>
    <w:rsid w:val="009A0487"/>
    <w:rsid w:val="009A3E2F"/>
    <w:rsid w:val="009B2FD5"/>
    <w:rsid w:val="009C1DD7"/>
    <w:rsid w:val="009E5764"/>
    <w:rsid w:val="009F04B7"/>
    <w:rsid w:val="009F2856"/>
    <w:rsid w:val="00A0539A"/>
    <w:rsid w:val="00A12CCF"/>
    <w:rsid w:val="00A21E71"/>
    <w:rsid w:val="00A262AF"/>
    <w:rsid w:val="00A31C80"/>
    <w:rsid w:val="00A43852"/>
    <w:rsid w:val="00A63D9F"/>
    <w:rsid w:val="00A7507B"/>
    <w:rsid w:val="00A82FE3"/>
    <w:rsid w:val="00A84D7F"/>
    <w:rsid w:val="00AA394C"/>
    <w:rsid w:val="00AA53CC"/>
    <w:rsid w:val="00AB7AAD"/>
    <w:rsid w:val="00AC759B"/>
    <w:rsid w:val="00B01603"/>
    <w:rsid w:val="00B01DF1"/>
    <w:rsid w:val="00B05982"/>
    <w:rsid w:val="00B12564"/>
    <w:rsid w:val="00B207A9"/>
    <w:rsid w:val="00B226F7"/>
    <w:rsid w:val="00B40604"/>
    <w:rsid w:val="00B43559"/>
    <w:rsid w:val="00B453EB"/>
    <w:rsid w:val="00B60018"/>
    <w:rsid w:val="00B660B7"/>
    <w:rsid w:val="00B72CA0"/>
    <w:rsid w:val="00B746BF"/>
    <w:rsid w:val="00B77B8B"/>
    <w:rsid w:val="00B83F45"/>
    <w:rsid w:val="00B90CE9"/>
    <w:rsid w:val="00B93F32"/>
    <w:rsid w:val="00B9407D"/>
    <w:rsid w:val="00BA0074"/>
    <w:rsid w:val="00BB03AA"/>
    <w:rsid w:val="00BB18BE"/>
    <w:rsid w:val="00BB3DD1"/>
    <w:rsid w:val="00BC202B"/>
    <w:rsid w:val="00BC290A"/>
    <w:rsid w:val="00BC2B17"/>
    <w:rsid w:val="00BD30DD"/>
    <w:rsid w:val="00BE21DB"/>
    <w:rsid w:val="00BF65C8"/>
    <w:rsid w:val="00C0084B"/>
    <w:rsid w:val="00C14A81"/>
    <w:rsid w:val="00C17BA2"/>
    <w:rsid w:val="00C21C94"/>
    <w:rsid w:val="00C21FF7"/>
    <w:rsid w:val="00C4414A"/>
    <w:rsid w:val="00C446B2"/>
    <w:rsid w:val="00C51391"/>
    <w:rsid w:val="00C573F7"/>
    <w:rsid w:val="00C6749C"/>
    <w:rsid w:val="00C8024B"/>
    <w:rsid w:val="00C8756B"/>
    <w:rsid w:val="00C87B78"/>
    <w:rsid w:val="00CA3EAB"/>
    <w:rsid w:val="00CA7A2F"/>
    <w:rsid w:val="00CB0677"/>
    <w:rsid w:val="00CB7A11"/>
    <w:rsid w:val="00CD35B7"/>
    <w:rsid w:val="00CD60A1"/>
    <w:rsid w:val="00CD720A"/>
    <w:rsid w:val="00CE3DF0"/>
    <w:rsid w:val="00CF1DA4"/>
    <w:rsid w:val="00CF5175"/>
    <w:rsid w:val="00D06C76"/>
    <w:rsid w:val="00D1078F"/>
    <w:rsid w:val="00D32134"/>
    <w:rsid w:val="00D55888"/>
    <w:rsid w:val="00D63AED"/>
    <w:rsid w:val="00D7554C"/>
    <w:rsid w:val="00D76E25"/>
    <w:rsid w:val="00D8309A"/>
    <w:rsid w:val="00D84710"/>
    <w:rsid w:val="00D863E5"/>
    <w:rsid w:val="00DB3324"/>
    <w:rsid w:val="00DB7B2B"/>
    <w:rsid w:val="00DC5C1D"/>
    <w:rsid w:val="00DD14F5"/>
    <w:rsid w:val="00DD52CC"/>
    <w:rsid w:val="00DD690D"/>
    <w:rsid w:val="00E019E5"/>
    <w:rsid w:val="00E03A21"/>
    <w:rsid w:val="00E30A84"/>
    <w:rsid w:val="00E43236"/>
    <w:rsid w:val="00E505FF"/>
    <w:rsid w:val="00E54FEA"/>
    <w:rsid w:val="00E6657F"/>
    <w:rsid w:val="00E7142B"/>
    <w:rsid w:val="00E8190F"/>
    <w:rsid w:val="00E972B1"/>
    <w:rsid w:val="00EB23F7"/>
    <w:rsid w:val="00EB4C58"/>
    <w:rsid w:val="00EC0EC8"/>
    <w:rsid w:val="00ED3219"/>
    <w:rsid w:val="00EE6A7A"/>
    <w:rsid w:val="00EF6BE4"/>
    <w:rsid w:val="00F028A1"/>
    <w:rsid w:val="00F04215"/>
    <w:rsid w:val="00F23F86"/>
    <w:rsid w:val="00F23FAA"/>
    <w:rsid w:val="00F2721D"/>
    <w:rsid w:val="00F27452"/>
    <w:rsid w:val="00F35C3F"/>
    <w:rsid w:val="00F419A0"/>
    <w:rsid w:val="00F45A21"/>
    <w:rsid w:val="00F50294"/>
    <w:rsid w:val="00F52DFD"/>
    <w:rsid w:val="00F569A4"/>
    <w:rsid w:val="00F57224"/>
    <w:rsid w:val="00F7555E"/>
    <w:rsid w:val="00F82A0D"/>
    <w:rsid w:val="00F8458D"/>
    <w:rsid w:val="00FA0D3A"/>
    <w:rsid w:val="00FA60CD"/>
    <w:rsid w:val="00FA6AB8"/>
    <w:rsid w:val="00FA7CDC"/>
    <w:rsid w:val="00FD3EF0"/>
    <w:rsid w:val="00FE138F"/>
    <w:rsid w:val="00FE3088"/>
    <w:rsid w:val="00FE3C22"/>
    <w:rsid w:val="00FF4823"/>
    <w:rsid w:val="01F29B1A"/>
    <w:rsid w:val="0307F112"/>
    <w:rsid w:val="06425C00"/>
    <w:rsid w:val="0702DB39"/>
    <w:rsid w:val="07438754"/>
    <w:rsid w:val="07F4F424"/>
    <w:rsid w:val="0827669E"/>
    <w:rsid w:val="09A08236"/>
    <w:rsid w:val="0A3A7BFB"/>
    <w:rsid w:val="0B6B4CD0"/>
    <w:rsid w:val="0BA06D51"/>
    <w:rsid w:val="0D721CBD"/>
    <w:rsid w:val="0E7A1DF5"/>
    <w:rsid w:val="0EC76F26"/>
    <w:rsid w:val="0ED8D200"/>
    <w:rsid w:val="12463E4B"/>
    <w:rsid w:val="12701972"/>
    <w:rsid w:val="127F84D7"/>
    <w:rsid w:val="133202E0"/>
    <w:rsid w:val="143790D7"/>
    <w:rsid w:val="1440585D"/>
    <w:rsid w:val="14C560CC"/>
    <w:rsid w:val="15C2A3E1"/>
    <w:rsid w:val="15C3DD69"/>
    <w:rsid w:val="16BFDE35"/>
    <w:rsid w:val="16EDC674"/>
    <w:rsid w:val="16F68DFA"/>
    <w:rsid w:val="178D29C2"/>
    <w:rsid w:val="18810B2E"/>
    <w:rsid w:val="18B51BDE"/>
    <w:rsid w:val="197E7971"/>
    <w:rsid w:val="198D3717"/>
    <w:rsid w:val="19A3FC11"/>
    <w:rsid w:val="1A6CCB90"/>
    <w:rsid w:val="1CC70ABC"/>
    <w:rsid w:val="1D545CD8"/>
    <w:rsid w:val="1D85371F"/>
    <w:rsid w:val="1E5246CF"/>
    <w:rsid w:val="1E731E3A"/>
    <w:rsid w:val="1F25BE28"/>
    <w:rsid w:val="20BCD7E1"/>
    <w:rsid w:val="20C18E89"/>
    <w:rsid w:val="212F7C53"/>
    <w:rsid w:val="213EF7B0"/>
    <w:rsid w:val="221E43AE"/>
    <w:rsid w:val="2248AE79"/>
    <w:rsid w:val="225EB518"/>
    <w:rsid w:val="22D08668"/>
    <w:rsid w:val="245775D5"/>
    <w:rsid w:val="24ECF23E"/>
    <w:rsid w:val="2500FA34"/>
    <w:rsid w:val="25EEB581"/>
    <w:rsid w:val="2654C4A5"/>
    <w:rsid w:val="265B7875"/>
    <w:rsid w:val="26699366"/>
    <w:rsid w:val="266BB745"/>
    <w:rsid w:val="26ABC52D"/>
    <w:rsid w:val="2732263B"/>
    <w:rsid w:val="27880A9E"/>
    <w:rsid w:val="28D48DF4"/>
    <w:rsid w:val="28DD6FC7"/>
    <w:rsid w:val="2A705E55"/>
    <w:rsid w:val="2A94785F"/>
    <w:rsid w:val="2B30EC9C"/>
    <w:rsid w:val="2B3BBDAB"/>
    <w:rsid w:val="2C2A0C64"/>
    <w:rsid w:val="2C8DCC8D"/>
    <w:rsid w:val="2CB1DB2C"/>
    <w:rsid w:val="2DCEE01E"/>
    <w:rsid w:val="2DF4D6FE"/>
    <w:rsid w:val="2F817A8A"/>
    <w:rsid w:val="3076DCA1"/>
    <w:rsid w:val="30B2B431"/>
    <w:rsid w:val="30F49334"/>
    <w:rsid w:val="3106D538"/>
    <w:rsid w:val="3169D76D"/>
    <w:rsid w:val="31938E7C"/>
    <w:rsid w:val="31A895CF"/>
    <w:rsid w:val="31B9753E"/>
    <w:rsid w:val="327B703A"/>
    <w:rsid w:val="34E9EDAB"/>
    <w:rsid w:val="3604F497"/>
    <w:rsid w:val="381C688B"/>
    <w:rsid w:val="3A85B7D6"/>
    <w:rsid w:val="3B592F2F"/>
    <w:rsid w:val="3FA0506C"/>
    <w:rsid w:val="3FDFE735"/>
    <w:rsid w:val="40348DD8"/>
    <w:rsid w:val="42C2038E"/>
    <w:rsid w:val="4335247E"/>
    <w:rsid w:val="46A39E0A"/>
    <w:rsid w:val="46A3CF5C"/>
    <w:rsid w:val="471EB640"/>
    <w:rsid w:val="47964670"/>
    <w:rsid w:val="48168BF0"/>
    <w:rsid w:val="483AE915"/>
    <w:rsid w:val="49197522"/>
    <w:rsid w:val="49527885"/>
    <w:rsid w:val="49D6B976"/>
    <w:rsid w:val="4A8BBCAF"/>
    <w:rsid w:val="4B080DBE"/>
    <w:rsid w:val="4B13C45E"/>
    <w:rsid w:val="4B5943B4"/>
    <w:rsid w:val="4B8B8B8F"/>
    <w:rsid w:val="4BC637E8"/>
    <w:rsid w:val="4C5115E4"/>
    <w:rsid w:val="4D0E5A38"/>
    <w:rsid w:val="4D1DBFF2"/>
    <w:rsid w:val="4EFE2D02"/>
    <w:rsid w:val="4F182976"/>
    <w:rsid w:val="4F89D8AD"/>
    <w:rsid w:val="4FE917D0"/>
    <w:rsid w:val="505560B4"/>
    <w:rsid w:val="51E68203"/>
    <w:rsid w:val="5262E5C5"/>
    <w:rsid w:val="526F4486"/>
    <w:rsid w:val="5283E79A"/>
    <w:rsid w:val="53F579E2"/>
    <w:rsid w:val="5564C366"/>
    <w:rsid w:val="5592ABA5"/>
    <w:rsid w:val="55994F4C"/>
    <w:rsid w:val="5710AAAF"/>
    <w:rsid w:val="5768A7B4"/>
    <w:rsid w:val="59E31A9D"/>
    <w:rsid w:val="5AB158E1"/>
    <w:rsid w:val="5ABA0FB5"/>
    <w:rsid w:val="5AE6AD09"/>
    <w:rsid w:val="5B7D62FA"/>
    <w:rsid w:val="5D5589A1"/>
    <w:rsid w:val="5D7BFE56"/>
    <w:rsid w:val="5DDC9853"/>
    <w:rsid w:val="5DE8F9A3"/>
    <w:rsid w:val="5ED4E339"/>
    <w:rsid w:val="5FBA1E2C"/>
    <w:rsid w:val="607963FA"/>
    <w:rsid w:val="61450DB2"/>
    <w:rsid w:val="61DDACE3"/>
    <w:rsid w:val="6301FFF0"/>
    <w:rsid w:val="63929096"/>
    <w:rsid w:val="63C0B8EB"/>
    <w:rsid w:val="6491DBE8"/>
    <w:rsid w:val="6549D86C"/>
    <w:rsid w:val="66B4FA72"/>
    <w:rsid w:val="6793F728"/>
    <w:rsid w:val="681F7E76"/>
    <w:rsid w:val="6AF8724C"/>
    <w:rsid w:val="6BBD7C38"/>
    <w:rsid w:val="6C96D879"/>
    <w:rsid w:val="6D279CE8"/>
    <w:rsid w:val="6E172061"/>
    <w:rsid w:val="6E5ED138"/>
    <w:rsid w:val="6EC4811D"/>
    <w:rsid w:val="6F0DB5FD"/>
    <w:rsid w:val="70612AD8"/>
    <w:rsid w:val="70627BDB"/>
    <w:rsid w:val="70758864"/>
    <w:rsid w:val="71DDC60F"/>
    <w:rsid w:val="71FCFB39"/>
    <w:rsid w:val="7274B63E"/>
    <w:rsid w:val="7567E7B1"/>
    <w:rsid w:val="775FEA05"/>
    <w:rsid w:val="77AF9A79"/>
    <w:rsid w:val="7813395F"/>
    <w:rsid w:val="7817E065"/>
    <w:rsid w:val="789E04B4"/>
    <w:rsid w:val="792000EF"/>
    <w:rsid w:val="7A5DF7C1"/>
    <w:rsid w:val="7B79E614"/>
    <w:rsid w:val="7D6783E4"/>
    <w:rsid w:val="7DB53DD6"/>
    <w:rsid w:val="7EEEC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497BE84A-1F43-4804-8F6C-290ECFFC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B453EB"/>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3E6088"/>
    <w:pPr>
      <w:spacing w:after="120"/>
      <w:ind w:left="28"/>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character" w:styleId="PlaceholderText">
    <w:name w:val="Placeholder Text"/>
    <w:basedOn w:val="DefaultParagraphFont"/>
    <w:uiPriority w:val="99"/>
    <w:semiHidden/>
    <w:rsid w:val="00097BE0"/>
    <w:rPr>
      <w:color w:val="808080"/>
    </w:rPr>
  </w:style>
  <w:style w:type="character" w:styleId="IntenseReference">
    <w:name w:val="Intense Reference"/>
    <w:basedOn w:val="DefaultParagraphFont"/>
    <w:uiPriority w:val="32"/>
    <w:qFormat/>
    <w:rsid w:val="00CF5175"/>
    <w:rPr>
      <w:b/>
      <w:bCs/>
      <w:smallCaps/>
      <w:color w:val="4F81BD" w:themeColor="accent1"/>
      <w:spacing w:val="5"/>
    </w:rPr>
  </w:style>
  <w:style w:type="paragraph" w:styleId="ListParagraph">
    <w:name w:val="List Paragraph"/>
    <w:basedOn w:val="Normal"/>
    <w:uiPriority w:val="34"/>
    <w:qFormat/>
    <w:rsid w:val="001E3B9F"/>
    <w:pPr>
      <w:spacing w:after="160" w:line="259" w:lineRule="auto"/>
      <w:ind w:left="720"/>
      <w:contextualSpacing/>
    </w:pPr>
    <w:rPr>
      <w:rFonts w:asciiTheme="minorHAnsi" w:eastAsiaTheme="minorHAnsi" w:hAnsiTheme="minorHAnsi" w:cstheme="minorBidi"/>
      <w:szCs w:val="22"/>
      <w:lang w:val="en-US"/>
    </w:rPr>
  </w:style>
  <w:style w:type="character" w:styleId="Strong">
    <w:name w:val="Strong"/>
    <w:basedOn w:val="DefaultParagraphFont"/>
    <w:uiPriority w:val="22"/>
    <w:qFormat/>
    <w:rsid w:val="004A50CE"/>
    <w:rPr>
      <w:b/>
      <w:bCs/>
    </w:rPr>
  </w:style>
  <w:style w:type="paragraph" w:styleId="NormalWeb">
    <w:name w:val="Normal (Web)"/>
    <w:basedOn w:val="Normal"/>
    <w:uiPriority w:val="99"/>
    <w:semiHidden/>
    <w:unhideWhenUsed/>
    <w:rsid w:val="000A233B"/>
    <w:pPr>
      <w:spacing w:before="100" w:beforeAutospacing="1" w:after="100" w:afterAutospacing="1"/>
    </w:pPr>
    <w:rPr>
      <w:rFonts w:ascii="Times New Roman" w:hAnsi="Times New Roman"/>
      <w:sz w:val="24"/>
      <w:szCs w:val="24"/>
      <w:lang w:val="en-US"/>
    </w:rPr>
  </w:style>
  <w:style w:type="character" w:styleId="UnresolvedMention">
    <w:name w:val="Unresolved Mention"/>
    <w:basedOn w:val="DefaultParagraphFont"/>
    <w:uiPriority w:val="99"/>
    <w:semiHidden/>
    <w:unhideWhenUsed/>
    <w:rsid w:val="00C0084B"/>
    <w:rPr>
      <w:color w:val="605E5C"/>
      <w:shd w:val="clear" w:color="auto" w:fill="E1DFDD"/>
    </w:rPr>
  </w:style>
  <w:style w:type="paragraph" w:styleId="Revision">
    <w:name w:val="Revision"/>
    <w:hidden/>
    <w:uiPriority w:val="99"/>
    <w:semiHidden/>
    <w:rsid w:val="006A61B6"/>
    <w:rPr>
      <w:rFonts w:ascii="Times" w:hAnsi="Times"/>
      <w:sz w:val="22"/>
      <w:lang w:eastAsia="en-US"/>
    </w:rPr>
  </w:style>
  <w:style w:type="paragraph" w:customStyle="1" w:styleId="Default">
    <w:name w:val="Default"/>
    <w:rsid w:val="006A61B6"/>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A43852"/>
    <w:rPr>
      <w:sz w:val="16"/>
      <w:szCs w:val="16"/>
    </w:rPr>
  </w:style>
  <w:style w:type="paragraph" w:styleId="CommentText">
    <w:name w:val="annotation text"/>
    <w:basedOn w:val="Normal"/>
    <w:link w:val="CommentTextChar"/>
    <w:uiPriority w:val="99"/>
    <w:unhideWhenUsed/>
    <w:rsid w:val="00A43852"/>
    <w:rPr>
      <w:sz w:val="20"/>
    </w:rPr>
  </w:style>
  <w:style w:type="character" w:customStyle="1" w:styleId="CommentTextChar">
    <w:name w:val="Comment Text Char"/>
    <w:basedOn w:val="DefaultParagraphFont"/>
    <w:link w:val="CommentText"/>
    <w:uiPriority w:val="99"/>
    <w:rsid w:val="00A4385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43852"/>
    <w:rPr>
      <w:b/>
      <w:bCs/>
    </w:rPr>
  </w:style>
  <w:style w:type="character" w:customStyle="1" w:styleId="CommentSubjectChar">
    <w:name w:val="Comment Subject Char"/>
    <w:basedOn w:val="CommentTextChar"/>
    <w:link w:val="CommentSubject"/>
    <w:uiPriority w:val="99"/>
    <w:semiHidden/>
    <w:rsid w:val="00A43852"/>
    <w:rPr>
      <w:rFonts w:ascii="Times" w:hAnsi="Times"/>
      <w:b/>
      <w:bCs/>
      <w:lang w:eastAsia="en-US"/>
    </w:rPr>
  </w:style>
  <w:style w:type="character" w:customStyle="1" w:styleId="times1">
    <w:name w:val="times1"/>
    <w:rsid w:val="00B453EB"/>
    <w:rPr>
      <w:rFonts w:ascii="Times New Roman" w:hAnsi="Times New Roman" w:cs="Times New Roman" w:hint="default"/>
      <w:color w:val="000000"/>
      <w:sz w:val="24"/>
      <w:szCs w:val="24"/>
    </w:rPr>
  </w:style>
  <w:style w:type="paragraph" w:styleId="Footer">
    <w:name w:val="footer"/>
    <w:basedOn w:val="Normal"/>
    <w:link w:val="FooterChar"/>
    <w:uiPriority w:val="99"/>
    <w:unhideWhenUsed/>
    <w:rsid w:val="00AA394C"/>
    <w:pPr>
      <w:tabs>
        <w:tab w:val="center" w:pos="4513"/>
        <w:tab w:val="right" w:pos="9026"/>
      </w:tabs>
    </w:pPr>
  </w:style>
  <w:style w:type="character" w:customStyle="1" w:styleId="FooterChar">
    <w:name w:val="Footer Char"/>
    <w:basedOn w:val="DefaultParagraphFont"/>
    <w:link w:val="Footer"/>
    <w:uiPriority w:val="99"/>
    <w:rsid w:val="00AA394C"/>
    <w:rPr>
      <w:rFonts w:ascii="Times" w:hAnsi="Times"/>
      <w:sz w:val="22"/>
      <w:lang w:eastAsia="en-US"/>
    </w:rPr>
  </w:style>
  <w:style w:type="paragraph" w:styleId="Header">
    <w:name w:val="header"/>
    <w:basedOn w:val="Normal"/>
    <w:link w:val="HeaderChar"/>
    <w:uiPriority w:val="99"/>
    <w:unhideWhenUsed/>
    <w:rsid w:val="00AA394C"/>
    <w:pPr>
      <w:tabs>
        <w:tab w:val="center" w:pos="4513"/>
        <w:tab w:val="right" w:pos="9026"/>
      </w:tabs>
    </w:pPr>
  </w:style>
  <w:style w:type="character" w:customStyle="1" w:styleId="HeaderChar">
    <w:name w:val="Header Char"/>
    <w:basedOn w:val="DefaultParagraphFont"/>
    <w:link w:val="Header"/>
    <w:uiPriority w:val="99"/>
    <w:rsid w:val="00AA394C"/>
    <w:rPr>
      <w:rFonts w:ascii="Times" w:hAnsi="Times"/>
      <w:sz w:val="22"/>
      <w:lang w:eastAsia="en-US"/>
    </w:rPr>
  </w:style>
  <w:style w:type="paragraph" w:styleId="Caption">
    <w:name w:val="caption"/>
    <w:basedOn w:val="Normal"/>
    <w:next w:val="Normal"/>
    <w:uiPriority w:val="35"/>
    <w:unhideWhenUsed/>
    <w:qFormat/>
    <w:rsid w:val="008A2A76"/>
    <w:pPr>
      <w:widowControl w:val="0"/>
      <w:autoSpaceDE w:val="0"/>
      <w:autoSpaceDN w:val="0"/>
      <w:spacing w:after="200"/>
    </w:pPr>
    <w:rPr>
      <w:rFonts w:ascii="Liberation Sans Narrow" w:eastAsia="Liberation Sans Narrow" w:hAnsi="Liberation Sans Narrow" w:cs="Liberation Sans Narrow"/>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198014591">
      <w:bodyDiv w:val="1"/>
      <w:marLeft w:val="0"/>
      <w:marRight w:val="0"/>
      <w:marTop w:val="0"/>
      <w:marBottom w:val="0"/>
      <w:divBdr>
        <w:top w:val="none" w:sz="0" w:space="0" w:color="auto"/>
        <w:left w:val="none" w:sz="0" w:space="0" w:color="auto"/>
        <w:bottom w:val="none" w:sz="0" w:space="0" w:color="auto"/>
        <w:right w:val="none" w:sz="0" w:space="0" w:color="auto"/>
      </w:divBdr>
    </w:div>
    <w:div w:id="199322728">
      <w:bodyDiv w:val="1"/>
      <w:marLeft w:val="0"/>
      <w:marRight w:val="0"/>
      <w:marTop w:val="0"/>
      <w:marBottom w:val="0"/>
      <w:divBdr>
        <w:top w:val="none" w:sz="0" w:space="0" w:color="auto"/>
        <w:left w:val="none" w:sz="0" w:space="0" w:color="auto"/>
        <w:bottom w:val="none" w:sz="0" w:space="0" w:color="auto"/>
        <w:right w:val="none" w:sz="0" w:space="0" w:color="auto"/>
      </w:divBdr>
    </w:div>
    <w:div w:id="281808441">
      <w:bodyDiv w:val="1"/>
      <w:marLeft w:val="0"/>
      <w:marRight w:val="0"/>
      <w:marTop w:val="0"/>
      <w:marBottom w:val="0"/>
      <w:divBdr>
        <w:top w:val="none" w:sz="0" w:space="0" w:color="auto"/>
        <w:left w:val="none" w:sz="0" w:space="0" w:color="auto"/>
        <w:bottom w:val="none" w:sz="0" w:space="0" w:color="auto"/>
        <w:right w:val="none" w:sz="0" w:space="0" w:color="auto"/>
      </w:divBdr>
    </w:div>
    <w:div w:id="309215704">
      <w:bodyDiv w:val="1"/>
      <w:marLeft w:val="0"/>
      <w:marRight w:val="0"/>
      <w:marTop w:val="0"/>
      <w:marBottom w:val="0"/>
      <w:divBdr>
        <w:top w:val="none" w:sz="0" w:space="0" w:color="auto"/>
        <w:left w:val="none" w:sz="0" w:space="0" w:color="auto"/>
        <w:bottom w:val="none" w:sz="0" w:space="0" w:color="auto"/>
        <w:right w:val="none" w:sz="0" w:space="0" w:color="auto"/>
      </w:divBdr>
    </w:div>
    <w:div w:id="361712693">
      <w:bodyDiv w:val="1"/>
      <w:marLeft w:val="0"/>
      <w:marRight w:val="0"/>
      <w:marTop w:val="0"/>
      <w:marBottom w:val="0"/>
      <w:divBdr>
        <w:top w:val="none" w:sz="0" w:space="0" w:color="auto"/>
        <w:left w:val="none" w:sz="0" w:space="0" w:color="auto"/>
        <w:bottom w:val="none" w:sz="0" w:space="0" w:color="auto"/>
        <w:right w:val="none" w:sz="0" w:space="0" w:color="auto"/>
      </w:divBdr>
    </w:div>
    <w:div w:id="363867014">
      <w:bodyDiv w:val="1"/>
      <w:marLeft w:val="0"/>
      <w:marRight w:val="0"/>
      <w:marTop w:val="0"/>
      <w:marBottom w:val="0"/>
      <w:divBdr>
        <w:top w:val="none" w:sz="0" w:space="0" w:color="auto"/>
        <w:left w:val="none" w:sz="0" w:space="0" w:color="auto"/>
        <w:bottom w:val="none" w:sz="0" w:space="0" w:color="auto"/>
        <w:right w:val="none" w:sz="0" w:space="0" w:color="auto"/>
      </w:divBdr>
    </w:div>
    <w:div w:id="417094887">
      <w:bodyDiv w:val="1"/>
      <w:marLeft w:val="0"/>
      <w:marRight w:val="0"/>
      <w:marTop w:val="0"/>
      <w:marBottom w:val="0"/>
      <w:divBdr>
        <w:top w:val="none" w:sz="0" w:space="0" w:color="auto"/>
        <w:left w:val="none" w:sz="0" w:space="0" w:color="auto"/>
        <w:bottom w:val="none" w:sz="0" w:space="0" w:color="auto"/>
        <w:right w:val="none" w:sz="0" w:space="0" w:color="auto"/>
      </w:divBdr>
    </w:div>
    <w:div w:id="460538427">
      <w:bodyDiv w:val="1"/>
      <w:marLeft w:val="0"/>
      <w:marRight w:val="0"/>
      <w:marTop w:val="0"/>
      <w:marBottom w:val="0"/>
      <w:divBdr>
        <w:top w:val="none" w:sz="0" w:space="0" w:color="auto"/>
        <w:left w:val="none" w:sz="0" w:space="0" w:color="auto"/>
        <w:bottom w:val="none" w:sz="0" w:space="0" w:color="auto"/>
        <w:right w:val="none" w:sz="0" w:space="0" w:color="auto"/>
      </w:divBdr>
      <w:divsChild>
        <w:div w:id="1993295394">
          <w:marLeft w:val="0"/>
          <w:marRight w:val="0"/>
          <w:marTop w:val="0"/>
          <w:marBottom w:val="0"/>
          <w:divBdr>
            <w:top w:val="none" w:sz="0" w:space="0" w:color="auto"/>
            <w:left w:val="none" w:sz="0" w:space="0" w:color="auto"/>
            <w:bottom w:val="none" w:sz="0" w:space="0" w:color="auto"/>
            <w:right w:val="none" w:sz="0" w:space="0" w:color="auto"/>
          </w:divBdr>
          <w:divsChild>
            <w:div w:id="488135468">
              <w:marLeft w:val="0"/>
              <w:marRight w:val="0"/>
              <w:marTop w:val="0"/>
              <w:marBottom w:val="0"/>
              <w:divBdr>
                <w:top w:val="none" w:sz="0" w:space="0" w:color="auto"/>
                <w:left w:val="none" w:sz="0" w:space="0" w:color="auto"/>
                <w:bottom w:val="single" w:sz="6" w:space="0" w:color="D2D9E7"/>
                <w:right w:val="none" w:sz="0" w:space="0" w:color="auto"/>
              </w:divBdr>
            </w:div>
            <w:div w:id="1334071431">
              <w:marLeft w:val="0"/>
              <w:marRight w:val="0"/>
              <w:marTop w:val="0"/>
              <w:marBottom w:val="0"/>
              <w:divBdr>
                <w:top w:val="none" w:sz="0" w:space="0" w:color="auto"/>
                <w:left w:val="none" w:sz="0" w:space="0" w:color="auto"/>
                <w:bottom w:val="none" w:sz="0" w:space="0" w:color="auto"/>
                <w:right w:val="none" w:sz="0" w:space="0" w:color="auto"/>
              </w:divBdr>
            </w:div>
            <w:div w:id="1477332663">
              <w:marLeft w:val="0"/>
              <w:marRight w:val="0"/>
              <w:marTop w:val="0"/>
              <w:marBottom w:val="0"/>
              <w:divBdr>
                <w:top w:val="none" w:sz="0" w:space="0" w:color="auto"/>
                <w:left w:val="none" w:sz="0" w:space="0" w:color="auto"/>
                <w:bottom w:val="single" w:sz="6" w:space="0" w:color="D2D9E7"/>
                <w:right w:val="none" w:sz="0" w:space="0" w:color="auto"/>
              </w:divBdr>
            </w:div>
            <w:div w:id="19246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5295">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518854281">
      <w:bodyDiv w:val="1"/>
      <w:marLeft w:val="0"/>
      <w:marRight w:val="0"/>
      <w:marTop w:val="0"/>
      <w:marBottom w:val="0"/>
      <w:divBdr>
        <w:top w:val="none" w:sz="0" w:space="0" w:color="auto"/>
        <w:left w:val="none" w:sz="0" w:space="0" w:color="auto"/>
        <w:bottom w:val="none" w:sz="0" w:space="0" w:color="auto"/>
        <w:right w:val="none" w:sz="0" w:space="0" w:color="auto"/>
      </w:divBdr>
    </w:div>
    <w:div w:id="582879159">
      <w:bodyDiv w:val="1"/>
      <w:marLeft w:val="0"/>
      <w:marRight w:val="0"/>
      <w:marTop w:val="0"/>
      <w:marBottom w:val="0"/>
      <w:divBdr>
        <w:top w:val="none" w:sz="0" w:space="0" w:color="auto"/>
        <w:left w:val="none" w:sz="0" w:space="0" w:color="auto"/>
        <w:bottom w:val="none" w:sz="0" w:space="0" w:color="auto"/>
        <w:right w:val="none" w:sz="0" w:space="0" w:color="auto"/>
      </w:divBdr>
    </w:div>
    <w:div w:id="669410392">
      <w:bodyDiv w:val="1"/>
      <w:marLeft w:val="0"/>
      <w:marRight w:val="0"/>
      <w:marTop w:val="0"/>
      <w:marBottom w:val="0"/>
      <w:divBdr>
        <w:top w:val="none" w:sz="0" w:space="0" w:color="auto"/>
        <w:left w:val="none" w:sz="0" w:space="0" w:color="auto"/>
        <w:bottom w:val="none" w:sz="0" w:space="0" w:color="auto"/>
        <w:right w:val="none" w:sz="0" w:space="0" w:color="auto"/>
      </w:divBdr>
    </w:div>
    <w:div w:id="674499094">
      <w:bodyDiv w:val="1"/>
      <w:marLeft w:val="0"/>
      <w:marRight w:val="0"/>
      <w:marTop w:val="0"/>
      <w:marBottom w:val="0"/>
      <w:divBdr>
        <w:top w:val="none" w:sz="0" w:space="0" w:color="auto"/>
        <w:left w:val="none" w:sz="0" w:space="0" w:color="auto"/>
        <w:bottom w:val="none" w:sz="0" w:space="0" w:color="auto"/>
        <w:right w:val="none" w:sz="0" w:space="0" w:color="auto"/>
      </w:divBdr>
    </w:div>
    <w:div w:id="694036707">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780683324">
      <w:bodyDiv w:val="1"/>
      <w:marLeft w:val="0"/>
      <w:marRight w:val="0"/>
      <w:marTop w:val="0"/>
      <w:marBottom w:val="0"/>
      <w:divBdr>
        <w:top w:val="none" w:sz="0" w:space="0" w:color="auto"/>
        <w:left w:val="none" w:sz="0" w:space="0" w:color="auto"/>
        <w:bottom w:val="none" w:sz="0" w:space="0" w:color="auto"/>
        <w:right w:val="none" w:sz="0" w:space="0" w:color="auto"/>
      </w:divBdr>
    </w:div>
    <w:div w:id="807936333">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108307981">
      <w:bodyDiv w:val="1"/>
      <w:marLeft w:val="0"/>
      <w:marRight w:val="0"/>
      <w:marTop w:val="0"/>
      <w:marBottom w:val="0"/>
      <w:divBdr>
        <w:top w:val="none" w:sz="0" w:space="0" w:color="auto"/>
        <w:left w:val="none" w:sz="0" w:space="0" w:color="auto"/>
        <w:bottom w:val="none" w:sz="0" w:space="0" w:color="auto"/>
        <w:right w:val="none" w:sz="0" w:space="0" w:color="auto"/>
      </w:divBdr>
    </w:div>
    <w:div w:id="1150055213">
      <w:bodyDiv w:val="1"/>
      <w:marLeft w:val="0"/>
      <w:marRight w:val="0"/>
      <w:marTop w:val="0"/>
      <w:marBottom w:val="0"/>
      <w:divBdr>
        <w:top w:val="none" w:sz="0" w:space="0" w:color="auto"/>
        <w:left w:val="none" w:sz="0" w:space="0" w:color="auto"/>
        <w:bottom w:val="none" w:sz="0" w:space="0" w:color="auto"/>
        <w:right w:val="none" w:sz="0" w:space="0" w:color="auto"/>
      </w:divBdr>
    </w:div>
    <w:div w:id="1200438937">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298339209">
      <w:bodyDiv w:val="1"/>
      <w:marLeft w:val="0"/>
      <w:marRight w:val="0"/>
      <w:marTop w:val="0"/>
      <w:marBottom w:val="0"/>
      <w:divBdr>
        <w:top w:val="none" w:sz="0" w:space="0" w:color="auto"/>
        <w:left w:val="none" w:sz="0" w:space="0" w:color="auto"/>
        <w:bottom w:val="none" w:sz="0" w:space="0" w:color="auto"/>
        <w:right w:val="none" w:sz="0" w:space="0" w:color="auto"/>
      </w:divBdr>
    </w:div>
    <w:div w:id="1433041370">
      <w:bodyDiv w:val="1"/>
      <w:marLeft w:val="0"/>
      <w:marRight w:val="0"/>
      <w:marTop w:val="0"/>
      <w:marBottom w:val="0"/>
      <w:divBdr>
        <w:top w:val="none" w:sz="0" w:space="0" w:color="auto"/>
        <w:left w:val="none" w:sz="0" w:space="0" w:color="auto"/>
        <w:bottom w:val="none" w:sz="0" w:space="0" w:color="auto"/>
        <w:right w:val="none" w:sz="0" w:space="0" w:color="auto"/>
      </w:divBdr>
    </w:div>
    <w:div w:id="1444350226">
      <w:bodyDiv w:val="1"/>
      <w:marLeft w:val="0"/>
      <w:marRight w:val="0"/>
      <w:marTop w:val="0"/>
      <w:marBottom w:val="0"/>
      <w:divBdr>
        <w:top w:val="none" w:sz="0" w:space="0" w:color="auto"/>
        <w:left w:val="none" w:sz="0" w:space="0" w:color="auto"/>
        <w:bottom w:val="none" w:sz="0" w:space="0" w:color="auto"/>
        <w:right w:val="none" w:sz="0" w:space="0" w:color="auto"/>
      </w:divBdr>
    </w:div>
    <w:div w:id="1482311256">
      <w:bodyDiv w:val="1"/>
      <w:marLeft w:val="0"/>
      <w:marRight w:val="0"/>
      <w:marTop w:val="0"/>
      <w:marBottom w:val="0"/>
      <w:divBdr>
        <w:top w:val="none" w:sz="0" w:space="0" w:color="auto"/>
        <w:left w:val="none" w:sz="0" w:space="0" w:color="auto"/>
        <w:bottom w:val="none" w:sz="0" w:space="0" w:color="auto"/>
        <w:right w:val="none" w:sz="0" w:space="0" w:color="auto"/>
      </w:divBdr>
    </w:div>
    <w:div w:id="1502507980">
      <w:bodyDiv w:val="1"/>
      <w:marLeft w:val="0"/>
      <w:marRight w:val="0"/>
      <w:marTop w:val="0"/>
      <w:marBottom w:val="0"/>
      <w:divBdr>
        <w:top w:val="none" w:sz="0" w:space="0" w:color="auto"/>
        <w:left w:val="none" w:sz="0" w:space="0" w:color="auto"/>
        <w:bottom w:val="none" w:sz="0" w:space="0" w:color="auto"/>
        <w:right w:val="none" w:sz="0" w:space="0" w:color="auto"/>
      </w:divBdr>
    </w:div>
    <w:div w:id="1517840048">
      <w:bodyDiv w:val="1"/>
      <w:marLeft w:val="0"/>
      <w:marRight w:val="0"/>
      <w:marTop w:val="0"/>
      <w:marBottom w:val="0"/>
      <w:divBdr>
        <w:top w:val="none" w:sz="0" w:space="0" w:color="auto"/>
        <w:left w:val="none" w:sz="0" w:space="0" w:color="auto"/>
        <w:bottom w:val="none" w:sz="0" w:space="0" w:color="auto"/>
        <w:right w:val="none" w:sz="0" w:space="0" w:color="auto"/>
      </w:divBdr>
    </w:div>
    <w:div w:id="1588072552">
      <w:bodyDiv w:val="1"/>
      <w:marLeft w:val="0"/>
      <w:marRight w:val="0"/>
      <w:marTop w:val="0"/>
      <w:marBottom w:val="0"/>
      <w:divBdr>
        <w:top w:val="none" w:sz="0" w:space="0" w:color="auto"/>
        <w:left w:val="none" w:sz="0" w:space="0" w:color="auto"/>
        <w:bottom w:val="none" w:sz="0" w:space="0" w:color="auto"/>
        <w:right w:val="none" w:sz="0" w:space="0" w:color="auto"/>
      </w:divBdr>
    </w:div>
    <w:div w:id="1593514638">
      <w:bodyDiv w:val="1"/>
      <w:marLeft w:val="0"/>
      <w:marRight w:val="0"/>
      <w:marTop w:val="0"/>
      <w:marBottom w:val="0"/>
      <w:divBdr>
        <w:top w:val="none" w:sz="0" w:space="0" w:color="auto"/>
        <w:left w:val="none" w:sz="0" w:space="0" w:color="auto"/>
        <w:bottom w:val="none" w:sz="0" w:space="0" w:color="auto"/>
        <w:right w:val="none" w:sz="0" w:space="0" w:color="auto"/>
      </w:divBdr>
    </w:div>
    <w:div w:id="1608270476">
      <w:bodyDiv w:val="1"/>
      <w:marLeft w:val="0"/>
      <w:marRight w:val="0"/>
      <w:marTop w:val="0"/>
      <w:marBottom w:val="0"/>
      <w:divBdr>
        <w:top w:val="none" w:sz="0" w:space="0" w:color="auto"/>
        <w:left w:val="none" w:sz="0" w:space="0" w:color="auto"/>
        <w:bottom w:val="none" w:sz="0" w:space="0" w:color="auto"/>
        <w:right w:val="none" w:sz="0" w:space="0" w:color="auto"/>
      </w:divBdr>
    </w:div>
    <w:div w:id="1690524634">
      <w:bodyDiv w:val="1"/>
      <w:marLeft w:val="0"/>
      <w:marRight w:val="0"/>
      <w:marTop w:val="0"/>
      <w:marBottom w:val="0"/>
      <w:divBdr>
        <w:top w:val="none" w:sz="0" w:space="0" w:color="auto"/>
        <w:left w:val="none" w:sz="0" w:space="0" w:color="auto"/>
        <w:bottom w:val="none" w:sz="0" w:space="0" w:color="auto"/>
        <w:right w:val="none" w:sz="0" w:space="0" w:color="auto"/>
      </w:divBdr>
    </w:div>
    <w:div w:id="1790706185">
      <w:bodyDiv w:val="1"/>
      <w:marLeft w:val="0"/>
      <w:marRight w:val="0"/>
      <w:marTop w:val="0"/>
      <w:marBottom w:val="0"/>
      <w:divBdr>
        <w:top w:val="none" w:sz="0" w:space="0" w:color="auto"/>
        <w:left w:val="none" w:sz="0" w:space="0" w:color="auto"/>
        <w:bottom w:val="none" w:sz="0" w:space="0" w:color="auto"/>
        <w:right w:val="none" w:sz="0" w:space="0" w:color="auto"/>
      </w:divBdr>
    </w:div>
    <w:div w:id="1791898518">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76118845">
      <w:bodyDiv w:val="1"/>
      <w:marLeft w:val="0"/>
      <w:marRight w:val="0"/>
      <w:marTop w:val="0"/>
      <w:marBottom w:val="0"/>
      <w:divBdr>
        <w:top w:val="none" w:sz="0" w:space="0" w:color="auto"/>
        <w:left w:val="none" w:sz="0" w:space="0" w:color="auto"/>
        <w:bottom w:val="none" w:sz="0" w:space="0" w:color="auto"/>
        <w:right w:val="none" w:sz="0" w:space="0" w:color="auto"/>
      </w:divBdr>
    </w:div>
    <w:div w:id="1880045840">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1989481863">
      <w:bodyDiv w:val="1"/>
      <w:marLeft w:val="0"/>
      <w:marRight w:val="0"/>
      <w:marTop w:val="0"/>
      <w:marBottom w:val="0"/>
      <w:divBdr>
        <w:top w:val="none" w:sz="0" w:space="0" w:color="auto"/>
        <w:left w:val="none" w:sz="0" w:space="0" w:color="auto"/>
        <w:bottom w:val="none" w:sz="0" w:space="0" w:color="auto"/>
        <w:right w:val="none" w:sz="0" w:space="0" w:color="auto"/>
      </w:divBdr>
    </w:div>
    <w:div w:id="2010058530">
      <w:bodyDiv w:val="1"/>
      <w:marLeft w:val="0"/>
      <w:marRight w:val="0"/>
      <w:marTop w:val="0"/>
      <w:marBottom w:val="0"/>
      <w:divBdr>
        <w:top w:val="none" w:sz="0" w:space="0" w:color="auto"/>
        <w:left w:val="none" w:sz="0" w:space="0" w:color="auto"/>
        <w:bottom w:val="none" w:sz="0" w:space="0" w:color="auto"/>
        <w:right w:val="none" w:sz="0" w:space="0" w:color="auto"/>
      </w:divBdr>
      <w:divsChild>
        <w:div w:id="1851020317">
          <w:marLeft w:val="0"/>
          <w:marRight w:val="0"/>
          <w:marTop w:val="0"/>
          <w:marBottom w:val="0"/>
          <w:divBdr>
            <w:top w:val="none" w:sz="0" w:space="0" w:color="auto"/>
            <w:left w:val="none" w:sz="0" w:space="0" w:color="auto"/>
            <w:bottom w:val="none" w:sz="0" w:space="0" w:color="auto"/>
            <w:right w:val="none" w:sz="0" w:space="0" w:color="auto"/>
          </w:divBdr>
          <w:divsChild>
            <w:div w:id="475687004">
              <w:marLeft w:val="0"/>
              <w:marRight w:val="0"/>
              <w:marTop w:val="0"/>
              <w:marBottom w:val="0"/>
              <w:divBdr>
                <w:top w:val="none" w:sz="0" w:space="0" w:color="auto"/>
                <w:left w:val="none" w:sz="0" w:space="0" w:color="auto"/>
                <w:bottom w:val="none" w:sz="0" w:space="0" w:color="auto"/>
                <w:right w:val="none" w:sz="0" w:space="0" w:color="auto"/>
              </w:divBdr>
            </w:div>
            <w:div w:id="871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3109">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f.shalfawi@stud.uis.n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11</Pages>
  <Words>3377</Words>
  <Characters>18174</Characters>
  <Application>Microsoft Office Word</Application>
  <DocSecurity>0</DocSecurity>
  <Lines>311</Lines>
  <Paragraphs>83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George Evans</dc:creator>
  <cp:keywords>open access, proceedings, template, fast, affordable, flexible</cp:keywords>
  <cp:lastModifiedBy>Idriss El-Thalji</cp:lastModifiedBy>
  <cp:revision>3</cp:revision>
  <cp:lastPrinted>2005-02-25T18:52:00Z</cp:lastPrinted>
  <dcterms:created xsi:type="dcterms:W3CDTF">2023-10-18T17:07:00Z</dcterms:created>
  <dcterms:modified xsi:type="dcterms:W3CDTF">2023-10-18T17:08:00Z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y fmtid="{D5CDD505-2E9C-101B-9397-08002B2CF9AE}" pid="9" name="GrammarlyDocumentId">
    <vt:lpwstr>660880dd1bf5f4e46c53768ec50c36de87948a2a821889ae28d1d9c7047de05a</vt:lpwstr>
  </property>
</Properties>
</file>