
<file path=[Content_Types].xml><?xml version="1.0" encoding="utf-8"?>
<Types xmlns="http://schemas.openxmlformats.org/package/2006/content-types">
  <Default Extension="emf" ContentType="image/x-emf"/>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7EB6" w14:textId="149D6C83" w:rsidR="009F7FCE" w:rsidRPr="00EE426C" w:rsidRDefault="002D1847" w:rsidP="00C24DEF">
      <w:pPr>
        <w:pStyle w:val="papertitle"/>
      </w:pPr>
      <w:r w:rsidRPr="002D1847">
        <w:t>Thermo-Mechanical Simulation of Material Extrusion-Based Additive Manufacturing Process</w:t>
      </w:r>
    </w:p>
    <w:p w14:paraId="0DE1CFEE" w14:textId="756EAD8F" w:rsidR="00382277" w:rsidRPr="00EE426C" w:rsidRDefault="002D1847" w:rsidP="00EE426C">
      <w:pPr>
        <w:pStyle w:val="author"/>
      </w:pPr>
      <w:r w:rsidRPr="002D1847">
        <w:t>Mahmoud M. Farh</w:t>
      </w:r>
      <w:r>
        <w:rPr>
          <w:rStyle w:val="ORCID"/>
        </w:rPr>
        <w:t> [</w:t>
      </w:r>
      <w:r w:rsidRPr="002D1847">
        <w:rPr>
          <w:rStyle w:val="ORCID"/>
        </w:rPr>
        <w:t>0000-0002-7792-408X</w:t>
      </w:r>
      <w:r w:rsidR="009B2539">
        <w:rPr>
          <w:rStyle w:val="ORCID"/>
        </w:rPr>
        <w:t>]</w:t>
      </w:r>
      <w:r w:rsidR="009B2539" w:rsidRPr="00EE426C">
        <w:t xml:space="preserve"> and </w:t>
      </w:r>
      <w:r w:rsidRPr="002D1847">
        <w:t>Viktor Gribniak</w:t>
      </w:r>
      <w:r>
        <w:rPr>
          <w:rStyle w:val="ORCID"/>
        </w:rPr>
        <w:t> [</w:t>
      </w:r>
      <w:r w:rsidRPr="002D1847">
        <w:rPr>
          <w:rStyle w:val="ORCID"/>
        </w:rPr>
        <w:t>0000-0001-8296-0037</w:t>
      </w:r>
      <w:r w:rsidR="009B2539">
        <w:rPr>
          <w:rStyle w:val="ORCID"/>
        </w:rPr>
        <w:t>]</w:t>
      </w:r>
    </w:p>
    <w:p w14:paraId="2AF29FB3" w14:textId="61689BD2" w:rsidR="00382277" w:rsidRPr="00EE426C" w:rsidRDefault="002D1847" w:rsidP="00EE426C">
      <w:pPr>
        <w:pStyle w:val="address"/>
      </w:pPr>
      <w:r>
        <w:t>Vilnius Gediminas Technical University</w:t>
      </w:r>
      <w:r w:rsidR="009B2539" w:rsidRPr="00EE426C">
        <w:t xml:space="preserve">, </w:t>
      </w:r>
      <w:r>
        <w:t>Saulėtiekio av. 11</w:t>
      </w:r>
      <w:r w:rsidR="009B2539" w:rsidRPr="00EE426C">
        <w:t>,</w:t>
      </w:r>
      <w:r w:rsidR="004F5773">
        <w:t xml:space="preserve"> Vilnius</w:t>
      </w:r>
      <w:r>
        <w:t xml:space="preserve"> 10223,</w:t>
      </w:r>
      <w:r w:rsidR="009B2539" w:rsidRPr="00EE426C">
        <w:t xml:space="preserve"> </w:t>
      </w:r>
      <w:r>
        <w:t>Lithuania</w:t>
      </w:r>
    </w:p>
    <w:p w14:paraId="38E55F62" w14:textId="6C9FB5DA" w:rsidR="00382277" w:rsidRPr="002D1847" w:rsidRDefault="004F5773" w:rsidP="006809AE">
      <w:pPr>
        <w:pStyle w:val="address"/>
        <w:rPr>
          <w:rFonts w:asciiTheme="minorHAnsi" w:hAnsiTheme="minorHAnsi"/>
          <w:lang w:val="lt-LT"/>
        </w:rPr>
      </w:pPr>
      <w:r>
        <w:rPr>
          <w:rStyle w:val="e-mail"/>
        </w:rPr>
        <w:t>v</w:t>
      </w:r>
      <w:r w:rsidR="002D1847">
        <w:rPr>
          <w:rStyle w:val="e-mail"/>
        </w:rPr>
        <w:t>iktor.gribniak</w:t>
      </w:r>
      <w:r w:rsidR="009B2539" w:rsidRPr="006809AE">
        <w:rPr>
          <w:rStyle w:val="e-mail"/>
        </w:rPr>
        <w:t>@</w:t>
      </w:r>
      <w:r w:rsidR="002D1847">
        <w:rPr>
          <w:rStyle w:val="e-mail"/>
        </w:rPr>
        <w:t>vilniustech</w:t>
      </w:r>
      <w:r w:rsidR="009B2539" w:rsidRPr="006809AE">
        <w:rPr>
          <w:rStyle w:val="e-mail"/>
        </w:rPr>
        <w:t>.</w:t>
      </w:r>
      <w:r w:rsidR="002D1847">
        <w:rPr>
          <w:rStyle w:val="e-mail"/>
        </w:rPr>
        <w:t>lt</w:t>
      </w:r>
    </w:p>
    <w:p w14:paraId="528905C5" w14:textId="409D69AD" w:rsidR="00382277" w:rsidRPr="00EE426C" w:rsidRDefault="009B2539" w:rsidP="00EE426C">
      <w:pPr>
        <w:pStyle w:val="abstract"/>
        <w:spacing w:after="0"/>
        <w:ind w:firstLine="0"/>
      </w:pPr>
      <w:r w:rsidRPr="00EE426C">
        <w:rPr>
          <w:b/>
          <w:bCs/>
        </w:rPr>
        <w:t xml:space="preserve">Abstract. </w:t>
      </w:r>
      <w:bookmarkStart w:id="0" w:name="_Hlk197538466"/>
      <w:r w:rsidR="004F5773" w:rsidRPr="004F5773">
        <w:t>Material extrusion</w:t>
      </w:r>
      <w:bookmarkEnd w:id="0"/>
      <w:r w:rsidR="004F5773" w:rsidRPr="004F5773">
        <w:t xml:space="preserve"> (ME) is a widely used additive manufacturing technique that utilizes thermoplastic materials in filament form, deposited layer by layer. Although ME offers design flexibility and rapid prototyping, its application in structural engineering is limited by mechanical challenges, including residual stresses, geometric distortions, and potential interlayer debonding issues. These challenges stem from the dynamic thermal profiles experienced during fabrication, including temperature gradients and differential hardening across adjacent layers. Furthermore, the rapid heating and cooling cycles of the polymer feedstock exacerbate the development of non-uniform internal stresses, dependent on the fabrication settings and the geometry of the produced object. Such effects </w:t>
      </w:r>
      <w:r w:rsidR="004F5773">
        <w:t>compromise the structural integrity and mechanical performance of 3D-printed components in applications that require</w:t>
      </w:r>
      <w:r w:rsidR="004F5773" w:rsidRPr="004F5773">
        <w:t xml:space="preserve"> load-bearing capabilities and precise geometries. Due to its widespread engineering applications, this study focuses on polylactic acid (PLA). This investigation introduces a computational framework for coupled thermo-mechanical simulations of the ME process using finite element software </w:t>
      </w:r>
      <w:r w:rsidR="004F5773" w:rsidRPr="004F5773">
        <w:rPr>
          <w:smallCaps/>
        </w:rPr>
        <w:t>Abaqus</w:t>
      </w:r>
      <w:r w:rsidR="004F5773" w:rsidRPr="004F5773">
        <w:t xml:space="preserve">. Thus, a transient thermal model calculates the temperature distribution during the printing process, which serves as a boundary condition for a subsequent mechanical simulation to predict the residual stresses and warpage of the manufactured part. Physical measurements validate the model’s predictions of warpage. This work investigates the effects of process parameters (i.e., deposition temperature and heat transfer coefficients) and modeling factors (i.e., meshing and time step strategies) on simulation results. The developed approach </w:t>
      </w:r>
      <w:r w:rsidR="004F5773">
        <w:t>establishes a foundation for a CAD-driven optimization process, leveraging</w:t>
      </w:r>
      <w:r w:rsidR="004F5773" w:rsidRPr="004F5773">
        <w:t xml:space="preserve"> artificial intelligence and machine learning algorithms</w:t>
      </w:r>
      <w:r w:rsidR="004F5773">
        <w:t xml:space="preserve"> to enhance efficiency</w:t>
      </w:r>
      <w:r w:rsidR="004F5773" w:rsidRPr="004F5773">
        <w:t>.</w:t>
      </w:r>
    </w:p>
    <w:p w14:paraId="6DAF483B" w14:textId="7571E272" w:rsidR="00382277" w:rsidRPr="00EE426C" w:rsidRDefault="009B2539" w:rsidP="00EE426C">
      <w:pPr>
        <w:pStyle w:val="keywords"/>
      </w:pPr>
      <w:r w:rsidRPr="00EE426C">
        <w:rPr>
          <w:b/>
          <w:bCs/>
        </w:rPr>
        <w:t>Keywords:</w:t>
      </w:r>
      <w:r w:rsidRPr="00EE426C">
        <w:t xml:space="preserve"> </w:t>
      </w:r>
      <w:r w:rsidR="00CD2774" w:rsidRPr="00CD2774">
        <w:t xml:space="preserve">Material </w:t>
      </w:r>
      <w:r w:rsidR="00CD2774">
        <w:t>E</w:t>
      </w:r>
      <w:r w:rsidR="00CD2774" w:rsidRPr="00CD2774">
        <w:t>xtrusion</w:t>
      </w:r>
      <w:r w:rsidR="00714F3B" w:rsidRPr="00714F3B">
        <w:t xml:space="preserve">, </w:t>
      </w:r>
      <w:r w:rsidR="00714F3B">
        <w:t xml:space="preserve">PLA, </w:t>
      </w:r>
      <w:r w:rsidR="00714F3B" w:rsidRPr="00714F3B">
        <w:t xml:space="preserve">Finite Element Method, Thermo-Mechanical Analysis, Residual Stresses, </w:t>
      </w:r>
      <w:r w:rsidR="00714F3B">
        <w:t>W</w:t>
      </w:r>
      <w:r w:rsidR="00714F3B" w:rsidRPr="00714F3B">
        <w:t>arpage</w:t>
      </w:r>
      <w:r>
        <w:t>.</w:t>
      </w:r>
    </w:p>
    <w:p w14:paraId="7872EE53" w14:textId="128B310B" w:rsidR="00382277" w:rsidRDefault="00714F3B" w:rsidP="00C24DEF">
      <w:pPr>
        <w:pStyle w:val="heading1"/>
      </w:pPr>
      <w:r>
        <w:t>Introduction</w:t>
      </w:r>
    </w:p>
    <w:p w14:paraId="36EE0E30" w14:textId="71FE7652" w:rsidR="00382277" w:rsidRPr="00EE426C" w:rsidRDefault="00714F3B" w:rsidP="00C24DEF">
      <w:pPr>
        <w:pStyle w:val="p1a"/>
      </w:pPr>
      <w:r w:rsidRPr="00714F3B">
        <w:t xml:space="preserve">Additive manufacturing (AM) has emerged as a revolutionary technique in modern production technologies </w:t>
      </w:r>
      <w:r w:rsidRPr="00714F3B">
        <w:rPr>
          <w:color w:val="FF0000"/>
        </w:rPr>
        <w:t>[1]</w:t>
      </w:r>
      <w:r w:rsidRPr="00714F3B">
        <w:t xml:space="preserve">, with material extrusion (ME) being a widely adopted method for fabricating thermoplastic components. The growing need for parts capable of withstanding mechanical loads, particularly in industries such as automotive and aerospace, underscores the importance of understanding the material properties and process </w:t>
      </w:r>
      <w:r w:rsidRPr="00714F3B">
        <w:lastRenderedPageBreak/>
        <w:t>parameters involved in ME.</w:t>
      </w:r>
      <w:r>
        <w:t xml:space="preserve"> </w:t>
      </w:r>
      <w:r w:rsidRPr="00714F3B">
        <w:t xml:space="preserve">However, manufactured components undergo a dynamic thermal history during the ME process, introducing challenges such as geometric distortion and the development of residual stresses. These stresses arise from the polymer’s transition from semi-molten to solidified during manufacturing </w:t>
      </w:r>
      <w:r w:rsidRPr="00714F3B">
        <w:rPr>
          <w:color w:val="FF0000"/>
        </w:rPr>
        <w:t>[2]</w:t>
      </w:r>
      <w:r w:rsidRPr="00714F3B">
        <w:t xml:space="preserve">. Such geometric distortion and residual stresses </w:t>
      </w:r>
      <w:r w:rsidR="00AB1B56">
        <w:t>hurt</w:t>
      </w:r>
      <w:r w:rsidR="00CD2774">
        <w:t xml:space="preserve"> the mechanical performance of </w:t>
      </w:r>
      <w:r w:rsidRPr="00714F3B">
        <w:t>manufactured parts, making this area of study highly relevant.</w:t>
      </w:r>
    </w:p>
    <w:p w14:paraId="65A312E3" w14:textId="13351488" w:rsidR="00382277" w:rsidRDefault="00CD2774" w:rsidP="00C24DEF">
      <w:r w:rsidRPr="00CD2774">
        <w:t xml:space="preserve">Numerous studies have investigated the effect of thermal profiles in 3D printing, focusing on the mechanical properties of printed components </w:t>
      </w:r>
      <w:r w:rsidRPr="00CD2774">
        <w:rPr>
          <w:color w:val="FF0000"/>
        </w:rPr>
        <w:t>[3,4]</w:t>
      </w:r>
      <w:r w:rsidRPr="00CD2774">
        <w:t xml:space="preserve">. The </w:t>
      </w:r>
      <w:r w:rsidR="00AB1B56">
        <w:t>progress in numerical modeling has enabled researchers to simulate the thermal and mechanical behaviors of manufactured parts</w:t>
      </w:r>
      <w:r w:rsidRPr="00CD2774">
        <w:t xml:space="preserve">, providing insights into how process parameters, such as printing speed, nozzle temperature, nozzle velocity, and layer thickness, influence the resulting properties </w:t>
      </w:r>
      <w:r w:rsidRPr="00CD2774">
        <w:rPr>
          <w:color w:val="FF0000"/>
        </w:rPr>
        <w:t>[5]</w:t>
      </w:r>
      <w:r w:rsidRPr="00CD2774">
        <w:t xml:space="preserve">. Finite element (FE) method simulations have proven </w:t>
      </w:r>
      <w:r w:rsidR="00AB1B56">
        <w:t xml:space="preserve">to be efficient in predicting mechanical deformations and stress distributions, thereby enhancing the </w:t>
      </w:r>
      <w:r w:rsidRPr="00CD2774">
        <w:t>understanding of the complexities of the 3D printing process.</w:t>
      </w:r>
    </w:p>
    <w:p w14:paraId="695A74D0" w14:textId="3AD3F5F7" w:rsidR="00CD2774" w:rsidRDefault="00CD2774" w:rsidP="00C24DEF">
      <w:r w:rsidRPr="00CD2774">
        <w:t xml:space="preserve">Still, experimental optimization of ME process parameters is costly and time-consuming due to the need for extensive trials </w:t>
      </w:r>
      <w:r w:rsidRPr="000218B3">
        <w:rPr>
          <w:color w:val="FF0000"/>
        </w:rPr>
        <w:t>[6]</w:t>
      </w:r>
      <w:r w:rsidRPr="00CD2774">
        <w:t xml:space="preserve">. Therefore, predictive simulation tools offer a solution by modeling the 3D printing process, enabling parameter adjustments to reduce part distortion and achieve the desired geometry in a single attempt. Complex metaphysical phenomena characterize the ME process, including solidification, heat transfer, and mechanical loading. These phenomena are closely interrelated with the process parameters and significantly influence the final part’s performance </w:t>
      </w:r>
      <w:r w:rsidRPr="000218B3">
        <w:rPr>
          <w:color w:val="FF0000"/>
        </w:rPr>
        <w:t>[7]</w:t>
      </w:r>
      <w:r w:rsidRPr="00CD2774">
        <w:t xml:space="preserve">. This comprehensive simulation procedure requires implementing a constitutive thermo-mechanical model for the extruded material, accurately representing process parameters, and experimentally validating predictions at each analysis stage. The FE modeling, coupled with element progressive activation, facilitates the simulation of the ME process by utilizing various constitutive models of polymers and incorporating key process parameters such as extrusion temperature, tool-path patterns, nozzle velocity, layer thickness, and filament width </w:t>
      </w:r>
      <w:r w:rsidRPr="000218B3">
        <w:rPr>
          <w:color w:val="FF0000"/>
        </w:rPr>
        <w:t>[8]</w:t>
      </w:r>
      <w:r w:rsidRPr="00CD2774">
        <w:t>.</w:t>
      </w:r>
    </w:p>
    <w:p w14:paraId="48905E99" w14:textId="62AE65D1" w:rsidR="00CD2774" w:rsidRDefault="000218B3" w:rsidP="00C24DEF">
      <w:r w:rsidRPr="000218B3">
        <w:t xml:space="preserve">Zhang </w:t>
      </w:r>
      <w:r>
        <w:t>and Chou</w:t>
      </w:r>
      <w:r w:rsidRPr="000218B3">
        <w:t xml:space="preserve"> </w:t>
      </w:r>
      <w:r w:rsidRPr="000218B3">
        <w:rPr>
          <w:color w:val="FF0000"/>
        </w:rPr>
        <w:t>[9]</w:t>
      </w:r>
      <w:r w:rsidRPr="000218B3">
        <w:t xml:space="preserve"> developed one of the earliest comprehensive 3D FE models for the ME process simulation, investigating the effect of tool-path patterns on the formation of residual stresses in an acrylonitrile butadiene styrene (ABS) plate. The material model was assumed to be linear elastic with temperature-dependent thermal properties. The study revealed that the tool-path pattern </w:t>
      </w:r>
      <w:r w:rsidR="00AB1B56">
        <w:t>has a significant influence on</w:t>
      </w:r>
      <w:r w:rsidRPr="000218B3">
        <w:t xml:space="preserve"> the distribution and intensity of the computed residual stresses. </w:t>
      </w:r>
      <w:r w:rsidR="00AB1B56">
        <w:t>T</w:t>
      </w:r>
      <w:r>
        <w:t>his</w:t>
      </w:r>
      <w:r w:rsidRPr="000218B3">
        <w:t xml:space="preserve"> simulation framework was </w:t>
      </w:r>
      <w:r>
        <w:t xml:space="preserve">also </w:t>
      </w:r>
      <w:r w:rsidRPr="000218B3">
        <w:t xml:space="preserve">adopted to predict the impact of </w:t>
      </w:r>
      <w:r>
        <w:t>the</w:t>
      </w:r>
      <w:r w:rsidRPr="000218B3">
        <w:t xml:space="preserve"> layer thickness, filament width, and nozzle velocity on the residual stresses and distortion</w:t>
      </w:r>
      <w:r w:rsidR="00471F2A">
        <w:t xml:space="preserve"> of the fabricated parts</w:t>
      </w:r>
      <w:r w:rsidRPr="000218B3">
        <w:t xml:space="preserve"> </w:t>
      </w:r>
      <w:r w:rsidRPr="000218B3">
        <w:rPr>
          <w:color w:val="FF0000"/>
        </w:rPr>
        <w:t>[10]</w:t>
      </w:r>
      <w:r w:rsidRPr="000218B3">
        <w:t xml:space="preserve">. It identified nozzle velocity as the most critical factor affecting distortion, followed by layer thickness. </w:t>
      </w:r>
      <w:proofErr w:type="spellStart"/>
      <w:r w:rsidRPr="000218B3">
        <w:t>Cattenone</w:t>
      </w:r>
      <w:proofErr w:type="spellEnd"/>
      <w:r w:rsidRPr="000218B3">
        <w:t xml:space="preserve"> et al. </w:t>
      </w:r>
      <w:r w:rsidRPr="000218B3">
        <w:rPr>
          <w:color w:val="FF0000"/>
        </w:rPr>
        <w:t>[11]</w:t>
      </w:r>
      <w:r w:rsidRPr="000218B3">
        <w:t xml:space="preserve"> investigated the role of constitutive models in ME process simulations for an ABS bridge-like structure. The results demonstrated that incorporating a temperature-dependent </w:t>
      </w:r>
      <w:proofErr w:type="gramStart"/>
      <w:r w:rsidRPr="000218B3">
        <w:t>Young’s</w:t>
      </w:r>
      <w:proofErr w:type="gramEnd"/>
      <w:r w:rsidRPr="000218B3">
        <w:t xml:space="preserve"> modulus, yield stress, and constant thermal properties led to a 12% mean difference between predicted and measured distortions.</w:t>
      </w:r>
    </w:p>
    <w:p w14:paraId="076DB07E" w14:textId="4A9DCBBF" w:rsidR="000218B3" w:rsidRDefault="000218B3" w:rsidP="00C24DEF">
      <w:r w:rsidRPr="000218B3">
        <w:t xml:space="preserve">This study </w:t>
      </w:r>
      <w:r w:rsidR="00AB1B56">
        <w:t>presents</w:t>
      </w:r>
      <w:r w:rsidRPr="000218B3">
        <w:t xml:space="preserve"> a thermo-mechanical simulation of the ME process, employing ABAQUS FE software and evaluating the residual deformations of a PLA element manufactured </w:t>
      </w:r>
      <w:r w:rsidR="00AB1B56">
        <w:t>using</w:t>
      </w:r>
      <w:r w:rsidRPr="000218B3">
        <w:t xml:space="preserve"> the fused filament fabrication (FFF) technique. The experimental measurements validate the model predictions</w:t>
      </w:r>
      <w:r w:rsidR="00AB1B56">
        <w:t>, ensuring</w:t>
      </w:r>
      <w:r w:rsidRPr="000218B3">
        <w:t xml:space="preserve"> the accuracy of the results.</w:t>
      </w:r>
    </w:p>
    <w:p w14:paraId="66B23B38" w14:textId="44261A55" w:rsidR="00714F3B" w:rsidRDefault="00D30381" w:rsidP="00714F3B">
      <w:pPr>
        <w:pStyle w:val="heading1"/>
      </w:pPr>
      <w:r>
        <w:lastRenderedPageBreak/>
        <w:t>Simulating the ME Process</w:t>
      </w:r>
    </w:p>
    <w:p w14:paraId="7DE579B8" w14:textId="74DAB8D9" w:rsidR="00714F3B" w:rsidRDefault="00AB1B56" w:rsidP="00714F3B">
      <w:pPr>
        <w:pStyle w:val="p1a"/>
      </w:pPr>
      <w:r w:rsidRPr="00AB1B56">
        <w:rPr>
          <w:color w:val="FF0000"/>
        </w:rPr>
        <w:t>Figure 1</w:t>
      </w:r>
      <w:r w:rsidRPr="00AB1B56">
        <w:t xml:space="preserve"> illustrates the ME process simulation workflow, as proposed in </w:t>
      </w:r>
      <w:r w:rsidRPr="00AB1B56">
        <w:rPr>
          <w:color w:val="FF0000"/>
        </w:rPr>
        <w:t>[11-13]</w:t>
      </w:r>
      <w:r w:rsidRPr="00AB1B56">
        <w:t xml:space="preserve">. The process begins with a CAD model that defines the part’s geometry, then generates a G-code using a slicing tool specifying the ME process parameters. The G-code is analyzed to extract time-dependent filament centerlines and cross-sectional areas of the deposited material, which are used to determine the activation intervals of each finite element, thereby defining the </w:t>
      </w:r>
      <w:r>
        <w:t>e</w:t>
      </w:r>
      <w:r w:rsidRPr="00AB1B56">
        <w:t xml:space="preserve">vent-series data in </w:t>
      </w:r>
      <w:r w:rsidRPr="00AB1B56">
        <w:rPr>
          <w:smallCaps/>
        </w:rPr>
        <w:t>Abaqus</w:t>
      </w:r>
      <w:r w:rsidRPr="00AB1B56">
        <w:t xml:space="preserve">. The numerical modelling of the ME process is implemented through thermo-mechanical simulations, employing the element progressive activation approach, as summarized in </w:t>
      </w:r>
      <w:r w:rsidRPr="00AB1B56">
        <w:rPr>
          <w:color w:val="FF0000"/>
        </w:rPr>
        <w:t>[14]</w:t>
      </w:r>
      <w:r w:rsidRPr="00AB1B56">
        <w:t xml:space="preserve">. This approach defines the printing path using time-dependent filament coordinates derived from the G-code. The filament’s elliptical cross-section is assumed to remain constant and is approximated as a rectangle. Elements are activated and included in the analysis if their center falls within the defined rectangular boundaries. Initially, this model determines the time-dependent temperature distribution, which is introduced as a solution-independent boundary condition into the mechanical model to estimate residual stresses and part distortions. The experimental results validate the </w:t>
      </w:r>
      <w:r>
        <w:t>model’s predicted warpage</w:t>
      </w:r>
      <w:r w:rsidRPr="00AB1B56">
        <w:t>.</w:t>
      </w:r>
    </w:p>
    <w:p w14:paraId="5AECADF3" w14:textId="07C74BEF" w:rsidR="00592082" w:rsidRPr="00592082" w:rsidRDefault="00592082" w:rsidP="00592082">
      <w:r w:rsidRPr="00D30381">
        <w:t>Following the workflow schematic (</w:t>
      </w:r>
      <w:r w:rsidRPr="00D30381">
        <w:rPr>
          <w:color w:val="FF0000"/>
        </w:rPr>
        <w:t>Fig. 1</w:t>
      </w:r>
      <w:r w:rsidRPr="00D30381">
        <w:t xml:space="preserve">), the CAD model of the ASTM D638-14 standard </w:t>
      </w:r>
      <w:r>
        <w:t xml:space="preserve">specimen </w:t>
      </w:r>
      <w:r w:rsidRPr="00D30381">
        <w:t xml:space="preserve">is used. PLA is used as </w:t>
      </w:r>
      <w:r w:rsidR="00623BC1" w:rsidRPr="00D30381">
        <w:t>a</w:t>
      </w:r>
      <w:r w:rsidRPr="00D30381">
        <w:t xml:space="preserve"> feedstock material in this study. </w:t>
      </w:r>
      <w:r>
        <w:t xml:space="preserve">The </w:t>
      </w:r>
      <w:r w:rsidRPr="00D30381">
        <w:rPr>
          <w:smallCaps/>
        </w:rPr>
        <w:t>Prusa Slicer</w:t>
      </w:r>
      <w:r w:rsidRPr="00D30381">
        <w:t xml:space="preserve"> 2.3.3 slicing software generates the G-code</w:t>
      </w:r>
      <w:r>
        <w:t xml:space="preserve"> using the following FFF parameters: 215°C and 60°C extrusion and build platform temperatures, a printing speed of 30 mm/s, 100% infill density, </w:t>
      </w:r>
      <w:r w:rsidR="00FB482A">
        <w:t xml:space="preserve">and </w:t>
      </w:r>
      <w:r>
        <w:t>a nozzle diameter of 0.4 mm</w:t>
      </w:r>
      <w:r w:rsidR="00FB482A">
        <w:t>, with two layers of 0.2 mm thickness</w:t>
      </w:r>
      <w:r w:rsidRPr="00D30381">
        <w:t xml:space="preserve">. A </w:t>
      </w:r>
      <w:r w:rsidRPr="00D30381">
        <w:rPr>
          <w:smallCaps/>
        </w:rPr>
        <w:t>Python</w:t>
      </w:r>
      <w:r w:rsidRPr="00D30381">
        <w:t xml:space="preserve"> script is developed to process the G-code, extracting the activation time of each </w:t>
      </w:r>
      <w:r>
        <w:t>finite element</w:t>
      </w:r>
      <w:r w:rsidRPr="00D30381">
        <w:t xml:space="preserve"> and using it as input to define the event series data in </w:t>
      </w:r>
      <w:r w:rsidRPr="00AB1B56">
        <w:rPr>
          <w:smallCaps/>
        </w:rPr>
        <w:t>Abaqus</w:t>
      </w:r>
      <w:r w:rsidRPr="00D30381">
        <w:t xml:space="preserve">. </w:t>
      </w:r>
      <w:r>
        <w:t>F</w:t>
      </w:r>
      <w:r w:rsidRPr="00D30381">
        <w:t xml:space="preserve">ull activation of </w:t>
      </w:r>
      <w:r>
        <w:t xml:space="preserve">finite </w:t>
      </w:r>
      <w:r w:rsidRPr="00D30381">
        <w:t xml:space="preserve">elements is assumed, with specific boundary conditions applied only to the activated elements. The temperature-dependent material properties were demonstrated in </w:t>
      </w:r>
      <w:r w:rsidRPr="00D30381">
        <w:rPr>
          <w:color w:val="FF0000"/>
        </w:rPr>
        <w:t>[15,16]</w:t>
      </w:r>
      <w:r w:rsidRPr="00D30381">
        <w:t xml:space="preserve">. The DC3D8: 8-node linear heat transfer brick element is used for thermal analysis, while the C3D20R: 20-node quadratic brick element is employed for mechanical analysis. The </w:t>
      </w:r>
      <w:r>
        <w:t>FE</w:t>
      </w:r>
      <w:r w:rsidRPr="00D30381">
        <w:t xml:space="preserve"> size along the (x, z) axes is set equal to the nozzle diameter, while along the y-axis, it corresponds to the layer thickness.</w:t>
      </w:r>
    </w:p>
    <w:p w14:paraId="2955BA96" w14:textId="6214ABFB" w:rsidR="00CB1434" w:rsidRPr="005D1FEF" w:rsidRDefault="00E01C74" w:rsidP="005D1FEF">
      <w:pPr>
        <w:spacing w:before="360"/>
        <w:ind w:left="227" w:hanging="227"/>
        <w:rPr>
          <w:rFonts w:eastAsia="SimSun"/>
          <w:iCs/>
          <w:noProof/>
          <w:sz w:val="18"/>
          <w:szCs w:val="18"/>
        </w:rPr>
      </w:pPr>
      <w:r w:rsidRPr="00E01C74">
        <w:rPr>
          <w:rFonts w:eastAsia="SimSun"/>
        </w:rPr>
        <w:drawing>
          <wp:inline distT="0" distB="0" distL="0" distR="0" wp14:anchorId="742EE94C" wp14:editId="71F0CB54">
            <wp:extent cx="4392930" cy="178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2930" cy="1784985"/>
                    </a:xfrm>
                    <a:prstGeom prst="rect">
                      <a:avLst/>
                    </a:prstGeom>
                    <a:noFill/>
                    <a:ln>
                      <a:noFill/>
                    </a:ln>
                  </pic:spPr>
                </pic:pic>
              </a:graphicData>
            </a:graphic>
          </wp:inline>
        </w:drawing>
      </w:r>
    </w:p>
    <w:p w14:paraId="5AC43DAB" w14:textId="20DDB1A0" w:rsidR="00AB1B56" w:rsidRDefault="00AB1B56" w:rsidP="00AB1B56">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1</w:t>
      </w:r>
      <w:r>
        <w:rPr>
          <w:b/>
        </w:rPr>
        <w:fldChar w:fldCharType="end"/>
      </w:r>
      <w:r>
        <w:rPr>
          <w:b/>
        </w:rPr>
        <w:t>.</w:t>
      </w:r>
      <w:r>
        <w:t xml:space="preserve"> The schematic workflow.</w:t>
      </w:r>
    </w:p>
    <w:p w14:paraId="0D9233B7" w14:textId="5CB06A95" w:rsidR="00471F2A" w:rsidRDefault="00592082" w:rsidP="00471F2A">
      <w:r w:rsidRPr="00592082">
        <w:lastRenderedPageBreak/>
        <w:t>The thermal model</w:t>
      </w:r>
      <w:r w:rsidR="00026B68">
        <w:t>ing</w:t>
      </w:r>
      <w:r w:rsidRPr="00592082">
        <w:t xml:space="preserve"> consists of three steps: printing, cooling, and detachment. An initial temperature of 215 °C </w:t>
      </w:r>
      <w:r w:rsidR="00026B68">
        <w:t>i</w:t>
      </w:r>
      <w:r w:rsidRPr="00592082">
        <w:t xml:space="preserve">s applied to all active elements, representing the extrusion temperature. The bottom surface </w:t>
      </w:r>
      <w:r w:rsidR="00026B68">
        <w:t>is</w:t>
      </w:r>
      <w:r w:rsidRPr="00592082">
        <w:t xml:space="preserve"> subjected to a thermal boundary condition of 60 °C, corresponding to the temperature of the build platform. This boundary condition </w:t>
      </w:r>
      <w:r w:rsidR="00026B68">
        <w:t>wa</w:t>
      </w:r>
      <w:r w:rsidRPr="00592082">
        <w:t>s active only during the printing step analysis and deactivated during the cooling and detachment step analyses. The interaction properties include film coefficients of 72 W/</w:t>
      </w:r>
      <w:r w:rsidR="00026B68">
        <w:t>(</w:t>
      </w:r>
      <w:r w:rsidRPr="00592082">
        <w:t>m</w:t>
      </w:r>
      <w:r>
        <w:t>²∙°</w:t>
      </w:r>
      <w:r w:rsidRPr="00592082">
        <w:t>C</w:t>
      </w:r>
      <w:r w:rsidR="00026B68">
        <w:t>)</w:t>
      </w:r>
      <w:r w:rsidRPr="00592082">
        <w:t xml:space="preserve"> and 67 W/</w:t>
      </w:r>
      <w:r w:rsidR="00026B68">
        <w:t xml:space="preserve">(m²∙°C), and </w:t>
      </w:r>
      <w:proofErr w:type="spellStart"/>
      <w:r w:rsidR="00026B68">
        <w:t>emissivities</w:t>
      </w:r>
      <w:proofErr w:type="spellEnd"/>
      <w:r w:rsidR="00026B68">
        <w:t xml:space="preserve"> of 0.92 and zero, corresponding to the fabricating and cooling stages, respectively. The detachment stage assumes zero values</w:t>
      </w:r>
      <w:r w:rsidRPr="00592082">
        <w:t xml:space="preserve"> for </w:t>
      </w:r>
      <w:r w:rsidR="00026B68">
        <w:t xml:space="preserve">both </w:t>
      </w:r>
      <w:r w:rsidRPr="00592082">
        <w:t>these parameters. The mechanical model employ</w:t>
      </w:r>
      <w:r w:rsidR="00026B68">
        <w:t>s</w:t>
      </w:r>
      <w:r w:rsidRPr="00592082">
        <w:t xml:space="preserve"> the temperature distribution history within the test specimen, as presented in the thermal model, as a solution-independent boundary condition to estimate residual stresses and part warpage. The bottom surface of the test specimen has a pinned boundary condition, meaning all transitions are fixed. This boundary condition is active only during the printing and cooling step analyses and is deactivated during the detachment step. </w:t>
      </w:r>
      <w:r w:rsidR="00026B68" w:rsidRPr="00026B68">
        <w:rPr>
          <w:color w:val="FF0000"/>
        </w:rPr>
        <w:t>Figure 2</w:t>
      </w:r>
      <w:r w:rsidR="00026B68">
        <w:t xml:space="preserve"> illustrates the</w:t>
      </w:r>
      <w:r w:rsidRPr="00592082">
        <w:t xml:space="preserve"> specific boundary conditions </w:t>
      </w:r>
      <w:r w:rsidR="00026B68">
        <w:t xml:space="preserve">that </w:t>
      </w:r>
      <w:r w:rsidRPr="00592082">
        <w:t>simulate the physical state of the test specimen.</w:t>
      </w:r>
    </w:p>
    <w:p w14:paraId="63F537F2" w14:textId="25670B4B" w:rsidR="00026B68" w:rsidRPr="00EE1BBB" w:rsidRDefault="00026B68" w:rsidP="00026B68">
      <w:pPr>
        <w:spacing w:before="360"/>
        <w:ind w:left="227" w:hanging="227"/>
      </w:pPr>
      <w:r w:rsidRPr="001D0A73">
        <w:rPr>
          <w:rFonts w:eastAsia="SimSun"/>
          <w:noProof/>
          <w:sz w:val="18"/>
          <w:szCs w:val="18"/>
        </w:rPr>
        <w:drawing>
          <wp:inline distT="0" distB="0" distL="0" distR="0" wp14:anchorId="7D290838" wp14:editId="31022CF4">
            <wp:extent cx="3201035" cy="1952308"/>
            <wp:effectExtent l="0" t="0" r="0" b="0"/>
            <wp:docPr id="1848114312" name="Picture 1" descr="A blue rectangular object with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4312" name="Picture 1" descr="A blue rectangular object with red circles&#10;&#10;AI-generated content may be incorrect."/>
                    <pic:cNvPicPr/>
                  </pic:nvPicPr>
                  <pic:blipFill rotWithShape="1">
                    <a:blip r:embed="rId8" cstate="print">
                      <a:extLst>
                        <a:ext uri="{28A0092B-C50C-407E-A947-70E740481C1C}">
                          <a14:useLocalDpi xmlns:a14="http://schemas.microsoft.com/office/drawing/2010/main" val="0"/>
                        </a:ext>
                      </a:extLst>
                    </a:blip>
                    <a:srcRect t="5312"/>
                    <a:stretch/>
                  </pic:blipFill>
                  <pic:spPr bwMode="auto">
                    <a:xfrm>
                      <a:off x="0" y="0"/>
                      <a:ext cx="3201035" cy="1952308"/>
                    </a:xfrm>
                    <a:prstGeom prst="rect">
                      <a:avLst/>
                    </a:prstGeom>
                    <a:ln>
                      <a:noFill/>
                    </a:ln>
                    <a:extLst>
                      <a:ext uri="{53640926-AAD7-44D8-BBD7-CCE9431645EC}">
                        <a14:shadowObscured xmlns:a14="http://schemas.microsoft.com/office/drawing/2010/main"/>
                      </a:ext>
                    </a:extLst>
                  </pic:spPr>
                </pic:pic>
              </a:graphicData>
            </a:graphic>
          </wp:inline>
        </w:drawing>
      </w:r>
    </w:p>
    <w:p w14:paraId="51701E5F" w14:textId="4E38AF64" w:rsidR="00026B68" w:rsidRDefault="00026B68" w:rsidP="00026B68">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2</w:t>
      </w:r>
      <w:r>
        <w:rPr>
          <w:b/>
        </w:rPr>
        <w:fldChar w:fldCharType="end"/>
      </w:r>
      <w:r>
        <w:rPr>
          <w:b/>
        </w:rPr>
        <w:t>.</w:t>
      </w:r>
      <w:r>
        <w:t xml:space="preserve"> The boundary conditions. Note: U is a transition; subscripts correspond to Cartesian axes.</w:t>
      </w:r>
    </w:p>
    <w:p w14:paraId="3CD6B4F8" w14:textId="59876687" w:rsidR="00471F2A" w:rsidRDefault="00471F2A" w:rsidP="00471F2A">
      <w:pPr>
        <w:pStyle w:val="heading1"/>
      </w:pPr>
      <w:r>
        <w:t>Discussion of the Results</w:t>
      </w:r>
    </w:p>
    <w:p w14:paraId="5E9DCC44" w14:textId="73B7B9D5" w:rsidR="00714F3B" w:rsidRPr="006809AE" w:rsidRDefault="004A58D6" w:rsidP="00471F2A">
      <w:pPr>
        <w:pStyle w:val="heading2"/>
        <w:spacing w:before="160"/>
      </w:pPr>
      <w:r>
        <w:t>Model Validation</w:t>
      </w:r>
    </w:p>
    <w:p w14:paraId="791563AA" w14:textId="225A5EC9" w:rsidR="00714F3B" w:rsidRPr="00EE426C" w:rsidRDefault="00232E3E" w:rsidP="00714F3B">
      <w:pPr>
        <w:pStyle w:val="p1a"/>
      </w:pPr>
      <w:r w:rsidRPr="00232E3E">
        <w:t>The numerical model predicts the deformations of the 3D printed part in the three principal directions. The vertical displacement validated the model predictions with the experimental measurements. A total of 11 points were selected along the test specimen. A Vernier caliper with an accuracy of 0.02 mm was sufficient to measure the vertical deformations of the considered points. Figure 3 shows that the simulation accurately predicted the warpage, with an average difference of 10.60% compared to the physical measurements.</w:t>
      </w:r>
    </w:p>
    <w:p w14:paraId="62C75600" w14:textId="3BA21A56" w:rsidR="00CA1554" w:rsidRPr="00EE1BBB" w:rsidRDefault="004B2F23" w:rsidP="00CA1554">
      <w:pPr>
        <w:spacing w:before="360"/>
        <w:ind w:left="227" w:hanging="227"/>
      </w:pPr>
      <w:r w:rsidRPr="004B2F23">
        <w:lastRenderedPageBreak/>
        <w:drawing>
          <wp:inline distT="0" distB="0" distL="0" distR="0" wp14:anchorId="26E43163" wp14:editId="0AB68D7B">
            <wp:extent cx="4392930" cy="1560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930" cy="1560195"/>
                    </a:xfrm>
                    <a:prstGeom prst="rect">
                      <a:avLst/>
                    </a:prstGeom>
                    <a:noFill/>
                    <a:ln>
                      <a:noFill/>
                    </a:ln>
                  </pic:spPr>
                </pic:pic>
              </a:graphicData>
            </a:graphic>
          </wp:inline>
        </w:drawing>
      </w:r>
    </w:p>
    <w:p w14:paraId="143B3B5C" w14:textId="7F57A0E4" w:rsidR="00CA1554" w:rsidRDefault="00CA1554" w:rsidP="00CA1554">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3</w:t>
      </w:r>
      <w:r>
        <w:rPr>
          <w:b/>
        </w:rPr>
        <w:fldChar w:fldCharType="end"/>
      </w:r>
      <w:r>
        <w:rPr>
          <w:b/>
        </w:rPr>
        <w:t>.</w:t>
      </w:r>
      <w:r>
        <w:t xml:space="preserve"> Model verification: (a) measurement points; (b) FE model predicted warpage</w:t>
      </w:r>
      <w:r w:rsidR="00623BC1">
        <w:t>, where U is displacement in mm</w:t>
      </w:r>
      <w:r>
        <w:t>; (c) the experimental and predicted deformation profile.</w:t>
      </w:r>
    </w:p>
    <w:p w14:paraId="75B82C39" w14:textId="62B6B91F" w:rsidR="00471F2A" w:rsidRPr="006809AE" w:rsidRDefault="00CA1554" w:rsidP="00471F2A">
      <w:pPr>
        <w:pStyle w:val="heading2"/>
        <w:spacing w:before="160"/>
      </w:pPr>
      <w:r>
        <w:t>Convergence Study</w:t>
      </w:r>
    </w:p>
    <w:p w14:paraId="3585821D" w14:textId="688FA317" w:rsidR="00471F2A" w:rsidRPr="00EE426C" w:rsidRDefault="00C83BDD" w:rsidP="00471F2A">
      <w:pPr>
        <w:pStyle w:val="p1a"/>
      </w:pPr>
      <w:r w:rsidRPr="00C83BDD">
        <w:t>The simulation time step Δ</w:t>
      </w:r>
      <w:r w:rsidRPr="00C83BDD">
        <w:rPr>
          <w:rFonts w:ascii="Cambria Math" w:hAnsi="Cambria Math" w:cs="Cambria Math"/>
        </w:rPr>
        <w:t>𝑡</w:t>
      </w:r>
      <w:r w:rsidRPr="00C83BDD">
        <w:t xml:space="preserve"> affects the </w:t>
      </w:r>
      <w:r w:rsidR="00AC4696">
        <w:t>activation temperature of the elements</w:t>
      </w:r>
      <w:r w:rsidRPr="00C83BDD">
        <w:t>. Small time increments (Δ</w:t>
      </w:r>
      <w:r w:rsidRPr="00C83BDD">
        <w:rPr>
          <w:rFonts w:ascii="Cambria Math" w:hAnsi="Cambria Math" w:cs="Cambria Math"/>
        </w:rPr>
        <w:t>𝑡</w:t>
      </w:r>
      <w:r w:rsidRPr="00C83BDD">
        <w:t>) improve simulation accuracy but increase computational time. A convergence analysis was performed based on the lowest temperature at the element activation to identify the optimal Δ</w:t>
      </w:r>
      <w:r w:rsidRPr="00C83BDD">
        <w:rPr>
          <w:rFonts w:ascii="Cambria Math" w:hAnsi="Cambria Math" w:cs="Cambria Math"/>
        </w:rPr>
        <w:t>𝑡</w:t>
      </w:r>
      <w:r w:rsidRPr="00C83BDD">
        <w:t xml:space="preserve"> for simulating the deposition stage. Four thermal simulations were performed of the deposition phase </w:t>
      </w:r>
      <w:r w:rsidR="00AC4696">
        <w:t>using linear 8-node brick elements (DC3D8) with varying Δ</w:t>
      </w:r>
      <w:r w:rsidR="00AC4696">
        <w:rPr>
          <w:rFonts w:ascii="Cambria Math" w:hAnsi="Cambria Math" w:cs="Cambria Math"/>
        </w:rPr>
        <w:t>𝑡</w:t>
      </w:r>
      <w:r w:rsidR="00AC4696">
        <w:t>, where</w:t>
      </w:r>
      <w:r w:rsidRPr="00C83BDD">
        <w:t xml:space="preserve"> the element size along the x-axis was equal to the nozzle diameter (0.4 mm) and along the y-axis was equal to the layer thickness (0.2 mm). This meshing strategy resulted in 27512 finite elements. The analysis demonstrated that increasing the computational time to four times increases the activated temperature by less than 3.2%. Therefore, a time step of Δ</w:t>
      </w:r>
      <w:r w:rsidRPr="00C83BDD">
        <w:rPr>
          <w:rFonts w:ascii="Cambria Math" w:hAnsi="Cambria Math" w:cs="Cambria Math"/>
        </w:rPr>
        <w:t>𝑡</w:t>
      </w:r>
      <w:r w:rsidRPr="00C83BDD">
        <w:t xml:space="preserve"> = 0.01 s for the printing/deposition step, while Δ</w:t>
      </w:r>
      <w:r w:rsidRPr="00C83BDD">
        <w:rPr>
          <w:rFonts w:ascii="Cambria Math" w:hAnsi="Cambria Math" w:cs="Cambria Math"/>
        </w:rPr>
        <w:t>𝑡</w:t>
      </w:r>
      <w:r w:rsidRPr="00C83BDD">
        <w:t xml:space="preserve"> = 0.1 s for the cooling and detachment stages, was sufficient to obtain adequate results.</w:t>
      </w:r>
    </w:p>
    <w:p w14:paraId="5DDD72AB" w14:textId="29446EA1" w:rsidR="00471F2A" w:rsidRDefault="00AC4696" w:rsidP="00471F2A">
      <w:r>
        <w:t>During the printing step analysis, residual stresses were found to be negligible. However, the test specimen experienced a significant increase in residual stresses during the cooling step due to the constraint applied to the bottom nodes of the model, which prevents the bottom part from shrinking. After removing the constraints in the detachment step, the relaxation of the residual stresses became evident due to the release of elastic strain energy.</w:t>
      </w:r>
    </w:p>
    <w:p w14:paraId="1C7AA7A2" w14:textId="1D06F99D" w:rsidR="00AC4696" w:rsidRDefault="00AC4696" w:rsidP="00471F2A">
      <w:r w:rsidRPr="00AC4696">
        <w:t>Based on the computed distortion, a convergence analysis was conducted to identify the optimal number of elements. Three mechanical simulations were performed using quadratic 20-node brick elements (C3D20R), with the element size along the x-axis equal to the nozzle diameter (0.4 mm). In contrast, the element size along the y-axis varied at 0.05, 0.1, and 0.2 mm. It was demonstrated that increasing the computational time by 5 and 20 times resulted in changes in the average warpage difference of 1.63% and 2.1%, respectively, while the maximum warpage varied by less than 1.3%. Therefore, to achieve sufficiently accurate results, it is recommended to choose one element per filament’s cross-section.</w:t>
      </w:r>
    </w:p>
    <w:p w14:paraId="2FA2B19C" w14:textId="4480AACC" w:rsidR="00AC4696" w:rsidRDefault="00AC4696" w:rsidP="00471F2A">
      <w:r w:rsidRPr="00AC4696">
        <w:t xml:space="preserve">In the experimental measurements, the maximum displacement is 6.82 mm at an extrusion temperature of 215 °C. A different range of extrusion temperatures, varying from 200 °C to 220 °C, was used in the numerical model to estimate its influence on </w:t>
      </w:r>
      <w:r w:rsidRPr="00AC4696">
        <w:lastRenderedPageBreak/>
        <w:t>the overall warpage. It was demonstrated that increasing the extrusion temperature from 200 °C to 220 °C resulted in a 6.7% increase in the maximum deformation value. The coefficient of thermal expansion plays a crucial role in material shrinkage. A detailed</w:t>
      </w:r>
      <w:r w:rsidR="00FB482A">
        <w:t>, temperature-dependent material characterization is necessary to enhance</w:t>
      </w:r>
      <w:r w:rsidRPr="00AC4696">
        <w:t xml:space="preserve"> the accuracy of the results. The deformation trend </w:t>
      </w:r>
      <w:r w:rsidR="00FB482A">
        <w:t xml:space="preserve">at all extrusion temperatures is the same, i.e., a minimum at the central region and a </w:t>
      </w:r>
      <w:r w:rsidRPr="00AC4696">
        <w:t xml:space="preserve">maximum at the edges, due to non-uniform cooling at the specimen edges. This effect would increase with the specimen height since cooling-induced shrinkage of each successive layer compresses the support layer. This cumulative compression may corrupt the FFF process if the support area is insufficient to prevent the detail detachment </w:t>
      </w:r>
      <w:r w:rsidRPr="00FB482A">
        <w:rPr>
          <w:color w:val="FF0000"/>
        </w:rPr>
        <w:t>[</w:t>
      </w:r>
      <w:r w:rsidR="00FB482A" w:rsidRPr="00FB482A">
        <w:rPr>
          <w:color w:val="FF0000"/>
        </w:rPr>
        <w:t>17</w:t>
      </w:r>
      <w:r w:rsidRPr="00FB482A">
        <w:rPr>
          <w:color w:val="FF0000"/>
        </w:rPr>
        <w:t>]</w:t>
      </w:r>
      <w:r w:rsidRPr="00AC4696">
        <w:t>.</w:t>
      </w:r>
    </w:p>
    <w:p w14:paraId="397B7C4E" w14:textId="3D4FB634" w:rsidR="00471F2A" w:rsidRDefault="00471F2A" w:rsidP="00471F2A">
      <w:pPr>
        <w:pStyle w:val="heading1"/>
      </w:pPr>
      <w:r>
        <w:t>Conclusions</w:t>
      </w:r>
    </w:p>
    <w:p w14:paraId="515C81CB" w14:textId="206AC138" w:rsidR="00471F2A" w:rsidRPr="00EE426C" w:rsidRDefault="0082596F" w:rsidP="00471F2A">
      <w:pPr>
        <w:pStyle w:val="p1a"/>
      </w:pPr>
      <w:r w:rsidRPr="0082596F">
        <w:t>This study presents a numerical approach that can effectively predict deformations of 3D-printed parts, optimizing computational efficiency while maintaining high accuracy. The proposed numerical model predicts the temperature distribution, residual stresses, and geometry deformations in PLA parts manufactured using the ME process. A detailed temperature-dependent material characterization</w:t>
      </w:r>
      <w:r>
        <w:t>, along with precise heat transfer coefficients,</w:t>
      </w:r>
      <w:r w:rsidRPr="0082596F">
        <w:t xml:space="preserve"> should be considered to improve the accuracy of the prediction. This analysis may include the material's complex thermal and mechanical behavior at </w:t>
      </w:r>
      <w:r>
        <w:t>various stages, thereby enhancing the reliability of the modeling</w:t>
      </w:r>
      <w:r w:rsidRPr="0082596F">
        <w:t xml:space="preserve">. The study demonstrates that the computational efficiency of FE simulation highly depends on </w:t>
      </w:r>
      <w:r>
        <w:t xml:space="preserve">the use of </w:t>
      </w:r>
      <w:r w:rsidRPr="0082596F">
        <w:t>proper meshing strategies and time steps. However, the simulation approach of the ME process faces several limitations as follows:</w:t>
      </w:r>
    </w:p>
    <w:p w14:paraId="5B035A9E" w14:textId="601E5213" w:rsidR="0082596F" w:rsidRDefault="0082596F" w:rsidP="0082596F">
      <w:pPr>
        <w:pStyle w:val="ListParagraph"/>
        <w:numPr>
          <w:ilvl w:val="0"/>
          <w:numId w:val="10"/>
        </w:numPr>
        <w:ind w:left="357" w:hanging="357"/>
      </w:pPr>
      <w:r w:rsidRPr="0082596F">
        <w:t>Material defects: The current simulation approach does not effectively capture voids and porosity in ME parts, which are critical factors influencing their mechanical performance.</w:t>
      </w:r>
    </w:p>
    <w:p w14:paraId="063F8B6E" w14:textId="5F304C62" w:rsidR="0082596F" w:rsidRDefault="0082596F" w:rsidP="0082596F">
      <w:pPr>
        <w:pStyle w:val="ListParagraph"/>
        <w:numPr>
          <w:ilvl w:val="0"/>
          <w:numId w:val="10"/>
        </w:numPr>
        <w:ind w:left="357" w:hanging="357"/>
      </w:pPr>
      <w:r w:rsidRPr="0082596F">
        <w:t>Layer adhesion and bonding: Interlayer bonding plays a crucial role in the strength of 3D printed parts manufactured by the ME process. However, the simulation does not accurately model the complexities of adhesion between layers.</w:t>
      </w:r>
    </w:p>
    <w:p w14:paraId="5AEF2630" w14:textId="172A1E92" w:rsidR="0082596F" w:rsidRDefault="0082596F" w:rsidP="0082596F">
      <w:pPr>
        <w:pStyle w:val="ListParagraph"/>
        <w:numPr>
          <w:ilvl w:val="0"/>
          <w:numId w:val="10"/>
        </w:numPr>
        <w:ind w:left="357" w:hanging="357"/>
      </w:pPr>
      <w:r w:rsidRPr="0082596F">
        <w:t>Viscoelasticity and melt flow: The ME process involves the extrusion of molten thermoplastics with viscoelastic properties. The simulation lacks accuracy in representing the flow dynamics of the melted filament and its subsequent solidification.</w:t>
      </w:r>
    </w:p>
    <w:p w14:paraId="64EC3132" w14:textId="11E87EBF" w:rsidR="00471F2A" w:rsidRDefault="0082596F" w:rsidP="00471F2A">
      <w:r w:rsidRPr="0082596F">
        <w:t>Future research should investigate the influence of porosity and air gaps on mechanical properties, incorporate realistic boundary conditions and environmental factors, and incorporate composite materials, such as reinforced thermoplastics. Additionally, topology optimization of ME parts should be considered to enhance structural efficiency. Implementing multi-material printing strategies could further enhance component performance under complex loading conditions, expanding the possibilities for advanced structural applications in additive manufacturing. The developed numerical modelling approach provides a foundation for CAD-driven optimization, leveraging AI and ML algorithms.</w:t>
      </w:r>
    </w:p>
    <w:p w14:paraId="2F41DCBA" w14:textId="7767CE85" w:rsidR="001855A0" w:rsidRDefault="001855A0" w:rsidP="001855A0">
      <w:pPr>
        <w:pStyle w:val="heading1"/>
        <w:numPr>
          <w:ilvl w:val="0"/>
          <w:numId w:val="0"/>
        </w:numPr>
        <w:ind w:left="567" w:hanging="567"/>
      </w:pPr>
      <w:r w:rsidRPr="001855A0">
        <w:lastRenderedPageBreak/>
        <w:t>Acknowledgments</w:t>
      </w:r>
    </w:p>
    <w:p w14:paraId="04C804CA" w14:textId="74A112E6" w:rsidR="001855A0" w:rsidRPr="00EE426C" w:rsidRDefault="001855A0" w:rsidP="001855A0">
      <w:pPr>
        <w:pStyle w:val="p1a"/>
      </w:pPr>
      <w:r w:rsidRPr="001855A0">
        <w:t xml:space="preserve">This research work has received funding from the project </w:t>
      </w:r>
      <w:r>
        <w:t>“</w:t>
      </w:r>
      <w:r w:rsidRPr="001855A0">
        <w:t>Civil Engineering Research Centre</w:t>
      </w:r>
      <w:r>
        <w:t>”</w:t>
      </w:r>
      <w:r w:rsidRPr="001855A0">
        <w:t xml:space="preserve"> (agreement No S-A-UEI-23-5, ŠMSM).</w:t>
      </w:r>
    </w:p>
    <w:p w14:paraId="4B7A5B3E" w14:textId="77777777" w:rsidR="00382277" w:rsidRDefault="009B2539" w:rsidP="00606587">
      <w:pPr>
        <w:pStyle w:val="heading1"/>
        <w:numPr>
          <w:ilvl w:val="0"/>
          <w:numId w:val="0"/>
        </w:numPr>
        <w:ind w:left="567" w:hanging="567"/>
      </w:pPr>
      <w:r>
        <w:t>References</w:t>
      </w:r>
    </w:p>
    <w:p w14:paraId="7085D039" w14:textId="0F5A1A4F" w:rsidR="001855A0" w:rsidRDefault="001855A0" w:rsidP="00606587">
      <w:pPr>
        <w:pStyle w:val="referenceitem"/>
      </w:pPr>
      <w:r w:rsidRPr="001855A0">
        <w:t xml:space="preserve">Sani, A. R., </w:t>
      </w:r>
      <w:proofErr w:type="spellStart"/>
      <w:r w:rsidRPr="001855A0">
        <w:t>Zolfagharian</w:t>
      </w:r>
      <w:proofErr w:type="spellEnd"/>
      <w:r w:rsidRPr="001855A0">
        <w:t xml:space="preserve">, A., </w:t>
      </w:r>
      <w:proofErr w:type="spellStart"/>
      <w:r w:rsidRPr="001855A0">
        <w:t>Kouzani</w:t>
      </w:r>
      <w:proofErr w:type="spellEnd"/>
      <w:r w:rsidRPr="001855A0">
        <w:t>, A. Z.: Artificial intelligence‐augmented additive manufacturing: insights on closed‐loop 3D printing. Adv</w:t>
      </w:r>
      <w:r>
        <w:t>anced</w:t>
      </w:r>
      <w:r w:rsidRPr="001855A0">
        <w:t xml:space="preserve"> Intell</w:t>
      </w:r>
      <w:r>
        <w:t>igent</w:t>
      </w:r>
      <w:r w:rsidRPr="001855A0">
        <w:t xml:space="preserve"> Syst</w:t>
      </w:r>
      <w:r>
        <w:t>ems</w:t>
      </w:r>
      <w:r w:rsidRPr="001855A0">
        <w:t xml:space="preserve"> 6(10), 2400102 (2024).</w:t>
      </w:r>
    </w:p>
    <w:p w14:paraId="0EAFF369" w14:textId="79148CB8" w:rsidR="001855A0" w:rsidRDefault="001855A0" w:rsidP="00606587">
      <w:pPr>
        <w:pStyle w:val="referenceitem"/>
      </w:pPr>
      <w:proofErr w:type="spellStart"/>
      <w:r w:rsidRPr="001855A0">
        <w:t>Šenkeřík</w:t>
      </w:r>
      <w:proofErr w:type="spellEnd"/>
      <w:r w:rsidRPr="001855A0">
        <w:t xml:space="preserve">, V., Bednařík, M., </w:t>
      </w:r>
      <w:proofErr w:type="spellStart"/>
      <w:r w:rsidRPr="001855A0">
        <w:t>Janoštík</w:t>
      </w:r>
      <w:proofErr w:type="spellEnd"/>
      <w:r w:rsidRPr="001855A0">
        <w:t xml:space="preserve">, V., </w:t>
      </w:r>
      <w:proofErr w:type="spellStart"/>
      <w:r w:rsidRPr="001855A0">
        <w:t>Karhánková</w:t>
      </w:r>
      <w:proofErr w:type="spellEnd"/>
      <w:r w:rsidRPr="001855A0">
        <w:t>, M., Mizera, A.: Analysis of extrusion process parameters in PLA filament production for FFF technology. Manuf</w:t>
      </w:r>
      <w:r>
        <w:t>acturing</w:t>
      </w:r>
      <w:r w:rsidRPr="001855A0">
        <w:t xml:space="preserve"> Technol</w:t>
      </w:r>
      <w:r>
        <w:t>ogy 24(2), 265–271</w:t>
      </w:r>
      <w:r w:rsidRPr="001855A0">
        <w:t xml:space="preserve"> (2024).</w:t>
      </w:r>
    </w:p>
    <w:p w14:paraId="24675DAA" w14:textId="1787E7D0" w:rsidR="001855A0" w:rsidRDefault="001855A0" w:rsidP="000F705E">
      <w:pPr>
        <w:pStyle w:val="referenceitem"/>
      </w:pPr>
      <w:r w:rsidRPr="001855A0">
        <w:t>Hodžić, D., Pandžić, A.: Influence of printhead nozzle diameter on mechanical properties of FDM printed PLA material and printing time. In: Proc. 33rd DAAAM Int</w:t>
      </w:r>
      <w:r>
        <w:t>ernational</w:t>
      </w:r>
      <w:r w:rsidRPr="001855A0">
        <w:t xml:space="preserve"> Symp</w:t>
      </w:r>
      <w:r>
        <w:t>osium</w:t>
      </w:r>
      <w:r w:rsidRPr="001855A0">
        <w:t>,</w:t>
      </w:r>
      <w:r w:rsidR="000F705E" w:rsidRPr="000F705E">
        <w:rPr>
          <w:sz w:val="20"/>
        </w:rPr>
        <w:t xml:space="preserve"> </w:t>
      </w:r>
      <w:r w:rsidR="000F705E" w:rsidRPr="000F705E">
        <w:t>pp.0231-0237</w:t>
      </w:r>
      <w:r w:rsidR="000F705E">
        <w:t>,</w:t>
      </w:r>
      <w:r w:rsidRPr="001855A0">
        <w:t xml:space="preserve"> Vienna, Austria (2022).</w:t>
      </w:r>
    </w:p>
    <w:p w14:paraId="2BF72296" w14:textId="12F4C521" w:rsidR="001855A0" w:rsidRDefault="001855A0" w:rsidP="00606587">
      <w:pPr>
        <w:pStyle w:val="referenceitem"/>
      </w:pPr>
      <w:r w:rsidRPr="001855A0">
        <w:t xml:space="preserve">Mosleh, N., </w:t>
      </w:r>
      <w:proofErr w:type="spellStart"/>
      <w:r w:rsidRPr="001855A0">
        <w:t>Esfandeh</w:t>
      </w:r>
      <w:proofErr w:type="spellEnd"/>
      <w:r w:rsidRPr="001855A0">
        <w:t xml:space="preserve">, M., </w:t>
      </w:r>
      <w:proofErr w:type="spellStart"/>
      <w:r w:rsidRPr="001855A0">
        <w:t>Dariushi</w:t>
      </w:r>
      <w:proofErr w:type="spellEnd"/>
      <w:r w:rsidRPr="001855A0">
        <w:t>, S.: Simulation of temperature profile in fused filament fabrication 3D printing method. Rapid Prototyp</w:t>
      </w:r>
      <w:r>
        <w:t>ing</w:t>
      </w:r>
      <w:r w:rsidRPr="001855A0">
        <w:t xml:space="preserve"> J</w:t>
      </w:r>
      <w:r>
        <w:t>ournal</w:t>
      </w:r>
      <w:r w:rsidRPr="001855A0">
        <w:t xml:space="preserve"> 30(1), 134</w:t>
      </w:r>
      <w:r>
        <w:t>–</w:t>
      </w:r>
      <w:r w:rsidRPr="001855A0">
        <w:t>144 (2024).</w:t>
      </w:r>
    </w:p>
    <w:p w14:paraId="533B50D7" w14:textId="384E227C" w:rsidR="001855A0" w:rsidRDefault="001855A0" w:rsidP="00606587">
      <w:pPr>
        <w:pStyle w:val="referenceitem"/>
      </w:pPr>
      <w:proofErr w:type="spellStart"/>
      <w:r w:rsidRPr="001855A0">
        <w:t>Behseresht</w:t>
      </w:r>
      <w:proofErr w:type="spellEnd"/>
      <w:r w:rsidRPr="001855A0">
        <w:t>, S., Park, Y. H., Love, A., Pastrana, O. A. V.: Application of numerical modeling and finite element analysis in fused filament fabrication: A review. Materials 17(17), 4185 (2024).</w:t>
      </w:r>
    </w:p>
    <w:p w14:paraId="288DB7BB" w14:textId="3832280B" w:rsidR="001855A0" w:rsidRDefault="001855A0" w:rsidP="00606587">
      <w:pPr>
        <w:pStyle w:val="referenceitem"/>
      </w:pPr>
      <w:r w:rsidRPr="001855A0">
        <w:t xml:space="preserve">Hu, Z., Mahadevan, S.: Uncertainty quantification and management in additive manufacturing: current status, needs, and opportunities. </w:t>
      </w:r>
      <w:r w:rsidR="00BF1FD9" w:rsidRPr="00BF1FD9">
        <w:t xml:space="preserve"> The International Journal of Advanced Manufacturing Technology</w:t>
      </w:r>
      <w:r w:rsidRPr="001855A0">
        <w:t xml:space="preserve"> 93, 2855</w:t>
      </w:r>
      <w:r w:rsidR="00BF1FD9">
        <w:t>–</w:t>
      </w:r>
      <w:r w:rsidRPr="001855A0">
        <w:t>2874 (2017).</w:t>
      </w:r>
    </w:p>
    <w:p w14:paraId="7736FCE4" w14:textId="30C45B88" w:rsidR="00BF1FD9" w:rsidRDefault="00BF1FD9" w:rsidP="00606587">
      <w:pPr>
        <w:pStyle w:val="referenceitem"/>
      </w:pPr>
      <w:r w:rsidRPr="00BF1FD9">
        <w:t>Ning, F., Cong, W., Hu, Y., Wang, H.: Additive manufacturing of carbon fiber-reinforced plastic composites using fused deposition modeling: Effects of process parameters on tensile properties. J</w:t>
      </w:r>
      <w:r>
        <w:t>ournal of</w:t>
      </w:r>
      <w:r w:rsidRPr="00BF1FD9">
        <w:t xml:space="preserve"> Compos</w:t>
      </w:r>
      <w:r>
        <w:t>ite</w:t>
      </w:r>
      <w:r w:rsidRPr="00BF1FD9">
        <w:t xml:space="preserve"> Mater</w:t>
      </w:r>
      <w:r>
        <w:t>ials</w:t>
      </w:r>
      <w:r w:rsidRPr="00BF1FD9">
        <w:t xml:space="preserve"> 51(4), 451</w:t>
      </w:r>
      <w:r>
        <w:t>–</w:t>
      </w:r>
      <w:r w:rsidRPr="00BF1FD9">
        <w:t>462 (2017).</w:t>
      </w:r>
    </w:p>
    <w:p w14:paraId="77F84380" w14:textId="6153EAAC" w:rsidR="00BF1FD9" w:rsidRDefault="00BF1FD9" w:rsidP="00606587">
      <w:pPr>
        <w:pStyle w:val="referenceitem"/>
      </w:pPr>
      <w:proofErr w:type="spellStart"/>
      <w:r w:rsidRPr="00BF1FD9">
        <w:t>Brenken</w:t>
      </w:r>
      <w:proofErr w:type="spellEnd"/>
      <w:r w:rsidRPr="00BF1FD9">
        <w:t>, B., Barocio, E., Favaloro, A., Kunc, V., Pipes, R. B.: Fused filament fabrication of fiber-reinforced polymers: A review. Addit</w:t>
      </w:r>
      <w:r>
        <w:t>ive</w:t>
      </w:r>
      <w:r w:rsidRPr="00BF1FD9">
        <w:t xml:space="preserve"> Manuf</w:t>
      </w:r>
      <w:r>
        <w:t>acturing</w:t>
      </w:r>
      <w:r w:rsidRPr="00BF1FD9">
        <w:t xml:space="preserve"> 21, 1</w:t>
      </w:r>
      <w:r>
        <w:t>–</w:t>
      </w:r>
      <w:r w:rsidRPr="00BF1FD9">
        <w:t>16 (2018).</w:t>
      </w:r>
    </w:p>
    <w:p w14:paraId="6B5EC3AA" w14:textId="497E7968" w:rsidR="00BF1FD9" w:rsidRDefault="00BF1FD9" w:rsidP="00606587">
      <w:pPr>
        <w:pStyle w:val="referenceitem"/>
      </w:pPr>
      <w:r w:rsidRPr="00BF1FD9">
        <w:t>Zhang, Y., Chou, Y. K.: Three-dimensional finite element analysis simulations of the fused deposition modelling process. Proceedings of the Institution of Mechanical Engineers, Part B: Journal of Engineering Manufacture 220(10), 1663</w:t>
      </w:r>
      <w:r>
        <w:t>–</w:t>
      </w:r>
      <w:r w:rsidRPr="00BF1FD9">
        <w:t>1671 (2006).</w:t>
      </w:r>
    </w:p>
    <w:p w14:paraId="140472B6" w14:textId="6F011EF7" w:rsidR="00BF1FD9" w:rsidRDefault="00BF1FD9" w:rsidP="00606587">
      <w:pPr>
        <w:pStyle w:val="referenceitem"/>
      </w:pPr>
      <w:r w:rsidRPr="00BF1FD9">
        <w:t>Zhang, Y., Chou, K.: A parametric study of part distortions in fused deposition modelling using three-dimensional finite element analysis. Proceedings of the Institution of Mechanical Engineers, Part B: Journal of Engineering Manufacture 222(8), 959</w:t>
      </w:r>
      <w:r>
        <w:t>–</w:t>
      </w:r>
      <w:r w:rsidRPr="00BF1FD9">
        <w:t>968 (2008).</w:t>
      </w:r>
    </w:p>
    <w:p w14:paraId="190DDFF8" w14:textId="4B27DE75" w:rsidR="00BF1FD9" w:rsidRDefault="00BF1FD9" w:rsidP="00606587">
      <w:pPr>
        <w:pStyle w:val="referenceitem"/>
      </w:pPr>
      <w:proofErr w:type="spellStart"/>
      <w:r w:rsidRPr="00BF1FD9">
        <w:t>Cattenone</w:t>
      </w:r>
      <w:proofErr w:type="spellEnd"/>
      <w:r w:rsidRPr="00BF1FD9">
        <w:t>, A., Morganti, S., Alaimo, G., Auricchio, F.: Finite element analysis of additive manufacturing based on fused deposition modeling: Distortions prediction and comparison with experimental data. J</w:t>
      </w:r>
      <w:r>
        <w:t>ournal of</w:t>
      </w:r>
      <w:r w:rsidRPr="00BF1FD9">
        <w:t xml:space="preserve"> Manuf</w:t>
      </w:r>
      <w:r>
        <w:t>acturing</w:t>
      </w:r>
      <w:r w:rsidRPr="00BF1FD9">
        <w:t xml:space="preserve"> Sci</w:t>
      </w:r>
      <w:r>
        <w:t>ence and</w:t>
      </w:r>
      <w:r w:rsidRPr="00BF1FD9">
        <w:t xml:space="preserve"> Eng</w:t>
      </w:r>
      <w:r>
        <w:t>ineering</w:t>
      </w:r>
      <w:r w:rsidRPr="00BF1FD9">
        <w:t xml:space="preserve"> 141(1), 011010 (2019).</w:t>
      </w:r>
    </w:p>
    <w:p w14:paraId="538E100F" w14:textId="0E1FE68F" w:rsidR="00BF1FD9" w:rsidRDefault="00BF1FD9" w:rsidP="00606587">
      <w:pPr>
        <w:pStyle w:val="referenceitem"/>
      </w:pPr>
      <w:r w:rsidRPr="00BF1FD9">
        <w:t xml:space="preserve">Courter, B., </w:t>
      </w:r>
      <w:proofErr w:type="spellStart"/>
      <w:r w:rsidRPr="00BF1FD9">
        <w:t>Savane</w:t>
      </w:r>
      <w:proofErr w:type="spellEnd"/>
      <w:r w:rsidRPr="00BF1FD9">
        <w:t>, V., Bi, J., Dev, S., Hansen, C. J.: Finite element simulation of the fused deposition modelling process. In: Proc</w:t>
      </w:r>
      <w:r>
        <w:t>eedings of</w:t>
      </w:r>
      <w:r w:rsidRPr="00BF1FD9">
        <w:t xml:space="preserve"> NAFEMS World Congr</w:t>
      </w:r>
      <w:r>
        <w:t>ess</w:t>
      </w:r>
      <w:r w:rsidRPr="00BF1FD9">
        <w:t>, pp. 11</w:t>
      </w:r>
      <w:r>
        <w:t>–</w:t>
      </w:r>
      <w:r w:rsidRPr="00BF1FD9">
        <w:t>14 (2017).</w:t>
      </w:r>
    </w:p>
    <w:p w14:paraId="78DCAE26" w14:textId="5B421DBB" w:rsidR="00BF1FD9" w:rsidRDefault="00BF1FD9" w:rsidP="00606587">
      <w:pPr>
        <w:pStyle w:val="referenceitem"/>
      </w:pPr>
      <w:r w:rsidRPr="00BF1FD9">
        <w:t xml:space="preserve">Barocio, E., </w:t>
      </w:r>
      <w:proofErr w:type="spellStart"/>
      <w:r w:rsidRPr="00BF1FD9">
        <w:t>Brenken</w:t>
      </w:r>
      <w:proofErr w:type="spellEnd"/>
      <w:r w:rsidRPr="00BF1FD9">
        <w:t>, B., Favaloro, A., Bogdanor, M., Pipes, R. B.: Extrusion deposition additive manufacturing with fiber-reinforced thermoplastic polymers. In: Structure and Properties of Additive Manufactured Polymer Components, pp. 191</w:t>
      </w:r>
      <w:r w:rsidR="00837409">
        <w:t>–</w:t>
      </w:r>
      <w:r w:rsidRPr="00BF1FD9">
        <w:t>219. Woodhead Publishing (2020).</w:t>
      </w:r>
    </w:p>
    <w:p w14:paraId="72F4E8C4" w14:textId="5E1B77A9" w:rsidR="00BF1FD9" w:rsidRDefault="00837409" w:rsidP="00623BC1">
      <w:pPr>
        <w:pStyle w:val="referenceitem"/>
      </w:pPr>
      <w:r w:rsidRPr="00837409">
        <w:lastRenderedPageBreak/>
        <w:t xml:space="preserve">Favaloro, A. J., </w:t>
      </w:r>
      <w:proofErr w:type="spellStart"/>
      <w:r w:rsidRPr="00837409">
        <w:t>Brenken</w:t>
      </w:r>
      <w:proofErr w:type="spellEnd"/>
      <w:r w:rsidRPr="00837409">
        <w:t>, B., Barocio, E., Pipes, R. B.: Simulation of polymeric composites additive manufacturing using Abaqus. In:</w:t>
      </w:r>
      <w:r w:rsidR="00623BC1" w:rsidRPr="00623BC1">
        <w:t xml:space="preserve"> Dassault </w:t>
      </w:r>
      <w:proofErr w:type="spellStart"/>
      <w:r w:rsidR="00623BC1" w:rsidRPr="00623BC1">
        <w:t>Systemes</w:t>
      </w:r>
      <w:proofErr w:type="spellEnd"/>
      <w:r w:rsidR="00EF32EF">
        <w:t>’</w:t>
      </w:r>
      <w:r w:rsidR="00623BC1">
        <w:t xml:space="preserve"> </w:t>
      </w:r>
      <w:r w:rsidRPr="00837409">
        <w:t>Science in the Age of Experience, pp. 103</w:t>
      </w:r>
      <w:r>
        <w:t>–</w:t>
      </w:r>
      <w:r w:rsidR="000F705E" w:rsidRPr="00837409">
        <w:t>114</w:t>
      </w:r>
      <w:r w:rsidR="00B33321" w:rsidRPr="00B33321">
        <w:t>, Chicago,</w:t>
      </w:r>
      <w:r w:rsidR="00B33321">
        <w:t xml:space="preserve"> IL</w:t>
      </w:r>
      <w:r w:rsidRPr="00837409">
        <w:t xml:space="preserve"> (2017).</w:t>
      </w:r>
    </w:p>
    <w:p w14:paraId="13B5831C" w14:textId="1F815FC8" w:rsidR="00837409" w:rsidRDefault="00837409" w:rsidP="00606587">
      <w:pPr>
        <w:pStyle w:val="referenceitem"/>
      </w:pPr>
      <w:proofErr w:type="spellStart"/>
      <w:r w:rsidRPr="00837409">
        <w:t>Espinach</w:t>
      </w:r>
      <w:proofErr w:type="spellEnd"/>
      <w:r w:rsidRPr="00837409">
        <w:t xml:space="preserve">, F. X., </w:t>
      </w:r>
      <w:proofErr w:type="spellStart"/>
      <w:r w:rsidRPr="00837409">
        <w:t>Boufi</w:t>
      </w:r>
      <w:proofErr w:type="spellEnd"/>
      <w:r w:rsidRPr="00837409">
        <w:t xml:space="preserve">, S., Delgado-Aguilar, M., Julián, F., </w:t>
      </w:r>
      <w:proofErr w:type="spellStart"/>
      <w:r w:rsidRPr="00837409">
        <w:t>Mutjé</w:t>
      </w:r>
      <w:proofErr w:type="spellEnd"/>
      <w:r w:rsidRPr="00837409">
        <w:t xml:space="preserve">, P., Méndez, J. A.: Composites from </w:t>
      </w:r>
      <w:proofErr w:type="gramStart"/>
      <w:r w:rsidRPr="00837409">
        <w:t>poly(</w:t>
      </w:r>
      <w:proofErr w:type="gramEnd"/>
      <w:r w:rsidRPr="00837409">
        <w:t xml:space="preserve">lactic acid) and bleached chemical </w:t>
      </w:r>
      <w:proofErr w:type="spellStart"/>
      <w:r w:rsidRPr="00837409">
        <w:t>fibres</w:t>
      </w:r>
      <w:proofErr w:type="spellEnd"/>
      <w:r w:rsidRPr="00837409">
        <w:t>: Thermal properties. Composites Part B: Engineering 134, 169</w:t>
      </w:r>
      <w:r>
        <w:t>–</w:t>
      </w:r>
      <w:r w:rsidRPr="00837409">
        <w:t>176 (2018).</w:t>
      </w:r>
    </w:p>
    <w:p w14:paraId="41444C0E" w14:textId="45133FA5" w:rsidR="00837409" w:rsidRDefault="00837409" w:rsidP="00606587">
      <w:pPr>
        <w:pStyle w:val="referenceitem"/>
      </w:pPr>
      <w:r w:rsidRPr="00837409">
        <w:t>Farah, S., Anderson, D. G., Langer, R.: Physical and mechanical properties of PLA, and their functions in widespread applications—A comprehensive review. Advanced Drug Delivery Reviews 107, 367</w:t>
      </w:r>
      <w:r>
        <w:t>–</w:t>
      </w:r>
      <w:r w:rsidRPr="00837409">
        <w:t>392 (2016).</w:t>
      </w:r>
    </w:p>
    <w:p w14:paraId="0E7D8791" w14:textId="79D0A659" w:rsidR="00837409" w:rsidRDefault="00837409" w:rsidP="00606587">
      <w:pPr>
        <w:pStyle w:val="referenceitem"/>
      </w:pPr>
      <w:r w:rsidRPr="00837409">
        <w:t>Šostakaitė, L., Šapranauskas, E., Rudinskas, D., Rimkus, A., Gribniak, V.</w:t>
      </w:r>
      <w:r>
        <w:t>:</w:t>
      </w:r>
      <w:r w:rsidRPr="00837409">
        <w:t xml:space="preserve"> Investigating additive manufacturing possibilities for an unmanned aerial vehicle with polymeric materials. Polymers 16(18), 2600</w:t>
      </w:r>
      <w:r>
        <w:t xml:space="preserve"> (2024).</w:t>
      </w:r>
    </w:p>
    <w:sectPr w:rsidR="00837409" w:rsidSect="009F7FCE">
      <w:headerReference w:type="even" r:id="rId10"/>
      <w:headerReference w:type="default" r:id="rId1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E375" w14:textId="77777777" w:rsidR="008E5D7A" w:rsidRDefault="008E5D7A">
      <w:r>
        <w:separator/>
      </w:r>
    </w:p>
  </w:endnote>
  <w:endnote w:type="continuationSeparator" w:id="0">
    <w:p w14:paraId="2EE0AA0A" w14:textId="77777777" w:rsidR="008E5D7A" w:rsidRDefault="008E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7A42" w14:textId="77777777" w:rsidR="008E5D7A" w:rsidRDefault="008E5D7A" w:rsidP="009F7FCE">
      <w:pPr>
        <w:ind w:firstLine="0"/>
      </w:pPr>
      <w:r>
        <w:separator/>
      </w:r>
    </w:p>
  </w:footnote>
  <w:footnote w:type="continuationSeparator" w:id="0">
    <w:p w14:paraId="0DC10BBD" w14:textId="77777777" w:rsidR="008E5D7A" w:rsidRDefault="008E5D7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3E54"/>
    <w:multiLevelType w:val="hybridMultilevel"/>
    <w:tmpl w:val="BA5A807E"/>
    <w:lvl w:ilvl="0" w:tplc="0427000F">
      <w:start w:val="1"/>
      <w:numFmt w:val="decimal"/>
      <w:lvlText w:val="%1."/>
      <w:lvlJc w:val="left"/>
      <w:pPr>
        <w:ind w:left="947" w:hanging="360"/>
      </w:pPr>
    </w:lvl>
    <w:lvl w:ilvl="1" w:tplc="04270019" w:tentative="1">
      <w:start w:val="1"/>
      <w:numFmt w:val="lowerLetter"/>
      <w:lvlText w:val="%2."/>
      <w:lvlJc w:val="left"/>
      <w:pPr>
        <w:ind w:left="1667" w:hanging="360"/>
      </w:pPr>
    </w:lvl>
    <w:lvl w:ilvl="2" w:tplc="0427001B" w:tentative="1">
      <w:start w:val="1"/>
      <w:numFmt w:val="lowerRoman"/>
      <w:lvlText w:val="%3."/>
      <w:lvlJc w:val="right"/>
      <w:pPr>
        <w:ind w:left="2387" w:hanging="180"/>
      </w:pPr>
    </w:lvl>
    <w:lvl w:ilvl="3" w:tplc="0427000F" w:tentative="1">
      <w:start w:val="1"/>
      <w:numFmt w:val="decimal"/>
      <w:lvlText w:val="%4."/>
      <w:lvlJc w:val="left"/>
      <w:pPr>
        <w:ind w:left="3107" w:hanging="360"/>
      </w:pPr>
    </w:lvl>
    <w:lvl w:ilvl="4" w:tplc="04270019" w:tentative="1">
      <w:start w:val="1"/>
      <w:numFmt w:val="lowerLetter"/>
      <w:lvlText w:val="%5."/>
      <w:lvlJc w:val="left"/>
      <w:pPr>
        <w:ind w:left="3827" w:hanging="360"/>
      </w:pPr>
    </w:lvl>
    <w:lvl w:ilvl="5" w:tplc="0427001B" w:tentative="1">
      <w:start w:val="1"/>
      <w:numFmt w:val="lowerRoman"/>
      <w:lvlText w:val="%6."/>
      <w:lvlJc w:val="right"/>
      <w:pPr>
        <w:ind w:left="4547" w:hanging="180"/>
      </w:pPr>
    </w:lvl>
    <w:lvl w:ilvl="6" w:tplc="0427000F" w:tentative="1">
      <w:start w:val="1"/>
      <w:numFmt w:val="decimal"/>
      <w:lvlText w:val="%7."/>
      <w:lvlJc w:val="left"/>
      <w:pPr>
        <w:ind w:left="5267" w:hanging="360"/>
      </w:pPr>
    </w:lvl>
    <w:lvl w:ilvl="7" w:tplc="04270019" w:tentative="1">
      <w:start w:val="1"/>
      <w:numFmt w:val="lowerLetter"/>
      <w:lvlText w:val="%8."/>
      <w:lvlJc w:val="left"/>
      <w:pPr>
        <w:ind w:left="5987" w:hanging="360"/>
      </w:pPr>
    </w:lvl>
    <w:lvl w:ilvl="8" w:tplc="0427001B" w:tentative="1">
      <w:start w:val="1"/>
      <w:numFmt w:val="lowerRoman"/>
      <w:lvlText w:val="%9."/>
      <w:lvlJc w:val="right"/>
      <w:pPr>
        <w:ind w:left="6707"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218B3"/>
    <w:rsid w:val="00026B68"/>
    <w:rsid w:val="000A518F"/>
    <w:rsid w:val="000F705E"/>
    <w:rsid w:val="001855A0"/>
    <w:rsid w:val="001A02F0"/>
    <w:rsid w:val="00222524"/>
    <w:rsid w:val="00232E3E"/>
    <w:rsid w:val="0028132C"/>
    <w:rsid w:val="002D1847"/>
    <w:rsid w:val="002D48C5"/>
    <w:rsid w:val="00382277"/>
    <w:rsid w:val="003E0137"/>
    <w:rsid w:val="00471F2A"/>
    <w:rsid w:val="004A58D6"/>
    <w:rsid w:val="004B2F23"/>
    <w:rsid w:val="004F5773"/>
    <w:rsid w:val="00592082"/>
    <w:rsid w:val="005D1FEF"/>
    <w:rsid w:val="00623BC1"/>
    <w:rsid w:val="00714F3B"/>
    <w:rsid w:val="00795394"/>
    <w:rsid w:val="0082596F"/>
    <w:rsid w:val="00837409"/>
    <w:rsid w:val="008E5D7A"/>
    <w:rsid w:val="008F2D4C"/>
    <w:rsid w:val="00963789"/>
    <w:rsid w:val="009930E4"/>
    <w:rsid w:val="009B2539"/>
    <w:rsid w:val="009F7FCE"/>
    <w:rsid w:val="00AB1B56"/>
    <w:rsid w:val="00AC4696"/>
    <w:rsid w:val="00B23481"/>
    <w:rsid w:val="00B33321"/>
    <w:rsid w:val="00BF1FD9"/>
    <w:rsid w:val="00C83BDD"/>
    <w:rsid w:val="00CA1554"/>
    <w:rsid w:val="00CB1434"/>
    <w:rsid w:val="00CD2774"/>
    <w:rsid w:val="00D30381"/>
    <w:rsid w:val="00D311A8"/>
    <w:rsid w:val="00DB1E31"/>
    <w:rsid w:val="00DC2CA9"/>
    <w:rsid w:val="00E01C74"/>
    <w:rsid w:val="00E603C7"/>
    <w:rsid w:val="00EB762B"/>
    <w:rsid w:val="00EF32EF"/>
    <w:rsid w:val="00F25832"/>
    <w:rsid w:val="00F321B4"/>
    <w:rsid w:val="00FB482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semiHidden/>
    <w:rsid w:val="0082596F"/>
    <w:pPr>
      <w:ind w:left="720"/>
      <w:contextualSpacing/>
    </w:pPr>
  </w:style>
  <w:style w:type="character" w:styleId="CommentReference">
    <w:name w:val="annotation reference"/>
    <w:basedOn w:val="DefaultParagraphFont"/>
    <w:semiHidden/>
    <w:rsid w:val="001855A0"/>
    <w:rPr>
      <w:sz w:val="16"/>
      <w:szCs w:val="16"/>
    </w:rPr>
  </w:style>
  <w:style w:type="paragraph" w:styleId="CommentText">
    <w:name w:val="annotation text"/>
    <w:basedOn w:val="Normal"/>
    <w:link w:val="CommentTextChar"/>
    <w:semiHidden/>
    <w:rsid w:val="001855A0"/>
    <w:pPr>
      <w:spacing w:line="240" w:lineRule="auto"/>
    </w:pPr>
  </w:style>
  <w:style w:type="character" w:customStyle="1" w:styleId="CommentTextChar">
    <w:name w:val="Comment Text Char"/>
    <w:basedOn w:val="DefaultParagraphFont"/>
    <w:link w:val="CommentText"/>
    <w:semiHidden/>
    <w:rsid w:val="001855A0"/>
    <w:rPr>
      <w:lang w:val="en-US" w:eastAsia="en-US"/>
    </w:rPr>
  </w:style>
  <w:style w:type="paragraph" w:styleId="CommentSubject">
    <w:name w:val="annotation subject"/>
    <w:basedOn w:val="CommentText"/>
    <w:next w:val="CommentText"/>
    <w:link w:val="CommentSubjectChar"/>
    <w:semiHidden/>
    <w:rsid w:val="001855A0"/>
    <w:rPr>
      <w:b/>
      <w:bCs/>
    </w:rPr>
  </w:style>
  <w:style w:type="character" w:customStyle="1" w:styleId="CommentSubjectChar">
    <w:name w:val="Comment Subject Char"/>
    <w:basedOn w:val="CommentTextChar"/>
    <w:link w:val="CommentSubject"/>
    <w:semiHidden/>
    <w:rsid w:val="001855A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156</TotalTime>
  <Pages>8</Pages>
  <Words>2859</Words>
  <Characters>17585</Characters>
  <Application>Microsoft Office Word</Application>
  <DocSecurity>0</DocSecurity>
  <Lines>270</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Viktor Gribniak</cp:lastModifiedBy>
  <cp:revision>5</cp:revision>
  <dcterms:created xsi:type="dcterms:W3CDTF">2025-05-12T14:03:00Z</dcterms:created>
  <dcterms:modified xsi:type="dcterms:W3CDTF">2025-05-12T16:36:00Z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7c8e9c54-583a-436e-8dbe-0618aa4c206a</vt:lpwstr>
  </property>
</Properties>
</file>