
<file path=[Content_Types].xml><?xml version="1.0" encoding="utf-8"?>
<Types xmlns="http://schemas.openxmlformats.org/package/2006/content-types">
  <Default Extension="ICO" ContentType="image/.ico"/>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2f9a12ed56c04698" Type="http://schemas.microsoft.com/office/2007/relationships/ui/extensibility" Target="customUI/customUI14.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B87EB6" w14:textId="2C7CC825" w:rsidR="009F7FCE" w:rsidRPr="00EE426C" w:rsidRDefault="001908A0" w:rsidP="00C24DEF">
      <w:pPr>
        <w:pStyle w:val="papertitle"/>
      </w:pPr>
      <w:r w:rsidRPr="001908A0">
        <w:t>Automated Damage Report Generation via Panoptic Segmentation of Ultra-High-Resolution Tunnel Images</w:t>
      </w:r>
    </w:p>
    <w:p w14:paraId="0DE1CFEE" w14:textId="4E60F443" w:rsidR="00382277" w:rsidRPr="000A3C60" w:rsidRDefault="000D7E03" w:rsidP="00EE426C">
      <w:pPr>
        <w:pStyle w:val="author"/>
        <w:rPr>
          <w:lang w:val="pt-BR" w:eastAsia="zh-CN"/>
        </w:rPr>
      </w:pPr>
      <w:r w:rsidRPr="000A3C60">
        <w:rPr>
          <w:rFonts w:hint="eastAsia"/>
          <w:lang w:val="pt-BR" w:eastAsia="zh-CN"/>
        </w:rPr>
        <w:t>Zehao Ye</w:t>
      </w:r>
      <w:r w:rsidR="00E04AEE" w:rsidRPr="000A3C60">
        <w:rPr>
          <w:rFonts w:hint="eastAsia"/>
          <w:vertAlign w:val="superscript"/>
          <w:lang w:val="pt-BR" w:eastAsia="zh-CN"/>
        </w:rPr>
        <w:t>1</w:t>
      </w:r>
      <w:r w:rsidR="009B2539" w:rsidRPr="000A3C60">
        <w:rPr>
          <w:rStyle w:val="ORCID"/>
          <w:lang w:val="pt-BR"/>
        </w:rPr>
        <w:t>[</w:t>
      </w:r>
      <w:r w:rsidRPr="000A3C60">
        <w:rPr>
          <w:rStyle w:val="ORCID"/>
          <w:lang w:val="pt-BR"/>
        </w:rPr>
        <w:t>0009-0007-9159-</w:t>
      </w:r>
      <w:r w:rsidRPr="00C6012A">
        <w:rPr>
          <w:rStyle w:val="ORCID"/>
          <w:lang w:val="pt-BR"/>
        </w:rPr>
        <w:t>8640</w:t>
      </w:r>
      <w:r w:rsidR="009B2539" w:rsidRPr="00C6012A">
        <w:rPr>
          <w:rStyle w:val="ORCID"/>
          <w:lang w:val="pt-BR"/>
        </w:rPr>
        <w:t>]</w:t>
      </w:r>
      <w:r w:rsidR="00A1507B" w:rsidRPr="00C6012A">
        <w:rPr>
          <w:rStyle w:val="ORCID"/>
          <w:lang w:val="pt-BR" w:eastAsia="zh-CN"/>
        </w:rPr>
        <w:t>,</w:t>
      </w:r>
      <w:r w:rsidR="00C6012A" w:rsidRPr="00C6012A">
        <w:rPr>
          <w:rStyle w:val="ORCID"/>
          <w:lang w:val="pt-BR" w:eastAsia="zh-CN"/>
        </w:rPr>
        <w:t>†</w:t>
      </w:r>
      <w:r w:rsidR="00BC5BCA" w:rsidRPr="00C6012A">
        <w:rPr>
          <w:rStyle w:val="ORCID"/>
          <w:vertAlign w:val="baseline"/>
          <w:lang w:val="pt-BR" w:eastAsia="zh-CN"/>
        </w:rPr>
        <w:t>,</w:t>
      </w:r>
      <w:r w:rsidR="009B2539" w:rsidRPr="00C6012A">
        <w:rPr>
          <w:lang w:val="pt-BR"/>
        </w:rPr>
        <w:t xml:space="preserve"> </w:t>
      </w:r>
      <w:hyperlink r:id="rId10" w:history="1">
        <w:r w:rsidR="00BC5BCA" w:rsidRPr="00C6012A">
          <w:rPr>
            <w:rStyle w:val="a5"/>
            <w:lang w:val="pt-BR"/>
          </w:rPr>
          <w:t>Qi Li</w:t>
        </w:r>
      </w:hyperlink>
      <w:r w:rsidR="009B2539" w:rsidRPr="00C6012A">
        <w:rPr>
          <w:vertAlign w:val="superscript"/>
          <w:lang w:val="pt-BR"/>
        </w:rPr>
        <w:t>2</w:t>
      </w:r>
      <w:r w:rsidR="00C6012A" w:rsidRPr="00C6012A">
        <w:rPr>
          <w:vertAlign w:val="superscript"/>
          <w:lang w:val="pt-BR" w:eastAsia="zh-CN"/>
        </w:rPr>
        <w:t>,</w:t>
      </w:r>
      <w:r w:rsidR="00C6012A" w:rsidRPr="00C6012A">
        <w:rPr>
          <w:vertAlign w:val="superscript"/>
          <w:lang w:val="pt-BR" w:eastAsia="zh-CN"/>
        </w:rPr>
        <w:t>†</w:t>
      </w:r>
      <w:r w:rsidR="00BC5BCA" w:rsidRPr="00C6012A">
        <w:rPr>
          <w:rStyle w:val="ORCID"/>
          <w:vertAlign w:val="baseline"/>
          <w:lang w:val="pt-BR" w:eastAsia="zh-CN"/>
        </w:rPr>
        <w:t>,</w:t>
      </w:r>
      <w:r w:rsidR="00BC5BCA" w:rsidRPr="000A3C60">
        <w:rPr>
          <w:rStyle w:val="ORCID"/>
          <w:rFonts w:hint="eastAsia"/>
          <w:vertAlign w:val="baseline"/>
          <w:lang w:val="pt-BR" w:eastAsia="zh-CN"/>
        </w:rPr>
        <w:t xml:space="preserve"> </w:t>
      </w:r>
      <w:hyperlink r:id="rId11" w:history="1">
        <w:r w:rsidR="00BC5BCA" w:rsidRPr="000A3C60">
          <w:rPr>
            <w:rStyle w:val="a5"/>
            <w:lang w:val="pt-BR" w:eastAsia="zh-CN"/>
          </w:rPr>
          <w:t>Giuseppe Desiderio</w:t>
        </w:r>
        <w:r w:rsidR="00BC5BCA" w:rsidRPr="000A3C60">
          <w:rPr>
            <w:rStyle w:val="a5"/>
            <w:rFonts w:hint="eastAsia"/>
            <w:vertAlign w:val="superscript"/>
            <w:lang w:val="pt-BR" w:eastAsia="zh-CN"/>
          </w:rPr>
          <w:t>3</w:t>
        </w:r>
        <w:r w:rsidR="00BC5BCA" w:rsidRPr="000A3C60">
          <w:rPr>
            <w:rStyle w:val="a5"/>
            <w:rFonts w:hint="eastAsia"/>
            <w:lang w:val="pt-BR" w:eastAsia="zh-CN"/>
          </w:rPr>
          <w:t>,</w:t>
        </w:r>
        <w:r w:rsidR="00BC5BCA" w:rsidRPr="000A3C60">
          <w:rPr>
            <w:rStyle w:val="a5"/>
            <w:lang w:val="pt-BR" w:eastAsia="zh-CN"/>
          </w:rPr>
          <w:t> </w:t>
        </w:r>
      </w:hyperlink>
      <w:r w:rsidR="00BC5BCA" w:rsidRPr="000A3C60">
        <w:rPr>
          <w:lang w:val="pt-BR"/>
        </w:rPr>
        <w:t xml:space="preserve"> </w:t>
      </w:r>
      <w:hyperlink r:id="rId12" w:history="1">
        <w:r w:rsidR="00BC5BCA" w:rsidRPr="000A3C60">
          <w:rPr>
            <w:rStyle w:val="a5"/>
            <w:lang w:val="pt-BR" w:eastAsia="zh-CN"/>
          </w:rPr>
          <w:t>Wenxi Liu</w:t>
        </w:r>
        <w:r w:rsidR="00BC5BCA" w:rsidRPr="000A3C60">
          <w:rPr>
            <w:rStyle w:val="a5"/>
            <w:rFonts w:hint="eastAsia"/>
            <w:vertAlign w:val="superscript"/>
            <w:lang w:val="pt-BR" w:eastAsia="zh-CN"/>
          </w:rPr>
          <w:t>2</w:t>
        </w:r>
      </w:hyperlink>
      <w:r w:rsidR="00BC5BCA" w:rsidRPr="000A3C60">
        <w:rPr>
          <w:rFonts w:hint="eastAsia"/>
          <w:lang w:val="pt-BR" w:eastAsia="zh-CN"/>
        </w:rPr>
        <w:t xml:space="preserve">, </w:t>
      </w:r>
      <w:hyperlink r:id="rId13" w:history="1">
        <w:r w:rsidR="00BC5BCA" w:rsidRPr="000A3C60">
          <w:rPr>
            <w:rStyle w:val="a5"/>
            <w:lang w:val="pt-BR" w:eastAsia="zh-CN"/>
          </w:rPr>
          <w:t>Valentina Villa</w:t>
        </w:r>
        <w:r w:rsidR="00E04AEE" w:rsidRPr="000A3C60">
          <w:rPr>
            <w:rStyle w:val="a5"/>
            <w:rFonts w:hint="eastAsia"/>
            <w:vertAlign w:val="superscript"/>
            <w:lang w:val="pt-BR" w:eastAsia="zh-CN"/>
          </w:rPr>
          <w:t>3</w:t>
        </w:r>
        <w:r w:rsidR="00E04AEE" w:rsidRPr="000A3C60">
          <w:rPr>
            <w:rStyle w:val="a5"/>
            <w:rFonts w:hint="eastAsia"/>
            <w:lang w:val="pt-BR" w:eastAsia="zh-CN"/>
          </w:rPr>
          <w:t>,</w:t>
        </w:r>
        <w:r w:rsidR="00BC5BCA" w:rsidRPr="000A3C60">
          <w:rPr>
            <w:rStyle w:val="a5"/>
            <w:lang w:val="pt-BR" w:eastAsia="zh-CN"/>
          </w:rPr>
          <w:t> </w:t>
        </w:r>
      </w:hyperlink>
      <w:r w:rsidR="00E04AEE" w:rsidRPr="000A3C60">
        <w:rPr>
          <w:rFonts w:hint="eastAsia"/>
          <w:lang w:val="pt-BR" w:eastAsia="zh-CN"/>
        </w:rPr>
        <w:t>Jelena Ninic</w:t>
      </w:r>
      <w:r w:rsidR="00E04AEE" w:rsidRPr="000A3C60">
        <w:rPr>
          <w:rFonts w:hint="eastAsia"/>
          <w:vertAlign w:val="superscript"/>
          <w:lang w:val="pt-BR" w:eastAsia="zh-CN"/>
        </w:rPr>
        <w:t>1</w:t>
      </w:r>
      <w:r w:rsidR="00572006" w:rsidRPr="000A3C60">
        <w:rPr>
          <w:rFonts w:hint="eastAsia"/>
          <w:vertAlign w:val="superscript"/>
          <w:lang w:val="pt-BR" w:eastAsia="zh-CN"/>
        </w:rPr>
        <w:t>,*</w:t>
      </w:r>
    </w:p>
    <w:p w14:paraId="2AF29FB3" w14:textId="649A4B42" w:rsidR="00382277" w:rsidRDefault="009B2539" w:rsidP="00EE426C">
      <w:pPr>
        <w:pStyle w:val="address"/>
        <w:rPr>
          <w:lang w:eastAsia="zh-CN"/>
        </w:rPr>
      </w:pPr>
      <w:r w:rsidRPr="00EE426C">
        <w:rPr>
          <w:vertAlign w:val="superscript"/>
        </w:rPr>
        <w:t>1</w:t>
      </w:r>
      <w:r w:rsidRPr="00EE426C">
        <w:t xml:space="preserve"> </w:t>
      </w:r>
      <w:r w:rsidR="00BC5BCA">
        <w:rPr>
          <w:rFonts w:hint="eastAsia"/>
          <w:lang w:eastAsia="zh-CN"/>
        </w:rPr>
        <w:t>University of Birmingham</w:t>
      </w:r>
      <w:r w:rsidRPr="00EE426C">
        <w:t xml:space="preserve">, </w:t>
      </w:r>
      <w:r w:rsidR="00BC5BCA">
        <w:rPr>
          <w:rFonts w:hint="eastAsia"/>
          <w:lang w:eastAsia="zh-CN"/>
        </w:rPr>
        <w:t>Birmingham B15 2TT</w:t>
      </w:r>
      <w:r w:rsidRPr="00EE426C">
        <w:t xml:space="preserve">, </w:t>
      </w:r>
      <w:r w:rsidR="00BC5BCA">
        <w:rPr>
          <w:rFonts w:hint="eastAsia"/>
          <w:lang w:eastAsia="zh-CN"/>
        </w:rPr>
        <w:t>UK</w:t>
      </w:r>
    </w:p>
    <w:p w14:paraId="34D0EF74" w14:textId="1046C732" w:rsidR="00BC5BCA" w:rsidRPr="000A3C60" w:rsidRDefault="00E04AEE" w:rsidP="00EE426C">
      <w:pPr>
        <w:pStyle w:val="address"/>
        <w:rPr>
          <w:lang w:val="pt-BR" w:eastAsia="zh-CN"/>
        </w:rPr>
      </w:pPr>
      <w:r w:rsidRPr="000A3C60">
        <w:rPr>
          <w:vertAlign w:val="superscript"/>
          <w:lang w:val="pt-BR"/>
        </w:rPr>
        <w:t>2</w:t>
      </w:r>
      <w:r w:rsidRPr="000A3C60">
        <w:rPr>
          <w:lang w:val="pt-BR"/>
        </w:rPr>
        <w:t xml:space="preserve"> </w:t>
      </w:r>
      <w:r w:rsidR="00BC5BCA" w:rsidRPr="000A3C60">
        <w:rPr>
          <w:rFonts w:hint="eastAsia"/>
          <w:lang w:val="pt-BR" w:eastAsia="zh-CN"/>
        </w:rPr>
        <w:t>Fuzhou University, Fuzhou, China</w:t>
      </w:r>
    </w:p>
    <w:p w14:paraId="48DED9BD" w14:textId="77777777" w:rsidR="00C6012A" w:rsidRDefault="00E04AEE" w:rsidP="00E04AEE">
      <w:pPr>
        <w:pStyle w:val="address"/>
        <w:rPr>
          <w:lang w:val="pt-BR" w:eastAsia="zh-CN"/>
        </w:rPr>
      </w:pPr>
      <w:r w:rsidRPr="000A3C60">
        <w:rPr>
          <w:rFonts w:hint="eastAsia"/>
          <w:vertAlign w:val="superscript"/>
          <w:lang w:val="pt-BR" w:eastAsia="zh-CN"/>
        </w:rPr>
        <w:t>3</w:t>
      </w:r>
      <w:r w:rsidRPr="000A3C60">
        <w:rPr>
          <w:lang w:val="pt-BR"/>
        </w:rPr>
        <w:t xml:space="preserve"> </w:t>
      </w:r>
      <w:r w:rsidR="00BC5BCA" w:rsidRPr="000A3C60">
        <w:rPr>
          <w:lang w:val="pt-BR" w:eastAsia="zh-CN"/>
        </w:rPr>
        <w:t>Politecnico di Torino</w:t>
      </w:r>
      <w:r w:rsidR="00BC5BCA" w:rsidRPr="000A3C60">
        <w:rPr>
          <w:rFonts w:hint="eastAsia"/>
          <w:lang w:val="pt-BR" w:eastAsia="zh-CN"/>
        </w:rPr>
        <w:t xml:space="preserve">, </w:t>
      </w:r>
      <w:r w:rsidRPr="000A3C60">
        <w:rPr>
          <w:lang w:val="pt-BR" w:eastAsia="zh-CN"/>
        </w:rPr>
        <w:t>Torino</w:t>
      </w:r>
      <w:r w:rsidRPr="000A3C60">
        <w:rPr>
          <w:rFonts w:hint="eastAsia"/>
          <w:lang w:val="pt-BR" w:eastAsia="zh-CN"/>
        </w:rPr>
        <w:t>, Italy</w:t>
      </w:r>
    </w:p>
    <w:p w14:paraId="38E55F62" w14:textId="0D54E765" w:rsidR="00382277" w:rsidRPr="00C6012A" w:rsidRDefault="00C6012A" w:rsidP="00E04AEE">
      <w:pPr>
        <w:pStyle w:val="address"/>
        <w:rPr>
          <w:lang w:val="en-GB" w:eastAsia="zh-CN"/>
        </w:rPr>
      </w:pPr>
      <w:r w:rsidRPr="00C6012A">
        <w:rPr>
          <w:rFonts w:ascii="Courier New" w:hAnsi="Courier New" w:cs="Courier New"/>
          <w:vertAlign w:val="superscript"/>
          <w:lang w:val="en-GB" w:eastAsia="zh-CN"/>
        </w:rPr>
        <w:t>†</w:t>
      </w:r>
      <w:r w:rsidRPr="00C6012A">
        <w:rPr>
          <w:rFonts w:ascii="Courier New" w:hAnsi="Courier New" w:cs="Courier New"/>
          <w:lang w:val="en-GB" w:eastAsia="zh-CN"/>
        </w:rPr>
        <w:t xml:space="preserve"> Equal contribution</w:t>
      </w:r>
      <w:r w:rsidR="009B2539" w:rsidRPr="00C6012A">
        <w:rPr>
          <w:lang w:val="en-GB"/>
        </w:rPr>
        <w:br/>
      </w:r>
      <w:r w:rsidRPr="00C6012A">
        <w:rPr>
          <w:rStyle w:val="e-mail"/>
          <w:rFonts w:hint="eastAsia"/>
          <w:lang w:val="en-GB" w:eastAsia="zh-CN"/>
        </w:rPr>
        <w:t xml:space="preserve">* </w:t>
      </w:r>
      <w:r w:rsidR="00E04AEE" w:rsidRPr="00C6012A">
        <w:rPr>
          <w:rStyle w:val="e-mail"/>
          <w:rFonts w:hint="eastAsia"/>
          <w:lang w:val="en-GB" w:eastAsia="zh-CN"/>
        </w:rPr>
        <w:t>j.ninic</w:t>
      </w:r>
      <w:r w:rsidR="009B2539" w:rsidRPr="00C6012A">
        <w:rPr>
          <w:rStyle w:val="e-mail"/>
          <w:lang w:val="en-GB"/>
        </w:rPr>
        <w:t>@</w:t>
      </w:r>
      <w:r w:rsidR="00E04AEE" w:rsidRPr="00C6012A">
        <w:rPr>
          <w:rStyle w:val="e-mail"/>
          <w:rFonts w:hint="eastAsia"/>
          <w:lang w:val="en-GB" w:eastAsia="zh-CN"/>
        </w:rPr>
        <w:t>bham.ac.uk</w:t>
      </w:r>
    </w:p>
    <w:p w14:paraId="524844F4" w14:textId="548111BF" w:rsidR="000D7E03" w:rsidRDefault="009B2539" w:rsidP="000D7E03">
      <w:pPr>
        <w:pStyle w:val="abstract"/>
        <w:spacing w:after="0"/>
        <w:ind w:firstLine="0"/>
      </w:pPr>
      <w:r w:rsidRPr="00EE426C">
        <w:rPr>
          <w:b/>
          <w:bCs/>
        </w:rPr>
        <w:t xml:space="preserve">Abstract. </w:t>
      </w:r>
      <w:r w:rsidR="000D7E03" w:rsidRPr="000D7E03">
        <w:t>Modern reality capture techniques, such as ultra-high-resolution</w:t>
      </w:r>
      <w:r w:rsidR="00DD6CD8">
        <w:rPr>
          <w:rFonts w:hint="eastAsia"/>
          <w:lang w:eastAsia="zh-CN"/>
        </w:rPr>
        <w:t xml:space="preserve"> </w:t>
      </w:r>
      <w:r w:rsidR="000D7E03" w:rsidRPr="000D7E03">
        <w:t xml:space="preserve">(UHR) panoramic imaging, can digitally document tunnel surface conditions in detail. However, assessing severe structural damage in aging tunnels still depends on manual inspections—an inefficient and subjective approach. This gap between advanced data collection and practical risk assessment limits effective tunnel maintenance. In this paper, we propose a novel framework that uses UHR panoramic images to automatically detect damage, generate records and risk assessment reports. At its core, a flexible segmentation framework, enhanced by a side network, </w:t>
      </w:r>
      <w:r w:rsidR="000A3C60" w:rsidRPr="000D7E03">
        <w:t>captures</w:t>
      </w:r>
      <w:r w:rsidR="000D7E03" w:rsidRPr="000D7E03">
        <w:t xml:space="preserve"> contextual information around each local patch for sufficient receptive field. This method enables direct panoptic segmentation of images over 6k resolution, accurately identifying auxiliary structures and five types of damage. The proposed framework significantly improves the efficiency of planning and monitoring aging tunnel assets.</w:t>
      </w:r>
    </w:p>
    <w:p w14:paraId="04E52DA8" w14:textId="77777777" w:rsidR="000D7E03" w:rsidRDefault="000D7E03" w:rsidP="000D7E03">
      <w:pPr>
        <w:pStyle w:val="abstract"/>
        <w:spacing w:after="0"/>
        <w:ind w:firstLine="0"/>
        <w:rPr>
          <w:b/>
          <w:bCs/>
        </w:rPr>
      </w:pPr>
    </w:p>
    <w:p w14:paraId="6DAF483B" w14:textId="553B2745" w:rsidR="00382277" w:rsidRPr="00EE426C" w:rsidRDefault="009B2539" w:rsidP="000D7E03">
      <w:pPr>
        <w:pStyle w:val="abstract"/>
        <w:spacing w:after="0"/>
        <w:ind w:firstLine="0"/>
        <w:rPr>
          <w:lang w:eastAsia="zh-CN"/>
        </w:rPr>
      </w:pPr>
      <w:r w:rsidRPr="00EE426C">
        <w:rPr>
          <w:b/>
          <w:bCs/>
        </w:rPr>
        <w:t>Keywords:</w:t>
      </w:r>
      <w:r w:rsidRPr="00EE426C">
        <w:t xml:space="preserve"> </w:t>
      </w:r>
      <w:r w:rsidR="00E04AEE" w:rsidRPr="00E04AEE">
        <w:t>Ultra-High-Resolution Segmentation, Damage Report, Tunnel Monitoring, Defect Detection, Panoptic Segmentation</w:t>
      </w:r>
      <w:r w:rsidR="00E04AEE">
        <w:rPr>
          <w:rFonts w:hint="eastAsia"/>
          <w:lang w:eastAsia="zh-CN"/>
        </w:rPr>
        <w:t>.</w:t>
      </w:r>
    </w:p>
    <w:p w14:paraId="7872EE53" w14:textId="217D4DCD" w:rsidR="00382277" w:rsidRDefault="00E04AEE" w:rsidP="00C24DEF">
      <w:pPr>
        <w:pStyle w:val="heading1"/>
      </w:pPr>
      <w:r>
        <w:rPr>
          <w:rFonts w:hint="eastAsia"/>
          <w:lang w:eastAsia="zh-CN"/>
        </w:rPr>
        <w:t>Introduction</w:t>
      </w:r>
    </w:p>
    <w:p w14:paraId="3E03F532" w14:textId="6B5621F3" w:rsidR="00E04AEE" w:rsidRDefault="00E04AEE" w:rsidP="00E04AEE">
      <w:pPr>
        <w:pStyle w:val="p1a"/>
      </w:pPr>
      <w:r>
        <w:t>Tunnel infrastructure is crucial for connectivity, especially in challenging terrains and urban areas. In the Trans-European Transport Network</w:t>
      </w:r>
      <w:r w:rsidR="00CD30A6">
        <w:rPr>
          <w:rFonts w:hint="eastAsia"/>
          <w:lang w:eastAsia="zh-CN"/>
        </w:rPr>
        <w:t xml:space="preserve">, </w:t>
      </w:r>
      <w:r>
        <w:t>Italy has nearly half of the tunnel sections, with 50% in operation for over 30 years and only 19% meeting minimum safety requirements according to (MIT, 2023). Guidelines (MIT, 2023) also promote a preventive approach to infrastructure management, emphasizing risk reduction through proactive maintenance rather than reactive interventions. The importance of continuous monitoring and advanced surveying technologies is also underscored.</w:t>
      </w:r>
    </w:p>
    <w:p w14:paraId="38E24812" w14:textId="77777777" w:rsidR="00E04AEE" w:rsidRDefault="00E04AEE" w:rsidP="00E04AEE">
      <w:pPr>
        <w:pStyle w:val="p1a"/>
        <w:ind w:firstLine="227"/>
      </w:pPr>
      <w:r>
        <w:t>Advanced reality capture technologies, such as panoramic imaging and point clouds, have greatly enhanced the efficiency and accuracy of tunnel surface data collection. However, damage detection and risk assessment still rely on manual processes and subjective judgment. Automating these processes is essential for objectively ensuring the safety and reliability of these critical assets (Huang et al., 2021).</w:t>
      </w:r>
    </w:p>
    <w:p w14:paraId="5BF3AA43" w14:textId="00FE1E66" w:rsidR="00E04AEE" w:rsidRDefault="00E04AEE" w:rsidP="00E04AEE">
      <w:pPr>
        <w:pStyle w:val="p1a"/>
        <w:ind w:firstLine="227"/>
      </w:pPr>
      <w:r>
        <w:lastRenderedPageBreak/>
        <w:t xml:space="preserve">Deep learning-based image algorithms show great potential for detecting structural surface damage (Ye et al., 2024), but real-world applications, especially in deteriorated tunnels, face challenges. One of the </w:t>
      </w:r>
      <w:r w:rsidR="00CD30A6">
        <w:rPr>
          <w:lang w:eastAsia="zh-CN"/>
        </w:rPr>
        <w:t>issues</w:t>
      </w:r>
      <w:r>
        <w:t xml:space="preserve"> is that tunnel surface conditions are typically stored as UHR panoramic images. Currently, there are two main approaches to UHR segmentation. The first approach uses conventional segmentation algorithms, where images are cropped with high overlap or no overlap and then merged after separate inferences. The former increases computation, while the latter affects accuracy due to the loss of contextual information in the image (Xu et al., 2021). The second employs specialized algorithms for UHR images, which typically rely on a predetermined model that inherently limits their model </w:t>
      </w:r>
      <w:r>
        <w:rPr>
          <w:rFonts w:hint="eastAsia"/>
          <w:lang w:eastAsia="zh-CN"/>
        </w:rPr>
        <w:t>g</w:t>
      </w:r>
      <w:r w:rsidRPr="00E04AEE">
        <w:t xml:space="preserve">enerality </w:t>
      </w:r>
      <w:r>
        <w:t>and scalability (Chen et al., 2019; Li et al., 2021). Furthermore, some algorithms require multi-stage parameter tuning with complex training procedures (Cheng et al., 2020; Huynh et al., 2021; Liu et al., 2024). Notably, certain methods utilize down</w:t>
      </w:r>
      <w:r w:rsidR="00F93F01">
        <w:rPr>
          <w:rFonts w:hint="eastAsia"/>
          <w:lang w:eastAsia="zh-CN"/>
        </w:rPr>
        <w:t>-</w:t>
      </w:r>
      <w:r>
        <w:t>sampled versions of whole images to capture global information, which strikes a compromise between performance and computational resources at the cost of substantial information loss during compression, rendering it ineffective for real-world super-resolution image processing (Guo et al., 2022; Ji et al., 2023; Qi et al., 2024).  In contrast, conventional segmentation models demonstrate superior scalability while only requiring a straightforward training process.</w:t>
      </w:r>
    </w:p>
    <w:p w14:paraId="2DD7B05F" w14:textId="77777777" w:rsidR="00E04AEE" w:rsidRDefault="00E04AEE" w:rsidP="00E04AEE">
      <w:pPr>
        <w:pStyle w:val="p1a"/>
        <w:ind w:firstLine="227"/>
      </w:pPr>
      <w:r>
        <w:t>Another major challenge lies in the accurate analysis of severely deteriorated tunnels. Many existing damage identification studies are based on relatively limited and well-annotated datasets, with relatively simple damage types and less complex background environments (Huang et al., 2024; Ye et al., 2024). Some studies have been conducted in real tunnel environments, but they lack a well-constructed, complete end-to-end framework that covers the process from identification to reporting (Xu et al., 2021; Zhou et al., 2022). Consequently, the presence of multiple types of damage and interference from auxiliary structures further complicates the assessment. Additionally, distinguishing individual damage instances is crucial, as damage evaluation typically relies on individual instances as the fundamental unit of analysis. Therefore, to better address the complexities of real-world tunnel conditions, we need to develop a more comprehensive instance-level detection approach.</w:t>
      </w:r>
    </w:p>
    <w:p w14:paraId="76BEC267" w14:textId="4AB9F94B" w:rsidR="00E04AEE" w:rsidRDefault="00E04AEE" w:rsidP="00E04AEE">
      <w:pPr>
        <w:pStyle w:val="p1a"/>
        <w:ind w:firstLine="227"/>
      </w:pPr>
      <w:r>
        <w:t>In this paper, we propose a generalized algorithmic framework that adapts conventional segmentation methods for UHR segmentation of tunnel panoramic images. Our fully automated process performs panoptic segmentation task on tunnel images for the first time, classifying all pixels into five types of damage and auxiliary structures. Panoptic segmentation provides instance-level information, which aligns well with the requirements of risk assessment. Ultimately, the output is a PDF report, making it easy to view and share for guiding focused monitoring efforts.</w:t>
      </w:r>
    </w:p>
    <w:p w14:paraId="51732E09" w14:textId="56D6085F" w:rsidR="00E04AEE" w:rsidRDefault="00E04AEE" w:rsidP="00E04AEE">
      <w:pPr>
        <w:pStyle w:val="heading1"/>
      </w:pPr>
      <w:r>
        <w:rPr>
          <w:rFonts w:hint="eastAsia"/>
          <w:lang w:eastAsia="zh-CN"/>
        </w:rPr>
        <w:t>Methodology</w:t>
      </w:r>
    </w:p>
    <w:p w14:paraId="770AC3C3" w14:textId="08577276" w:rsidR="00E04AEE" w:rsidRPr="006809AE" w:rsidRDefault="00E04AEE" w:rsidP="00E04AEE">
      <w:pPr>
        <w:pStyle w:val="heading2"/>
        <w:spacing w:before="0"/>
      </w:pPr>
      <w:r>
        <w:rPr>
          <w:rFonts w:hint="eastAsia"/>
          <w:lang w:eastAsia="zh-CN"/>
        </w:rPr>
        <w:t>Data collection and dataset creation</w:t>
      </w:r>
    </w:p>
    <w:p w14:paraId="237AEC9D" w14:textId="5C13CDBF" w:rsidR="00781475" w:rsidRDefault="00E04AEE" w:rsidP="00781475">
      <w:pPr>
        <w:ind w:firstLine="0"/>
      </w:pPr>
      <w:r>
        <w:t xml:space="preserve">In this study, tunnel panoramic images were captured using a vehicle-mounted laser scanner moving at ~5 km/h, </w:t>
      </w:r>
      <w:r w:rsidR="00781475">
        <w:t>shown in Figure 1</w:t>
      </w:r>
      <w:r w:rsidR="00781475">
        <w:rPr>
          <w:rFonts w:hint="eastAsia"/>
          <w:lang w:eastAsia="zh-CN"/>
        </w:rPr>
        <w:t xml:space="preserve">(a). It can </w:t>
      </w:r>
      <w:r>
        <w:t>produc</w:t>
      </w:r>
      <w:r w:rsidR="00781475">
        <w:rPr>
          <w:rFonts w:hint="eastAsia"/>
          <w:lang w:eastAsia="zh-CN"/>
        </w:rPr>
        <w:t>e</w:t>
      </w:r>
      <w:r>
        <w:t xml:space="preserve"> 8-bit grayscale .tif images with laser intensity as the </w:t>
      </w:r>
      <w:r w:rsidR="00576CD8">
        <w:t>color</w:t>
      </w:r>
      <w:r>
        <w:t xml:space="preserve"> value. Gamma correction was applied to </w:t>
      </w:r>
      <w:r>
        <w:lastRenderedPageBreak/>
        <w:t>enhance visibility</w:t>
      </w:r>
      <w:r w:rsidR="00781475">
        <w:rPr>
          <w:rFonts w:hint="eastAsia"/>
          <w:lang w:eastAsia="zh-CN"/>
        </w:rPr>
        <w:t>, shown in Figure 1(b)</w:t>
      </w:r>
      <w:r>
        <w:t xml:space="preserve">. Each 20-meter tunnel segment was divided into 6 sub-images for efficient annotation using a SAM (Segment Anything Model)-based tool (Kirillov et al., 2023; Ji and Zhang, 2023). </w:t>
      </w:r>
    </w:p>
    <w:p w14:paraId="7A7ABB5F" w14:textId="6A968C16" w:rsidR="00E04AEE" w:rsidRDefault="00E04AEE" w:rsidP="00781475">
      <w:bookmarkStart w:id="0" w:name="_Hlk196819512"/>
      <w:r>
        <w:t>As shown in Figure 1</w:t>
      </w:r>
      <w:r w:rsidR="00781475">
        <w:rPr>
          <w:rFonts w:hint="eastAsia"/>
          <w:lang w:eastAsia="zh-CN"/>
        </w:rPr>
        <w:t>(c)</w:t>
      </w:r>
      <w:r>
        <w:t xml:space="preserve">, five types of damage—seepage, corrosion, damaged joints, spalling, and cracks—were labelled as </w:t>
      </w:r>
      <w:r>
        <w:rPr>
          <w:lang w:eastAsia="zh-CN"/>
        </w:rPr>
        <w:t>“</w:t>
      </w:r>
      <w:r>
        <w:t>things</w:t>
      </w:r>
      <w:r>
        <w:rPr>
          <w:lang w:eastAsia="zh-CN"/>
        </w:rPr>
        <w:t>”</w:t>
      </w:r>
      <w:r>
        <w:t xml:space="preserve"> with connected damage of the same type, even if </w:t>
      </w:r>
      <w:bookmarkEnd w:id="0"/>
      <w:r>
        <w:t xml:space="preserve">obscured by auxiliary structures, treated as a single instance. The intact tunnel and auxiliary structures were categorized as </w:t>
      </w:r>
      <w:r>
        <w:rPr>
          <w:lang w:eastAsia="zh-CN"/>
        </w:rPr>
        <w:t>“</w:t>
      </w:r>
      <w:r>
        <w:t>stuff</w:t>
      </w:r>
      <w:r>
        <w:rPr>
          <w:lang w:eastAsia="zh-CN"/>
        </w:rPr>
        <w:t>”</w:t>
      </w:r>
      <w:r>
        <w:t xml:space="preserve">, including equipment (pipes, lights), repair elements (maintenance steel mesh), signals, and normal tunnel sections. In panoptic segmentation, </w:t>
      </w:r>
      <w:r w:rsidR="00781475">
        <w:rPr>
          <w:lang w:eastAsia="zh-CN"/>
        </w:rPr>
        <w:t>“</w:t>
      </w:r>
      <w:r>
        <w:t>stuf</w:t>
      </w:r>
      <w:r w:rsidR="009C6D9A">
        <w:rPr>
          <w:rFonts w:hint="eastAsia"/>
          <w:lang w:eastAsia="zh-CN"/>
        </w:rPr>
        <w:t>f</w:t>
      </w:r>
      <w:r w:rsidR="00781475">
        <w:rPr>
          <w:lang w:eastAsia="zh-CN"/>
        </w:rPr>
        <w:t>”</w:t>
      </w:r>
      <w:r>
        <w:t xml:space="preserve"> does not have instance identification. These classes were selected because they can be effectively visualized on grayscale laser maps.</w:t>
      </w:r>
      <w:r w:rsidR="00781475">
        <w:rPr>
          <w:rFonts w:hint="eastAsia"/>
          <w:lang w:eastAsia="zh-CN"/>
        </w:rPr>
        <w:t xml:space="preserve"> </w:t>
      </w:r>
      <w:r>
        <w:t>After merging sub-images, annotations are also merged, and cross-image instances are combined as one. A total of two tunnels were completed, resulting in 50 annotated ~6k resolution images, with 5 used as the test set and the remaining images used for training.</w:t>
      </w:r>
    </w:p>
    <w:p w14:paraId="55374ED2" w14:textId="12F424EC" w:rsidR="00B7498C" w:rsidRPr="00EE1BBB" w:rsidRDefault="00B7498C" w:rsidP="00781475">
      <w:pPr>
        <w:spacing w:before="360"/>
        <w:ind w:firstLine="0"/>
        <w:jc w:val="center"/>
      </w:pPr>
      <w:r w:rsidRPr="00977440">
        <w:rPr>
          <w:noProof/>
        </w:rPr>
        <w:drawing>
          <wp:inline distT="0" distB="0" distL="0" distR="0" wp14:anchorId="3B39273C" wp14:editId="2ECEF434">
            <wp:extent cx="3710557" cy="2748742"/>
            <wp:effectExtent l="0" t="0" r="4445" b="0"/>
            <wp:docPr id="1791538297" name="Picture 4" descr="A collage of images of a car driving through a tunn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096344" name="Picture 4" descr="A collage of images of a car driving through a tunnel&#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30765" cy="2763712"/>
                    </a:xfrm>
                    <a:prstGeom prst="rect">
                      <a:avLst/>
                    </a:prstGeom>
                    <a:noFill/>
                    <a:ln>
                      <a:noFill/>
                    </a:ln>
                  </pic:spPr>
                </pic:pic>
              </a:graphicData>
            </a:graphic>
          </wp:inline>
        </w:drawing>
      </w:r>
    </w:p>
    <w:p w14:paraId="45D7A01C" w14:textId="22DDEE99" w:rsidR="00B7498C" w:rsidRDefault="00B7498C" w:rsidP="00B7498C">
      <w:pPr>
        <w:pStyle w:val="figurecaption"/>
        <w:jc w:val="both"/>
      </w:pPr>
      <w:r>
        <w:rPr>
          <w:b/>
        </w:rPr>
        <w:t xml:space="preserve">Fig. </w:t>
      </w:r>
      <w:r>
        <w:rPr>
          <w:b/>
        </w:rPr>
        <w:fldChar w:fldCharType="begin"/>
      </w:r>
      <w:r>
        <w:rPr>
          <w:b/>
        </w:rPr>
        <w:instrText xml:space="preserve"> SEQ "Figure" \* MERGEFORMAT </w:instrText>
      </w:r>
      <w:r>
        <w:rPr>
          <w:b/>
        </w:rPr>
        <w:fldChar w:fldCharType="separate"/>
      </w:r>
      <w:r>
        <w:rPr>
          <w:b/>
          <w:noProof/>
        </w:rPr>
        <w:t>1</w:t>
      </w:r>
      <w:r>
        <w:rPr>
          <w:b/>
        </w:rPr>
        <w:fldChar w:fldCharType="end"/>
      </w:r>
      <w:r>
        <w:rPr>
          <w:b/>
        </w:rPr>
        <w:t>.</w:t>
      </w:r>
      <w:r>
        <w:t xml:space="preserve"> </w:t>
      </w:r>
      <w:r w:rsidRPr="00B7498C">
        <w:t xml:space="preserve">Data collection: (a) A vehicle-mounted scanner captures tunnel point cloud data. (b) The point cloud is converted into a tunnel panorama, with the road removed and gamma correction applied. (c) Typical </w:t>
      </w:r>
      <w:r w:rsidR="009C6D9A">
        <w:rPr>
          <w:rFonts w:hint="eastAsia"/>
          <w:lang w:eastAsia="zh-CN"/>
        </w:rPr>
        <w:t>a</w:t>
      </w:r>
      <w:r w:rsidRPr="00B7498C">
        <w:t xml:space="preserve">nnotated </w:t>
      </w:r>
      <w:r w:rsidR="00B27B46">
        <w:rPr>
          <w:lang w:eastAsia="zh-CN"/>
        </w:rPr>
        <w:t>“</w:t>
      </w:r>
      <w:r w:rsidRPr="00B7498C">
        <w:t>Things</w:t>
      </w:r>
      <w:r w:rsidR="00B27B46">
        <w:rPr>
          <w:lang w:eastAsia="zh-CN"/>
        </w:rPr>
        <w:t>”</w:t>
      </w:r>
      <w:r w:rsidRPr="00B7498C">
        <w:t xml:space="preserve"> and </w:t>
      </w:r>
      <w:r w:rsidR="00B27B46">
        <w:rPr>
          <w:lang w:eastAsia="zh-CN"/>
        </w:rPr>
        <w:t>“</w:t>
      </w:r>
      <w:r w:rsidRPr="00B7498C">
        <w:t>Stuff</w:t>
      </w:r>
      <w:r w:rsidR="00B27B46">
        <w:rPr>
          <w:lang w:eastAsia="zh-CN"/>
        </w:rPr>
        <w:t>”</w:t>
      </w:r>
      <w:r w:rsidRPr="00B7498C">
        <w:t xml:space="preserve"> objects in the dataset</w:t>
      </w:r>
      <w:r>
        <w:t>.</w:t>
      </w:r>
    </w:p>
    <w:p w14:paraId="10C646A8" w14:textId="57BA72EF" w:rsidR="00781475" w:rsidRPr="006809AE" w:rsidRDefault="00781475" w:rsidP="00781475">
      <w:pPr>
        <w:pStyle w:val="heading2"/>
        <w:spacing w:before="0"/>
      </w:pPr>
      <w:r>
        <w:rPr>
          <w:rFonts w:hint="eastAsia"/>
          <w:lang w:eastAsia="zh-CN"/>
        </w:rPr>
        <w:t>UHR segmentation algorithm framework</w:t>
      </w:r>
    </w:p>
    <w:p w14:paraId="1F2C0B25" w14:textId="522BE41D" w:rsidR="00781475" w:rsidRDefault="00781475" w:rsidP="00781475">
      <w:pPr>
        <w:ind w:firstLine="0"/>
      </w:pPr>
      <w:r>
        <w:t>The proposed ultra-high-resolution (UHR) image segmentation framework follows three steps</w:t>
      </w:r>
      <w:r>
        <w:rPr>
          <w:rFonts w:hint="eastAsia"/>
          <w:lang w:eastAsia="zh-CN"/>
        </w:rPr>
        <w:t>, shown in Figure 2</w:t>
      </w:r>
      <w:r>
        <w:t>. First, the UHR panoramic image</w:t>
      </w:r>
      <w:r>
        <w:rPr>
          <w:rFonts w:eastAsia="等线"/>
          <w:lang w:eastAsia="zh-CN"/>
        </w:rPr>
        <w:t xml:space="preserve"> </w:t>
      </w:r>
      <m:oMath>
        <m:r>
          <w:rPr>
            <w:rFonts w:ascii="Cambria Math" w:eastAsia="等线" w:hAnsi="Cambria Math"/>
            <w:lang w:eastAsia="zh-CN"/>
          </w:rPr>
          <m:t>U</m:t>
        </m:r>
      </m:oMath>
      <w:r>
        <w:rPr>
          <w:rFonts w:eastAsia="等线"/>
          <w:lang w:eastAsia="zh-CN"/>
        </w:rPr>
        <w:t xml:space="preserve"> </w:t>
      </w:r>
      <w:r>
        <w:t xml:space="preserve">with </w:t>
      </w:r>
      <w:r>
        <w:rPr>
          <w:rFonts w:eastAsia="等线"/>
          <w:lang w:eastAsia="zh-CN"/>
        </w:rPr>
        <w:t xml:space="preserve">width </w:t>
      </w:r>
      <m:oMath>
        <m:r>
          <w:rPr>
            <w:rFonts w:ascii="Cambria Math" w:eastAsia="等线" w:hAnsi="Cambria Math"/>
            <w:lang w:eastAsia="zh-CN"/>
          </w:rPr>
          <m:t>W</m:t>
        </m:r>
      </m:oMath>
      <w:r>
        <w:rPr>
          <w:rFonts w:eastAsia="等线"/>
          <w:lang w:eastAsia="zh-CN"/>
        </w:rPr>
        <w:t xml:space="preserve"> </w:t>
      </w:r>
      <w:r>
        <w:t xml:space="preserve">and </w:t>
      </w:r>
      <w:r>
        <w:rPr>
          <w:rFonts w:eastAsia="等线"/>
          <w:lang w:eastAsia="zh-CN"/>
        </w:rPr>
        <w:t xml:space="preserve">height </w:t>
      </w:r>
      <m:oMath>
        <m:r>
          <w:rPr>
            <w:rFonts w:ascii="Cambria Math" w:eastAsia="等线" w:hAnsi="Cambria Math"/>
            <w:lang w:eastAsia="zh-CN"/>
          </w:rPr>
          <m:t>H</m:t>
        </m:r>
      </m:oMath>
      <w:r w:rsidRPr="001C69C5">
        <w:rPr>
          <w:rFonts w:eastAsia="等线"/>
          <w:lang w:eastAsia="zh-CN"/>
        </w:rPr>
        <w:t xml:space="preserve"> </w:t>
      </w:r>
      <w:r>
        <w:t xml:space="preserve">is uniformly divided </w:t>
      </w:r>
      <w:r w:rsidRPr="001C69C5">
        <w:rPr>
          <w:rFonts w:eastAsia="等线"/>
          <w:lang w:eastAsia="zh-CN"/>
        </w:rPr>
        <w:t xml:space="preserve">into </w:t>
      </w:r>
      <m:oMath>
        <m:r>
          <w:rPr>
            <w:rFonts w:ascii="Cambria Math" w:eastAsia="等线" w:hAnsi="Cambria Math"/>
            <w:lang w:eastAsia="zh-CN"/>
          </w:rPr>
          <m:t>N</m:t>
        </m:r>
      </m:oMath>
      <w:r w:rsidRPr="001C69C5">
        <w:rPr>
          <w:rFonts w:eastAsia="等线"/>
          <w:lang w:eastAsia="zh-CN"/>
        </w:rPr>
        <w:t xml:space="preserve"> </w:t>
      </w:r>
      <w:r w:rsidRPr="00A63F39">
        <w:rPr>
          <w:rFonts w:eastAsia="等线"/>
          <w:lang w:eastAsia="zh-CN"/>
        </w:rPr>
        <w:t>overlapping</w:t>
      </w:r>
      <w:r>
        <w:rPr>
          <w:rFonts w:eastAsia="等线"/>
          <w:lang w:eastAsia="zh-CN"/>
        </w:rPr>
        <w:t xml:space="preserve"> </w:t>
      </w:r>
      <w:r>
        <w:t xml:space="preserve">local patches </w:t>
      </w:r>
      <w:r>
        <w:rPr>
          <w:rFonts w:eastAsia="等线"/>
          <w:lang w:eastAsia="zh-CN"/>
        </w:rPr>
        <w:t>(</w:t>
      </w:r>
      <m:oMath>
        <m:d>
          <m:dPr>
            <m:begChr m:val="{"/>
            <m:endChr m:val="}"/>
            <m:ctrlPr>
              <w:rPr>
                <w:rFonts w:ascii="Cambria Math" w:eastAsia="等线" w:hAnsi="Cambria Math"/>
                <w:lang w:eastAsia="zh-CN"/>
              </w:rPr>
            </m:ctrlPr>
          </m:dPr>
          <m:e>
            <m:sSub>
              <m:sSubPr>
                <m:ctrlPr>
                  <w:rPr>
                    <w:rFonts w:ascii="Cambria Math" w:eastAsia="等线" w:hAnsi="Cambria Math"/>
                    <w:i/>
                    <w:lang w:eastAsia="zh-CN"/>
                  </w:rPr>
                </m:ctrlPr>
              </m:sSubPr>
              <m:e>
                <m:r>
                  <w:rPr>
                    <w:rFonts w:ascii="Cambria Math" w:eastAsia="等线" w:hAnsi="Cambria Math"/>
                    <w:lang w:eastAsia="zh-CN"/>
                  </w:rPr>
                  <m:t>I</m:t>
                </m:r>
              </m:e>
              <m:sub>
                <m:r>
                  <w:rPr>
                    <w:rFonts w:ascii="Cambria Math" w:eastAsia="等线" w:hAnsi="Cambria Math" w:hint="eastAsia"/>
                    <w:lang w:eastAsia="zh-CN"/>
                  </w:rPr>
                  <m:t>k</m:t>
                </m:r>
              </m:sub>
            </m:sSub>
          </m:e>
        </m:d>
        <m:r>
          <w:rPr>
            <w:rFonts w:ascii="Cambria Math" w:eastAsia="等线" w:hAnsi="Cambria Math"/>
            <w:lang w:eastAsia="zh-CN"/>
          </w:rPr>
          <m:t xml:space="preserve"> </m:t>
        </m:r>
        <m:d>
          <m:dPr>
            <m:ctrlPr>
              <w:rPr>
                <w:rFonts w:ascii="Cambria Math" w:eastAsia="等线" w:hAnsi="Cambria Math"/>
                <w:i/>
                <w:lang w:eastAsia="zh-CN"/>
              </w:rPr>
            </m:ctrlPr>
          </m:dPr>
          <m:e>
            <m:r>
              <w:rPr>
                <w:rFonts w:ascii="Cambria Math" w:eastAsia="等线" w:hAnsi="Cambria Math"/>
                <w:lang w:eastAsia="zh-CN"/>
              </w:rPr>
              <m:t>k=</m:t>
            </m:r>
            <m:d>
              <m:dPr>
                <m:begChr m:val="["/>
                <m:endChr m:val="]"/>
                <m:ctrlPr>
                  <w:rPr>
                    <w:rFonts w:ascii="Cambria Math" w:eastAsia="等线" w:hAnsi="Cambria Math"/>
                    <w:i/>
                    <w:lang w:eastAsia="zh-CN"/>
                  </w:rPr>
                </m:ctrlPr>
              </m:dPr>
              <m:e>
                <m:r>
                  <w:rPr>
                    <w:rFonts w:ascii="Cambria Math" w:eastAsia="等线" w:hAnsi="Cambria Math"/>
                    <w:lang w:eastAsia="zh-CN"/>
                  </w:rPr>
                  <m:t>1,…,N</m:t>
                </m:r>
              </m:e>
            </m:d>
            <m:r>
              <w:rPr>
                <w:rFonts w:ascii="Cambria Math" w:eastAsia="等线" w:hAnsi="Cambria Math"/>
                <w:lang w:eastAsia="zh-CN"/>
              </w:rPr>
              <m:t>,</m:t>
            </m:r>
            <m:sSub>
              <m:sSubPr>
                <m:ctrlPr>
                  <w:rPr>
                    <w:rFonts w:ascii="Cambria Math" w:eastAsia="等线" w:hAnsi="Cambria Math"/>
                    <w:i/>
                    <w:lang w:eastAsia="zh-CN"/>
                  </w:rPr>
                </m:ctrlPr>
              </m:sSubPr>
              <m:e>
                <m:r>
                  <w:rPr>
                    <w:rFonts w:ascii="Cambria Math" w:eastAsia="等线" w:hAnsi="Cambria Math"/>
                    <w:lang w:eastAsia="zh-CN"/>
                  </w:rPr>
                  <m:t>I</m:t>
                </m:r>
              </m:e>
              <m:sub>
                <m:r>
                  <w:rPr>
                    <w:rFonts w:ascii="Cambria Math" w:eastAsia="等线" w:hAnsi="Cambria Math" w:hint="eastAsia"/>
                    <w:lang w:eastAsia="zh-CN"/>
                  </w:rPr>
                  <m:t>k</m:t>
                </m:r>
              </m:sub>
            </m:sSub>
            <m:r>
              <w:rPr>
                <w:rFonts w:ascii="Cambria Math" w:eastAsia="等线" w:hAnsi="Cambria Math"/>
                <w:lang w:eastAsia="zh-CN"/>
              </w:rPr>
              <m:t>⊂U</m:t>
            </m:r>
          </m:e>
        </m:d>
      </m:oMath>
      <w:r w:rsidRPr="001C69C5">
        <w:rPr>
          <w:rFonts w:eastAsia="等线"/>
          <w:lang w:eastAsia="zh-CN"/>
        </w:rPr>
        <w:t xml:space="preserve"> </w:t>
      </w:r>
      <w:r w:rsidRPr="006F5166">
        <w:rPr>
          <w:rFonts w:eastAsia="等线"/>
          <w:lang w:eastAsia="zh-CN"/>
        </w:rPr>
        <w:t xml:space="preserve">with width </w:t>
      </w:r>
      <m:oMath>
        <m:r>
          <w:rPr>
            <w:rFonts w:ascii="Cambria Math" w:eastAsia="等线" w:hAnsi="Cambria Math"/>
            <w:lang w:eastAsia="zh-CN"/>
          </w:rPr>
          <m:t>w</m:t>
        </m:r>
      </m:oMath>
      <w:r w:rsidRPr="006F5166">
        <w:rPr>
          <w:rFonts w:eastAsia="等线"/>
          <w:lang w:eastAsia="zh-CN"/>
        </w:rPr>
        <w:t xml:space="preserve"> </w:t>
      </w:r>
      <w:r>
        <w:rPr>
          <w:rFonts w:eastAsia="等线"/>
          <w:lang w:eastAsia="zh-CN"/>
        </w:rPr>
        <w:t xml:space="preserve">and height </w:t>
      </w:r>
      <m:oMath>
        <m:r>
          <w:rPr>
            <w:rFonts w:ascii="Cambria Math" w:eastAsia="等线" w:hAnsi="Cambria Math"/>
            <w:lang w:eastAsia="zh-CN"/>
          </w:rPr>
          <m:t>h</m:t>
        </m:r>
      </m:oMath>
      <w:r w:rsidRPr="001C69C5">
        <w:rPr>
          <w:rFonts w:eastAsia="等线"/>
          <w:lang w:eastAsia="zh-CN"/>
        </w:rPr>
        <w:t xml:space="preserve"> </w:t>
      </w:r>
      <m:oMath>
        <m:r>
          <m:rPr>
            <m:sty m:val="p"/>
          </m:rPr>
          <w:rPr>
            <w:rFonts w:ascii="Cambria Math" w:eastAsia="等线" w:hAnsi="Cambria Math"/>
            <w:lang w:eastAsia="zh-CN"/>
          </w:rPr>
          <m:t>(</m:t>
        </m:r>
        <m:r>
          <w:rPr>
            <w:rFonts w:ascii="Cambria Math" w:eastAsia="等线" w:hAnsi="Cambria Math"/>
            <w:lang w:eastAsia="zh-CN"/>
          </w:rPr>
          <m:t>w</m:t>
        </m:r>
        <m:r>
          <m:rPr>
            <m:sty m:val="p"/>
          </m:rPr>
          <w:rPr>
            <w:rFonts w:ascii="Cambria Math" w:eastAsia="等线" w:hAnsi="Cambria Math"/>
            <w:lang w:eastAsia="zh-CN"/>
          </w:rPr>
          <m:t>&lt;</m:t>
        </m:r>
        <m:r>
          <w:rPr>
            <w:rFonts w:ascii="Cambria Math" w:eastAsia="等线" w:hAnsi="Cambria Math"/>
            <w:lang w:eastAsia="zh-CN"/>
          </w:rPr>
          <m:t>W</m:t>
        </m:r>
        <m:r>
          <m:rPr>
            <m:sty m:val="p"/>
          </m:rPr>
          <w:rPr>
            <w:rFonts w:ascii="Cambria Math" w:eastAsia="等线" w:hAnsi="Cambria Math"/>
            <w:lang w:eastAsia="zh-CN"/>
          </w:rPr>
          <m:t xml:space="preserve"> and </m:t>
        </m:r>
        <m:r>
          <w:rPr>
            <w:rFonts w:ascii="Cambria Math" w:eastAsia="等线" w:hAnsi="Cambria Math"/>
            <w:lang w:eastAsia="zh-CN"/>
          </w:rPr>
          <m:t>h</m:t>
        </m:r>
        <m:r>
          <m:rPr>
            <m:sty m:val="p"/>
          </m:rPr>
          <w:rPr>
            <w:rFonts w:ascii="Cambria Math" w:eastAsia="等线" w:hAnsi="Cambria Math"/>
            <w:lang w:eastAsia="zh-CN"/>
          </w:rPr>
          <m:t>&lt;</m:t>
        </m:r>
        <m:r>
          <w:rPr>
            <w:rFonts w:ascii="Cambria Math" w:eastAsia="等线" w:hAnsi="Cambria Math"/>
            <w:lang w:eastAsia="zh-CN"/>
          </w:rPr>
          <m:t>H</m:t>
        </m:r>
        <m:r>
          <m:rPr>
            <m:sty m:val="p"/>
          </m:rPr>
          <w:rPr>
            <w:rFonts w:ascii="Cambria Math" w:eastAsia="等线" w:hAnsi="Cambria Math"/>
            <w:lang w:eastAsia="zh-CN"/>
          </w:rPr>
          <m:t>)</m:t>
        </m:r>
      </m:oMath>
      <w:r>
        <w:rPr>
          <w:rFonts w:eastAsia="等线" w:hint="eastAsia"/>
          <w:lang w:eastAsia="zh-CN"/>
        </w:rPr>
        <w:t xml:space="preserve"> </w:t>
      </w:r>
      <w:r>
        <w:t>along the rows and columns. Second, the proposed local panoptic segmentation model computes local prediction results for each local patch. Third, all predicted local results are merged into the final ultra-high-resolution panoptic segmentation map.</w:t>
      </w:r>
    </w:p>
    <w:p w14:paraId="4064BE43" w14:textId="77777777" w:rsidR="00781475" w:rsidRDefault="00781475" w:rsidP="003D6215">
      <w:pPr>
        <w:spacing w:before="360"/>
        <w:ind w:firstLine="0"/>
        <w:jc w:val="center"/>
      </w:pPr>
      <w:r>
        <w:lastRenderedPageBreak/>
        <w:t>.</w:t>
      </w:r>
      <w:r>
        <w:rPr>
          <w:noProof/>
        </w:rPr>
        <w:drawing>
          <wp:inline distT="0" distB="0" distL="0" distR="0" wp14:anchorId="089EC3C4" wp14:editId="1B1E6667">
            <wp:extent cx="4186428" cy="1284389"/>
            <wp:effectExtent l="0" t="0" r="5080" b="0"/>
            <wp:docPr id="1311851985"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851985" name="图片 1" descr="图示&#10;&#10;AI 生成的内容可能不正确。"/>
                    <pic:cNvPicPr/>
                  </pic:nvPicPr>
                  <pic:blipFill>
                    <a:blip r:embed="rId15"/>
                    <a:stretch>
                      <a:fillRect/>
                    </a:stretch>
                  </pic:blipFill>
                  <pic:spPr>
                    <a:xfrm>
                      <a:off x="0" y="0"/>
                      <a:ext cx="4212890" cy="1292508"/>
                    </a:xfrm>
                    <a:prstGeom prst="rect">
                      <a:avLst/>
                    </a:prstGeom>
                  </pic:spPr>
                </pic:pic>
              </a:graphicData>
            </a:graphic>
          </wp:inline>
        </w:drawing>
      </w:r>
    </w:p>
    <w:p w14:paraId="73E3E395" w14:textId="5E580A06" w:rsidR="00781475" w:rsidRDefault="00781475" w:rsidP="00781475">
      <w:pPr>
        <w:pStyle w:val="figurecaption"/>
        <w:jc w:val="both"/>
      </w:pPr>
      <w:r>
        <w:rPr>
          <w:b/>
        </w:rPr>
        <w:t xml:space="preserve">Fig. </w:t>
      </w:r>
      <w:r>
        <w:rPr>
          <w:rFonts w:hint="eastAsia"/>
          <w:b/>
          <w:lang w:eastAsia="zh-CN"/>
        </w:rPr>
        <w:t>2</w:t>
      </w:r>
      <w:r>
        <w:rPr>
          <w:b/>
        </w:rPr>
        <w:t>.</w:t>
      </w:r>
      <w:r>
        <w:t xml:space="preserve"> </w:t>
      </w:r>
      <w:r w:rsidRPr="00781475">
        <w:t>Proposed UHR segmentation framework</w:t>
      </w:r>
      <w:r>
        <w:t>.</w:t>
      </w:r>
    </w:p>
    <w:p w14:paraId="6DF5A913" w14:textId="77777777" w:rsidR="00781475" w:rsidRPr="00781475" w:rsidRDefault="00781475" w:rsidP="00D22B74">
      <w:pPr>
        <w:ind w:firstLine="0"/>
        <w:rPr>
          <w:bCs/>
        </w:rPr>
      </w:pPr>
      <w:r w:rsidRPr="00781475">
        <w:rPr>
          <w:bCs/>
        </w:rPr>
        <w:t>In contrast to the entire panoramic image, local patches possess a narrower field of view, often omitting crucial contextual information. This limitation hinders a comprehensive semantic understanding of the image content, resulting in misjudgments in segmentation results or the inability to fully present details. Consequently, the first step, the expanded regions centered on the local patches are simultaneously cropped and fed into the segmentation model as contextual information.</w:t>
      </w:r>
    </w:p>
    <w:p w14:paraId="04643411" w14:textId="657FE82A" w:rsidR="00781475" w:rsidRPr="00781475" w:rsidRDefault="00781475" w:rsidP="00781475">
      <w:pPr>
        <w:rPr>
          <w:bCs/>
        </w:rPr>
      </w:pPr>
      <w:r w:rsidRPr="00781475">
        <w:rPr>
          <w:bCs/>
        </w:rPr>
        <w:t>As illustrated in</w:t>
      </w:r>
      <w:r w:rsidRPr="00781475">
        <w:rPr>
          <w:bCs/>
          <w:lang w:val="en-GB"/>
        </w:rPr>
        <w:t xml:space="preserve"> Figure 2, </w:t>
      </w:r>
      <w:r w:rsidRPr="00781475">
        <w:rPr>
          <w:bCs/>
        </w:rPr>
        <w:t xml:space="preserve">given a cropped local patch </w:t>
      </w:r>
      <m:oMath>
        <m:sSub>
          <m:sSubPr>
            <m:ctrlPr>
              <w:rPr>
                <w:rFonts w:ascii="Cambria Math" w:hAnsi="Cambria Math"/>
                <w:bCs/>
                <w:i/>
              </w:rPr>
            </m:ctrlPr>
          </m:sSubPr>
          <m:e>
            <m:r>
              <w:rPr>
                <w:rFonts w:ascii="Cambria Math" w:hAnsi="Cambria Math"/>
              </w:rPr>
              <m:t>I</m:t>
            </m:r>
          </m:e>
          <m:sub>
            <m:r>
              <w:rPr>
                <w:rFonts w:ascii="Cambria Math" w:hAnsi="Cambria Math"/>
              </w:rPr>
              <m:t>k</m:t>
            </m:r>
          </m:sub>
        </m:sSub>
      </m:oMath>
      <w:r w:rsidRPr="00781475">
        <w:rPr>
          <w:bCs/>
        </w:rPr>
        <w:t xml:space="preserve">, its context </w:t>
      </w:r>
      <m:oMath>
        <m:sSub>
          <m:sSubPr>
            <m:ctrlPr>
              <w:rPr>
                <w:rFonts w:ascii="Cambria Math" w:hAnsi="Cambria Math"/>
                <w:bCs/>
                <w:i/>
              </w:rPr>
            </m:ctrlPr>
          </m:sSubPr>
          <m:e>
            <m:r>
              <w:rPr>
                <w:rFonts w:ascii="Cambria Math" w:hAnsi="Cambria Math"/>
              </w:rPr>
              <m:t>C</m:t>
            </m:r>
          </m:e>
          <m:sub>
            <m:r>
              <w:rPr>
                <w:rFonts w:ascii="Cambria Math" w:hAnsi="Cambria Math"/>
              </w:rPr>
              <m:t>k</m:t>
            </m:r>
          </m:sub>
        </m:sSub>
      </m:oMath>
      <w:r w:rsidRPr="00781475">
        <w:rPr>
          <w:bCs/>
        </w:rPr>
        <w:t xml:space="preserve"> is not smaller than and covers</w:t>
      </w:r>
      <w:r w:rsidRPr="00781475">
        <w:rPr>
          <w:bCs/>
          <w:lang w:val="en-GB"/>
        </w:rPr>
        <w:t xml:space="preserve"> </w:t>
      </w:r>
      <m:oMath>
        <m:sSub>
          <m:sSubPr>
            <m:ctrlPr>
              <w:rPr>
                <w:rFonts w:ascii="Cambria Math" w:hAnsi="Cambria Math"/>
                <w:bCs/>
                <w:i/>
              </w:rPr>
            </m:ctrlPr>
          </m:sSubPr>
          <m:e>
            <m:r>
              <w:rPr>
                <w:rFonts w:ascii="Cambria Math" w:hAnsi="Cambria Math"/>
              </w:rPr>
              <m:t>I</m:t>
            </m:r>
          </m:e>
          <m:sub>
            <m:r>
              <w:rPr>
                <w:rFonts w:ascii="Cambria Math" w:hAnsi="Cambria Math"/>
              </w:rPr>
              <m:t>k</m:t>
            </m:r>
          </m:sub>
        </m:sSub>
      </m:oMath>
      <w:r w:rsidRPr="00781475">
        <w:rPr>
          <w:bCs/>
        </w:rPr>
        <w:t xml:space="preserve">, which has the width </w:t>
      </w:r>
      <m:oMath>
        <m:sSub>
          <m:sSubPr>
            <m:ctrlPr>
              <w:rPr>
                <w:rFonts w:ascii="Cambria Math" w:hAnsi="Cambria Math"/>
                <w:bCs/>
                <w:i/>
              </w:rPr>
            </m:ctrlPr>
          </m:sSubPr>
          <m:e>
            <m:r>
              <w:rPr>
                <w:rFonts w:ascii="Cambria Math" w:hAnsi="Cambria Math"/>
              </w:rPr>
              <m:t>w</m:t>
            </m:r>
          </m:e>
          <m:sub>
            <m:r>
              <w:rPr>
                <w:rFonts w:ascii="Cambria Math" w:hAnsi="Cambria Math"/>
              </w:rPr>
              <m:t>c</m:t>
            </m:r>
          </m:sub>
        </m:sSub>
        <m:r>
          <w:rPr>
            <w:rFonts w:ascii="Cambria Math" w:hAnsi="Cambria Math"/>
          </w:rPr>
          <m:t>=λw</m:t>
        </m:r>
      </m:oMath>
      <w:r w:rsidRPr="00781475">
        <w:rPr>
          <w:bCs/>
        </w:rPr>
        <w:t xml:space="preserve"> and height </w:t>
      </w:r>
      <m:oMath>
        <m:sSub>
          <m:sSubPr>
            <m:ctrlPr>
              <w:rPr>
                <w:rFonts w:ascii="Cambria Math" w:hAnsi="Cambria Math"/>
                <w:bCs/>
              </w:rPr>
            </m:ctrlPr>
          </m:sSubPr>
          <m:e>
            <m:r>
              <w:rPr>
                <w:rFonts w:ascii="Cambria Math" w:hAnsi="Cambria Math"/>
              </w:rPr>
              <m:t>h</m:t>
            </m:r>
          </m:e>
          <m:sub>
            <m:r>
              <w:rPr>
                <w:rFonts w:ascii="Cambria Math" w:hAnsi="Cambria Math"/>
              </w:rPr>
              <m:t>c</m:t>
            </m:r>
          </m:sub>
        </m:sSub>
        <m:r>
          <w:rPr>
            <w:rFonts w:ascii="Cambria Math" w:hAnsi="Cambria Math"/>
          </w:rPr>
          <m:t>=λh</m:t>
        </m:r>
      </m:oMath>
      <w:r w:rsidRPr="00781475">
        <w:rPr>
          <w:bCs/>
        </w:rPr>
        <w:t xml:space="preserve"> (</w:t>
      </w:r>
      <m:oMath>
        <m:r>
          <w:rPr>
            <w:rFonts w:ascii="Cambria Math" w:hAnsi="Cambria Math"/>
          </w:rPr>
          <m:t>λ&gt;1</m:t>
        </m:r>
      </m:oMath>
      <w:r w:rsidRPr="00781475">
        <w:rPr>
          <w:bCs/>
        </w:rPr>
        <w:t xml:space="preserve">). Specifically, when the context is beyond the UHR panoramic image, the area beyond is filled with zeros. To improve the segmentation of local patches, local patch information is associated with corresponding contextual information. The context is first down sampled to align spatially with the local patch for computational efficiency, then both components are simultaneously input into the proposed model. This dual-stream input preserves detailed local features while maintaining context awareness. For the sake of simplicity in description, the target local patch and its context are denoted as </w:t>
      </w:r>
      <m:oMath>
        <m:r>
          <w:rPr>
            <w:rFonts w:ascii="Cambria Math" w:hAnsi="Cambria Math"/>
          </w:rPr>
          <m:t>I</m:t>
        </m:r>
      </m:oMath>
      <w:r w:rsidRPr="00781475">
        <w:rPr>
          <w:bCs/>
        </w:rPr>
        <w:t xml:space="preserve"> and </w:t>
      </w:r>
      <m:oMath>
        <m:r>
          <w:rPr>
            <w:rFonts w:ascii="Cambria Math" w:hAnsi="Cambria Math"/>
          </w:rPr>
          <m:t>C</m:t>
        </m:r>
      </m:oMath>
      <w:r w:rsidRPr="00781475">
        <w:rPr>
          <w:bCs/>
          <w:lang w:val="en-GB"/>
        </w:rPr>
        <w:t xml:space="preserve"> </w:t>
      </w:r>
      <w:r w:rsidRPr="00781475">
        <w:rPr>
          <w:bCs/>
        </w:rPr>
        <w:t>, respectively.</w:t>
      </w:r>
    </w:p>
    <w:p w14:paraId="132E34E3" w14:textId="139CE0E9" w:rsidR="00781475" w:rsidRPr="00781475" w:rsidRDefault="00781475" w:rsidP="00781475">
      <w:pPr>
        <w:rPr>
          <w:bCs/>
        </w:rPr>
      </w:pPr>
      <w:r w:rsidRPr="00781475">
        <w:rPr>
          <w:bCs/>
        </w:rPr>
        <w:t>The proposed panoptic segmentation model</w:t>
      </w:r>
      <w:r w:rsidR="003D6215">
        <w:rPr>
          <w:rFonts w:hint="eastAsia"/>
          <w:bCs/>
          <w:lang w:eastAsia="zh-CN"/>
        </w:rPr>
        <w:t xml:space="preserve"> </w:t>
      </w:r>
      <w:r w:rsidRPr="00781475">
        <w:rPr>
          <w:bCs/>
        </w:rPr>
        <w:t xml:space="preserve">consists of two networks: a ​main network and a ​side network. In the main network, the local patch is processed by a </w:t>
      </w:r>
      <w:r w:rsidRPr="00781475">
        <w:rPr>
          <w:bCs/>
          <w:lang w:val="en-GB"/>
        </w:rPr>
        <w:t xml:space="preserve">general </w:t>
      </w:r>
      <w:r w:rsidRPr="00781475">
        <w:rPr>
          <w:bCs/>
        </w:rPr>
        <w:t>visual encoder (e.g., Swin Transformer</w:t>
      </w:r>
      <w:r w:rsidR="00D80D4E">
        <w:rPr>
          <w:rFonts w:hint="eastAsia"/>
          <w:bCs/>
          <w:lang w:eastAsia="zh-CN"/>
        </w:rPr>
        <w:t xml:space="preserve"> (Liu et al., 2021)</w:t>
      </w:r>
      <w:r w:rsidRPr="00781475">
        <w:rPr>
          <w:bCs/>
        </w:rPr>
        <w:t xml:space="preserve">) to extract multi-scale features </w:t>
      </w:r>
      <m:oMath>
        <m:sSubSup>
          <m:sSubSupPr>
            <m:ctrlPr>
              <w:rPr>
                <w:rFonts w:ascii="Cambria Math" w:hAnsi="Cambria Math"/>
                <w:bCs/>
              </w:rPr>
            </m:ctrlPr>
          </m:sSubSupPr>
          <m:e>
            <m:r>
              <m:rPr>
                <m:sty m:val="p"/>
              </m:rPr>
              <w:rPr>
                <w:rFonts w:ascii="Cambria Math" w:hAnsi="Cambria Math"/>
              </w:rPr>
              <m:t>X</m:t>
            </m:r>
          </m:e>
          <m:sub>
            <m:r>
              <w:rPr>
                <w:rFonts w:ascii="Cambria Math" w:hAnsi="Cambria Math"/>
              </w:rPr>
              <m:t>i</m:t>
            </m:r>
          </m:sub>
          <m:sup>
            <m:r>
              <w:rPr>
                <w:rFonts w:ascii="Cambria Math" w:hAnsi="Cambria Math"/>
              </w:rPr>
              <m:t>I</m:t>
            </m:r>
          </m:sup>
        </m:sSubSup>
        <m:r>
          <m:rPr>
            <m:sty m:val="p"/>
          </m:rPr>
          <w:rPr>
            <w:rFonts w:ascii="Cambria Math" w:hAnsi="Cambria Math"/>
          </w:rPr>
          <m:t>∈</m:t>
        </m:r>
        <m:sSup>
          <m:sSupPr>
            <m:ctrlPr>
              <w:rPr>
                <w:rFonts w:ascii="Cambria Math" w:hAnsi="Cambria Math"/>
                <w:bCs/>
              </w:rPr>
            </m:ctrlPr>
          </m:sSupPr>
          <m:e>
            <m:r>
              <m:rPr>
                <m:scr m:val="double-struck"/>
              </m:rPr>
              <w:rPr>
                <w:rFonts w:ascii="Cambria Math" w:hAnsi="Cambria Math"/>
              </w:rPr>
              <m:t>R</m:t>
            </m:r>
          </m:e>
          <m:sup>
            <m:sSub>
              <m:sSubPr>
                <m:ctrlPr>
                  <w:rPr>
                    <w:rFonts w:ascii="Cambria Math" w:hAnsi="Cambria Math"/>
                    <w:bCs/>
                    <w:i/>
                  </w:rPr>
                </m:ctrlPr>
              </m:sSubPr>
              <m:e>
                <m:sSub>
                  <m:sSubPr>
                    <m:ctrlPr>
                      <w:rPr>
                        <w:rFonts w:ascii="Cambria Math" w:hAnsi="Cambria Math"/>
                        <w:bCs/>
                        <w:i/>
                      </w:rPr>
                    </m:ctrlPr>
                  </m:sSubPr>
                  <m:e>
                    <m:r>
                      <w:rPr>
                        <w:rFonts w:ascii="Cambria Math" w:hAnsi="Cambria Math"/>
                      </w:rPr>
                      <m:t>h</m:t>
                    </m:r>
                  </m:e>
                  <m:sub>
                    <m:r>
                      <w:rPr>
                        <w:rFonts w:ascii="Cambria Math" w:hAnsi="Cambria Math"/>
                      </w:rPr>
                      <m:t>i</m:t>
                    </m:r>
                  </m:sub>
                </m:sSub>
                <m:r>
                  <w:rPr>
                    <w:rFonts w:ascii="Cambria Math" w:hAnsi="Cambria Math"/>
                  </w:rPr>
                  <m:t>×w</m:t>
                </m:r>
              </m:e>
              <m:sub>
                <m:r>
                  <w:rPr>
                    <w:rFonts w:ascii="Cambria Math" w:hAnsi="Cambria Math"/>
                  </w:rPr>
                  <m:t>i</m:t>
                </m:r>
              </m:sub>
            </m:sSub>
            <m:r>
              <w:rPr>
                <w:rFonts w:ascii="Cambria Math" w:hAnsi="Cambria Math"/>
              </w:rPr>
              <m:t>×</m:t>
            </m:r>
            <m:sSub>
              <m:sSubPr>
                <m:ctrlPr>
                  <w:rPr>
                    <w:rFonts w:ascii="Cambria Math" w:hAnsi="Cambria Math"/>
                    <w:bCs/>
                    <w:i/>
                  </w:rPr>
                </m:ctrlPr>
              </m:sSubPr>
              <m:e>
                <m:r>
                  <w:rPr>
                    <w:rFonts w:ascii="Cambria Math" w:hAnsi="Cambria Math"/>
                  </w:rPr>
                  <m:t>c</m:t>
                </m:r>
              </m:e>
              <m:sub>
                <m:r>
                  <w:rPr>
                    <w:rFonts w:ascii="Cambria Math" w:hAnsi="Cambria Math"/>
                  </w:rPr>
                  <m:t>i</m:t>
                </m:r>
              </m:sub>
            </m:sSub>
          </m:sup>
        </m:sSup>
        <m:r>
          <m:rPr>
            <m:sty m:val="p"/>
          </m:rPr>
          <w:rPr>
            <w:rFonts w:ascii="Cambria Math" w:hAnsi="Cambria Math"/>
          </w:rPr>
          <m:t xml:space="preserve"> (i∈</m:t>
        </m:r>
        <m:d>
          <m:dPr>
            <m:begChr m:val="{"/>
            <m:endChr m:val="}"/>
            <m:ctrlPr>
              <w:rPr>
                <w:rFonts w:ascii="Cambria Math" w:hAnsi="Cambria Math"/>
                <w:bCs/>
              </w:rPr>
            </m:ctrlPr>
          </m:dPr>
          <m:e>
            <m:r>
              <w:rPr>
                <w:rFonts w:ascii="Cambria Math" w:hAnsi="Cambria Math"/>
              </w:rPr>
              <m:t>1,2,3,4</m:t>
            </m:r>
            <w:commentRangeStart w:id="1"/>
            <w:commentRangeStart w:id="2"/>
            <w:commentRangeEnd w:id="1"/>
            <m:r>
              <m:rPr>
                <m:sty m:val="p"/>
              </m:rPr>
              <w:rPr>
                <w:rFonts w:ascii="Cambria Math" w:hAnsi="Cambria Math"/>
                <w:bCs/>
                <w:lang w:val="en-GB"/>
              </w:rPr>
              <w:commentReference w:id="1"/>
            </m:r>
            <w:commentRangeEnd w:id="2"/>
            <m:r>
              <m:rPr>
                <m:sty m:val="b"/>
              </m:rPr>
              <w:rPr>
                <w:rStyle w:val="aa"/>
                <w:rFonts w:ascii="Arial" w:eastAsia="Times New Roman" w:hAnsi="Arial"/>
                <w:b/>
                <w:lang w:val="en-GB"/>
              </w:rPr>
              <w:commentReference w:id="2"/>
            </m:r>
          </m:e>
        </m:d>
        <m:r>
          <m:rPr>
            <m:sty m:val="p"/>
          </m:rPr>
          <w:rPr>
            <w:rFonts w:ascii="Cambria Math" w:hAnsi="Cambria Math"/>
          </w:rPr>
          <m:t>)</m:t>
        </m:r>
      </m:oMath>
      <w:r w:rsidRPr="00781475">
        <w:rPr>
          <w:bCs/>
        </w:rPr>
        <w:t xml:space="preserve"> for accurate fine-grained representation. Subsequently, these features are fed into a </w:t>
      </w:r>
      <w:r w:rsidRPr="00781475">
        <w:rPr>
          <w:bCs/>
          <w:lang w:val="en-GB"/>
        </w:rPr>
        <w:t>general</w:t>
      </w:r>
      <w:r w:rsidRPr="00781475">
        <w:rPr>
          <w:bCs/>
        </w:rPr>
        <w:t xml:space="preserve"> panoptic segmentation decoder (e.g., </w:t>
      </w:r>
      <w:r w:rsidRPr="00781475">
        <w:rPr>
          <w:bCs/>
          <w:lang w:val="en-GB"/>
        </w:rPr>
        <w:t>Mask2Former (Cheng et al., 2022)</w:t>
      </w:r>
      <w:r w:rsidRPr="00781475">
        <w:rPr>
          <w:bCs/>
        </w:rPr>
        <w:t>) to generate the final panoptic prediction. Meanwhile, the context passes through a lightweight encoder (e.g.,</w:t>
      </w:r>
      <w:r w:rsidRPr="00781475">
        <w:rPr>
          <w:bCs/>
          <w:lang w:val="en-GB"/>
        </w:rPr>
        <w:t xml:space="preserve"> EfficientViT (Liu et al., 2023</w:t>
      </w:r>
      <w:r w:rsidR="00191647" w:rsidRPr="00781475">
        <w:rPr>
          <w:bCs/>
          <w:lang w:val="en-GB"/>
        </w:rPr>
        <w:t>))</w:t>
      </w:r>
      <w:r w:rsidRPr="00781475">
        <w:rPr>
          <w:bCs/>
        </w:rPr>
        <w:t xml:space="preserve"> to extract multi-scale contextual features </w:t>
      </w:r>
      <m:oMath>
        <m:sSubSup>
          <m:sSubSupPr>
            <m:ctrlPr>
              <w:rPr>
                <w:rFonts w:ascii="Cambria Math" w:hAnsi="Cambria Math"/>
                <w:bCs/>
              </w:rPr>
            </m:ctrlPr>
          </m:sSubSupPr>
          <m:e>
            <m:r>
              <m:rPr>
                <m:sty m:val="p"/>
              </m:rPr>
              <w:rPr>
                <w:rFonts w:ascii="Cambria Math" w:hAnsi="Cambria Math"/>
              </w:rPr>
              <m:t>X</m:t>
            </m:r>
          </m:e>
          <m:sub>
            <m:r>
              <w:rPr>
                <w:rFonts w:ascii="Cambria Math" w:hAnsi="Cambria Math"/>
              </w:rPr>
              <m:t>i</m:t>
            </m:r>
          </m:sub>
          <m:sup>
            <m:r>
              <w:rPr>
                <w:rFonts w:ascii="Cambria Math" w:hAnsi="Cambria Math"/>
              </w:rPr>
              <m:t>C</m:t>
            </m:r>
          </m:sup>
        </m:sSubSup>
        <m:r>
          <m:rPr>
            <m:sty m:val="p"/>
          </m:rPr>
          <w:rPr>
            <w:rFonts w:ascii="Cambria Math" w:hAnsi="Cambria Math"/>
          </w:rPr>
          <m:t>∈</m:t>
        </m:r>
        <m:sSup>
          <m:sSupPr>
            <m:ctrlPr>
              <w:rPr>
                <w:rFonts w:ascii="Cambria Math" w:hAnsi="Cambria Math"/>
                <w:bCs/>
              </w:rPr>
            </m:ctrlPr>
          </m:sSupPr>
          <m:e>
            <m:r>
              <m:rPr>
                <m:scr m:val="double-struck"/>
              </m:rPr>
              <w:rPr>
                <w:rFonts w:ascii="Cambria Math" w:hAnsi="Cambria Math"/>
              </w:rPr>
              <m:t>R</m:t>
            </m:r>
          </m:e>
          <m:sup>
            <m:sSub>
              <m:sSubPr>
                <m:ctrlPr>
                  <w:rPr>
                    <w:rFonts w:ascii="Cambria Math" w:hAnsi="Cambria Math"/>
                    <w:bCs/>
                    <w:i/>
                  </w:rPr>
                </m:ctrlPr>
              </m:sSubPr>
              <m:e>
                <m:sSub>
                  <m:sSubPr>
                    <m:ctrlPr>
                      <w:rPr>
                        <w:rFonts w:ascii="Cambria Math" w:hAnsi="Cambria Math"/>
                        <w:bCs/>
                        <w:i/>
                      </w:rPr>
                    </m:ctrlPr>
                  </m:sSubPr>
                  <m:e>
                    <m:r>
                      <w:rPr>
                        <w:rFonts w:ascii="Cambria Math" w:hAnsi="Cambria Math"/>
                      </w:rPr>
                      <m:t>h</m:t>
                    </m:r>
                  </m:e>
                  <m:sub>
                    <m:r>
                      <w:rPr>
                        <w:rFonts w:ascii="Cambria Math" w:hAnsi="Cambria Math"/>
                      </w:rPr>
                      <m:t>i</m:t>
                    </m:r>
                  </m:sub>
                </m:sSub>
                <m:r>
                  <w:rPr>
                    <w:rFonts w:ascii="Cambria Math" w:hAnsi="Cambria Math"/>
                  </w:rPr>
                  <m:t>×w</m:t>
                </m:r>
              </m:e>
              <m:sub>
                <m:r>
                  <w:rPr>
                    <w:rFonts w:ascii="Cambria Math" w:hAnsi="Cambria Math"/>
                  </w:rPr>
                  <m:t>i</m:t>
                </m:r>
              </m:sub>
            </m:sSub>
            <m:r>
              <w:rPr>
                <w:rFonts w:ascii="Cambria Math" w:hAnsi="Cambria Math"/>
              </w:rPr>
              <m:t>×</m:t>
            </m:r>
            <m:sSubSup>
              <m:sSubSupPr>
                <m:ctrlPr>
                  <w:rPr>
                    <w:rFonts w:ascii="Cambria Math" w:hAnsi="Cambria Math"/>
                    <w:bCs/>
                    <w:i/>
                  </w:rPr>
                </m:ctrlPr>
              </m:sSubSupPr>
              <m:e>
                <m:r>
                  <w:rPr>
                    <w:rFonts w:ascii="Cambria Math" w:hAnsi="Cambria Math"/>
                  </w:rPr>
                  <m:t>c</m:t>
                </m:r>
              </m:e>
              <m:sub>
                <m:r>
                  <w:rPr>
                    <w:rFonts w:ascii="Cambria Math" w:hAnsi="Cambria Math"/>
                  </w:rPr>
                  <m:t>i</m:t>
                </m:r>
              </m:sub>
              <m:sup>
                <m:r>
                  <w:rPr>
                    <w:rFonts w:ascii="Cambria Math" w:hAnsi="Cambria Math"/>
                  </w:rPr>
                  <m:t>'</m:t>
                </m:r>
              </m:sup>
            </m:sSubSup>
          </m:sup>
        </m:sSup>
        <m:r>
          <m:rPr>
            <m:sty m:val="p"/>
          </m:rPr>
          <w:rPr>
            <w:rFonts w:ascii="Cambria Math" w:hAnsi="Cambria Math"/>
          </w:rPr>
          <m:t xml:space="preserve"> (i∈</m:t>
        </m:r>
        <m:d>
          <m:dPr>
            <m:begChr m:val="{"/>
            <m:endChr m:val="}"/>
            <m:ctrlPr>
              <w:rPr>
                <w:rFonts w:ascii="Cambria Math" w:hAnsi="Cambria Math"/>
                <w:bCs/>
              </w:rPr>
            </m:ctrlPr>
          </m:dPr>
          <m:e>
            <m:r>
              <w:rPr>
                <w:rFonts w:ascii="Cambria Math" w:hAnsi="Cambria Math"/>
              </w:rPr>
              <m:t>1,2,3,4</m:t>
            </m:r>
          </m:e>
        </m:d>
        <m:r>
          <m:rPr>
            <m:sty m:val="p"/>
          </m:rPr>
          <w:rPr>
            <w:rFonts w:ascii="Cambria Math" w:hAnsi="Cambria Math"/>
          </w:rPr>
          <m:t>)</m:t>
        </m:r>
      </m:oMath>
      <w:r w:rsidRPr="00781475">
        <w:rPr>
          <w:bCs/>
        </w:rPr>
        <w:t>. This only incurs a slight computational overhead to boost the local features via richer context.</w:t>
      </w:r>
    </w:p>
    <w:p w14:paraId="6EAFB198" w14:textId="55267896" w:rsidR="00781475" w:rsidRPr="00781475" w:rsidRDefault="00781475" w:rsidP="00781475">
      <w:pPr>
        <w:rPr>
          <w:bCs/>
        </w:rPr>
      </w:pPr>
      <w:r w:rsidRPr="00781475">
        <w:rPr>
          <w:bCs/>
        </w:rPr>
        <w:t xml:space="preserve">Empirically, among the extracted features, the deepest feature map exhibits the highest semantic richness and is therefore exclusively selected to enhance semantic representations of local patch. Next, the local features </w:t>
      </w:r>
      <w:commentRangeStart w:id="3"/>
      <w:commentRangeStart w:id="4"/>
      <m:oMath>
        <m:sSubSup>
          <m:sSubSupPr>
            <m:ctrlPr>
              <w:rPr>
                <w:rFonts w:ascii="Cambria Math" w:hAnsi="Cambria Math"/>
                <w:bCs/>
              </w:rPr>
            </m:ctrlPr>
          </m:sSubSupPr>
          <m:e>
            <m:r>
              <m:rPr>
                <m:sty m:val="p"/>
              </m:rPr>
              <w:rPr>
                <w:rFonts w:ascii="Cambria Math" w:hAnsi="Cambria Math"/>
              </w:rPr>
              <m:t>X</m:t>
            </m:r>
          </m:e>
          <m:sub>
            <m:r>
              <w:rPr>
                <w:rFonts w:ascii="Cambria Math" w:hAnsi="Cambria Math"/>
              </w:rPr>
              <m:t>4</m:t>
            </m:r>
          </m:sub>
          <m:sup>
            <m:r>
              <w:rPr>
                <w:rFonts w:ascii="Cambria Math" w:hAnsi="Cambria Math"/>
              </w:rPr>
              <m:t>I</m:t>
            </m:r>
          </m:sup>
        </m:sSubSup>
        <w:commentRangeEnd w:id="3"/>
        <m:r>
          <m:rPr>
            <m:sty m:val="p"/>
          </m:rPr>
          <w:rPr>
            <w:rFonts w:ascii="Cambria Math" w:hAnsi="Cambria Math"/>
            <w:bCs/>
            <w:lang w:val="en-GB"/>
          </w:rPr>
          <w:commentReference w:id="3"/>
        </m:r>
        <w:commentRangeEnd w:id="4"/>
        <m:r>
          <m:rPr>
            <m:sty m:val="b"/>
          </m:rPr>
          <w:rPr>
            <w:rStyle w:val="aa"/>
            <w:rFonts w:ascii="Arial" w:eastAsia="Times New Roman" w:hAnsi="Arial"/>
            <w:b/>
            <w:lang w:val="en-GB"/>
          </w:rPr>
          <w:commentReference w:id="4"/>
        </m:r>
      </m:oMath>
      <w:r w:rsidRPr="00781475">
        <w:rPr>
          <w:bCs/>
        </w:rPr>
        <w:t xml:space="preserve"> and contextual features </w:t>
      </w:r>
      <m:oMath>
        <m:sSubSup>
          <m:sSubSupPr>
            <m:ctrlPr>
              <w:rPr>
                <w:rFonts w:ascii="Cambria Math" w:hAnsi="Cambria Math"/>
                <w:bCs/>
              </w:rPr>
            </m:ctrlPr>
          </m:sSubSupPr>
          <m:e>
            <m:r>
              <m:rPr>
                <m:sty m:val="p"/>
              </m:rPr>
              <w:rPr>
                <w:rFonts w:ascii="Cambria Math" w:hAnsi="Cambria Math"/>
              </w:rPr>
              <m:t>X</m:t>
            </m:r>
          </m:e>
          <m:sub>
            <m:r>
              <w:rPr>
                <w:rFonts w:ascii="Cambria Math" w:hAnsi="Cambria Math"/>
              </w:rPr>
              <m:t>4</m:t>
            </m:r>
          </m:sub>
          <m:sup>
            <m:r>
              <w:rPr>
                <w:rFonts w:ascii="Cambria Math" w:hAnsi="Cambria Math"/>
              </w:rPr>
              <m:t>C</m:t>
            </m:r>
          </m:sup>
        </m:sSubSup>
      </m:oMath>
      <w:r w:rsidRPr="00781475">
        <w:rPr>
          <w:bCs/>
        </w:rPr>
        <w:t xml:space="preserve"> are passed into the context guidance module. To enable effective information propagation, the context features are first aligned with the local features in channel dimension through a linear projection layer. Both features are then reshaped into a unified </w:t>
      </w:r>
      <m:oMath>
        <m:sSub>
          <m:sSubPr>
            <m:ctrlPr>
              <w:rPr>
                <w:rFonts w:ascii="Cambria Math" w:hAnsi="Cambria Math"/>
                <w:bCs/>
                <w:i/>
              </w:rPr>
            </m:ctrlPr>
          </m:sSubPr>
          <m:e>
            <m:sSub>
              <m:sSubPr>
                <m:ctrlPr>
                  <w:rPr>
                    <w:rFonts w:ascii="Cambria Math" w:hAnsi="Cambria Math"/>
                    <w:bCs/>
                    <w:i/>
                  </w:rPr>
                </m:ctrlPr>
              </m:sSubPr>
              <m:e>
                <m:r>
                  <w:rPr>
                    <w:rFonts w:ascii="Cambria Math" w:hAnsi="Cambria Math"/>
                  </w:rPr>
                  <m:t>h</m:t>
                </m:r>
              </m:e>
              <m:sub>
                <m:r>
                  <w:rPr>
                    <w:rFonts w:ascii="Cambria Math" w:hAnsi="Cambria Math"/>
                  </w:rPr>
                  <m:t>4</m:t>
                </m:r>
              </m:sub>
            </m:sSub>
            <m:r>
              <w:rPr>
                <w:rFonts w:ascii="Cambria Math" w:hAnsi="Cambria Math"/>
              </w:rPr>
              <m:t>w</m:t>
            </m:r>
          </m:e>
          <m:sub>
            <m:r>
              <w:rPr>
                <w:rFonts w:ascii="Cambria Math" w:hAnsi="Cambria Math"/>
              </w:rPr>
              <m:t>4</m:t>
            </m:r>
          </m:sub>
        </m:sSub>
        <m:r>
          <w:rPr>
            <w:rFonts w:ascii="Cambria Math" w:hAnsi="Cambria Math"/>
          </w:rPr>
          <m:t>×</m:t>
        </m:r>
        <m:sSub>
          <m:sSubPr>
            <m:ctrlPr>
              <w:rPr>
                <w:rFonts w:ascii="Cambria Math" w:hAnsi="Cambria Math"/>
                <w:bCs/>
                <w:i/>
              </w:rPr>
            </m:ctrlPr>
          </m:sSubPr>
          <m:e>
            <m:r>
              <w:rPr>
                <w:rFonts w:ascii="Cambria Math" w:hAnsi="Cambria Math"/>
              </w:rPr>
              <m:t>c</m:t>
            </m:r>
          </m:e>
          <m:sub>
            <m:r>
              <w:rPr>
                <w:rFonts w:ascii="Cambria Math" w:hAnsi="Cambria Math"/>
              </w:rPr>
              <m:t>4</m:t>
            </m:r>
          </m:sub>
        </m:sSub>
      </m:oMath>
      <w:r w:rsidRPr="00781475">
        <w:rPr>
          <w:bCs/>
        </w:rPr>
        <w:t xml:space="preserve"> format. The multi-head deformable attention mechanism is subsequently employed to guide local features with context by establishing pixel-wise non-local </w:t>
      </w:r>
      <w:r w:rsidRPr="00781475">
        <w:rPr>
          <w:bCs/>
        </w:rPr>
        <w:lastRenderedPageBreak/>
        <w:t>correlations, with the local features serving as queries (</w:t>
      </w:r>
      <m:oMath>
        <m:r>
          <m:rPr>
            <m:sty m:val="p"/>
          </m:rPr>
          <w:rPr>
            <w:rFonts w:ascii="Cambria Math" w:hAnsi="Cambria Math"/>
          </w:rPr>
          <m:t>Q</m:t>
        </m:r>
      </m:oMath>
      <w:r w:rsidRPr="00781475">
        <w:rPr>
          <w:bCs/>
        </w:rPr>
        <w:t>) and the context features acting as both keys (</w:t>
      </w:r>
      <m:oMath>
        <m:r>
          <m:rPr>
            <m:sty m:val="p"/>
          </m:rPr>
          <w:rPr>
            <w:rFonts w:ascii="Cambria Math" w:hAnsi="Cambria Math"/>
          </w:rPr>
          <m:t>K</m:t>
        </m:r>
      </m:oMath>
      <w:r w:rsidRPr="00781475">
        <w:rPr>
          <w:bCs/>
        </w:rPr>
        <w:t>) and values (</w:t>
      </w:r>
      <m:oMath>
        <m:r>
          <m:rPr>
            <m:sty m:val="p"/>
          </m:rPr>
          <w:rPr>
            <w:rFonts w:ascii="Cambria Math" w:hAnsi="Cambria Math"/>
          </w:rPr>
          <m:t>V</m:t>
        </m:r>
      </m:oMath>
      <w:r w:rsidRPr="00781475">
        <w:rPr>
          <w:bCs/>
        </w:rPr>
        <w:t>):</w:t>
      </w:r>
    </w:p>
    <w:p w14:paraId="653CF8D8" w14:textId="11A11F12" w:rsidR="00781475" w:rsidRPr="00781475" w:rsidRDefault="00000000" w:rsidP="00781475">
      <w:pPr>
        <w:rPr>
          <w:bCs/>
        </w:rPr>
      </w:pPr>
      <m:oMathPara>
        <m:oMath>
          <m:sSubSup>
            <m:sSubSupPr>
              <m:ctrlPr>
                <w:rPr>
                  <w:rFonts w:ascii="Cambria Math" w:hAnsi="Cambria Math"/>
                  <w:bCs/>
                </w:rPr>
              </m:ctrlPr>
            </m:sSubSupPr>
            <m:e>
              <m:acc>
                <m:accPr>
                  <m:chr m:val="̇"/>
                  <m:ctrlPr>
                    <w:rPr>
                      <w:rFonts w:ascii="Cambria Math" w:hAnsi="Cambria Math"/>
                      <w:bCs/>
                      <w:i/>
                    </w:rPr>
                  </m:ctrlPr>
                </m:accPr>
                <m:e>
                  <m:r>
                    <m:rPr>
                      <m:sty m:val="p"/>
                    </m:rPr>
                    <w:rPr>
                      <w:rFonts w:ascii="Cambria Math" w:hAnsi="Cambria Math"/>
                    </w:rPr>
                    <m:t>X</m:t>
                  </m:r>
                </m:e>
              </m:acc>
            </m:e>
            <m:sub>
              <m:r>
                <w:rPr>
                  <w:rFonts w:ascii="Cambria Math" w:hAnsi="Cambria Math"/>
                </w:rPr>
                <m:t>4</m:t>
              </m:r>
            </m:sub>
            <m:sup>
              <m:r>
                <w:rPr>
                  <w:rFonts w:ascii="Cambria Math" w:hAnsi="Cambria Math"/>
                </w:rPr>
                <m:t>I</m:t>
              </m:r>
            </m:sup>
          </m:sSubSup>
          <m:r>
            <w:rPr>
              <w:rFonts w:ascii="Cambria Math" w:hAnsi="Cambria Math"/>
            </w:rPr>
            <m:t>=DeformAttn</m:t>
          </m:r>
          <m:d>
            <m:dPr>
              <m:ctrlPr>
                <w:rPr>
                  <w:rFonts w:ascii="Cambria Math" w:hAnsi="Cambria Math"/>
                  <w:bCs/>
                  <w:i/>
                  <w:iCs/>
                </w:rPr>
              </m:ctrlPr>
            </m:dPr>
            <m:e>
              <m:r>
                <w:rPr>
                  <w:rFonts w:ascii="Cambria Math" w:hAnsi="Cambria Math"/>
                </w:rPr>
                <m:t>Q, K, V</m:t>
              </m:r>
            </m:e>
          </m:d>
        </m:oMath>
      </m:oMathPara>
    </w:p>
    <w:p w14:paraId="6F237492" w14:textId="40F33A1F" w:rsidR="00781475" w:rsidRPr="00781475" w:rsidRDefault="00781475" w:rsidP="00F37F1D">
      <w:pPr>
        <w:jc w:val="right"/>
        <w:rPr>
          <w:bCs/>
          <w:lang w:eastAsia="zh-CN"/>
        </w:rPr>
      </w:pPr>
      <m:oMath>
        <m:r>
          <w:rPr>
            <w:rFonts w:ascii="Cambria Math" w:hAnsi="Cambria Math"/>
          </w:rPr>
          <m:t xml:space="preserve">              =DeformAttn</m:t>
        </m:r>
        <w:commentRangeStart w:id="5"/>
        <w:commentRangeStart w:id="6"/>
        <m:d>
          <m:dPr>
            <m:ctrlPr>
              <w:rPr>
                <w:rFonts w:ascii="Cambria Math" w:hAnsi="Cambria Math"/>
                <w:bCs/>
                <w:i/>
                <w:iCs/>
              </w:rPr>
            </m:ctrlPr>
          </m:dPr>
          <m:e>
            <m:sSub>
              <m:sSubPr>
                <m:ctrlPr>
                  <w:rPr>
                    <w:rFonts w:ascii="Cambria Math" w:hAnsi="Cambria Math"/>
                    <w:bCs/>
                    <w:i/>
                    <w:iCs/>
                  </w:rPr>
                </m:ctrlPr>
              </m:sSubPr>
              <m:e>
                <m:r>
                  <w:rPr>
                    <w:rFonts w:ascii="Cambria Math" w:hAnsi="Cambria Math"/>
                  </w:rPr>
                  <m:t>Q</m:t>
                </m:r>
              </m:e>
              <m:sub>
                <m:sSubSup>
                  <m:sSubSupPr>
                    <m:ctrlPr>
                      <w:rPr>
                        <w:rFonts w:ascii="Cambria Math" w:hAnsi="Cambria Math"/>
                        <w:bCs/>
                        <w:i/>
                        <w:iCs/>
                      </w:rPr>
                    </m:ctrlPr>
                  </m:sSubSupPr>
                  <m:e>
                    <m:r>
                      <w:rPr>
                        <w:rFonts w:ascii="Cambria Math" w:hAnsi="Cambria Math"/>
                      </w:rPr>
                      <m:t>X</m:t>
                    </m:r>
                  </m:e>
                  <m:sub>
                    <m:r>
                      <w:rPr>
                        <w:rFonts w:ascii="Cambria Math" w:hAnsi="Cambria Math"/>
                      </w:rPr>
                      <m:t>4</m:t>
                    </m:r>
                  </m:sub>
                  <m:sup>
                    <m:r>
                      <w:rPr>
                        <w:rFonts w:ascii="Cambria Math" w:hAnsi="Cambria Math"/>
                      </w:rPr>
                      <m:t>I</m:t>
                    </m:r>
                  </m:sup>
                </m:sSubSup>
              </m:sub>
            </m:sSub>
            <m:r>
              <w:rPr>
                <w:rFonts w:ascii="Cambria Math" w:hAnsi="Cambria Math"/>
              </w:rPr>
              <m:t xml:space="preserve">, </m:t>
            </m:r>
            <m:sSub>
              <m:sSubPr>
                <m:ctrlPr>
                  <w:rPr>
                    <w:rFonts w:ascii="Cambria Math" w:hAnsi="Cambria Math"/>
                    <w:bCs/>
                    <w:i/>
                    <w:iCs/>
                  </w:rPr>
                </m:ctrlPr>
              </m:sSubPr>
              <m:e>
                <m:r>
                  <w:rPr>
                    <w:rFonts w:ascii="Cambria Math" w:hAnsi="Cambria Math"/>
                  </w:rPr>
                  <m:t>K</m:t>
                </m:r>
              </m:e>
              <m:sub>
                <m:sSubSup>
                  <m:sSubSupPr>
                    <m:ctrlPr>
                      <w:rPr>
                        <w:rFonts w:ascii="Cambria Math" w:hAnsi="Cambria Math"/>
                        <w:bCs/>
                        <w:i/>
                        <w:iCs/>
                      </w:rPr>
                    </m:ctrlPr>
                  </m:sSubSupPr>
                  <m:e>
                    <m:r>
                      <w:rPr>
                        <w:rFonts w:ascii="Cambria Math" w:hAnsi="Cambria Math"/>
                      </w:rPr>
                      <m:t>X</m:t>
                    </m:r>
                  </m:e>
                  <m:sub>
                    <m:r>
                      <w:rPr>
                        <w:rFonts w:ascii="Cambria Math" w:hAnsi="Cambria Math"/>
                      </w:rPr>
                      <m:t>4</m:t>
                    </m:r>
                  </m:sub>
                  <m:sup>
                    <m:r>
                      <w:rPr>
                        <w:rFonts w:ascii="Cambria Math" w:hAnsi="Cambria Math"/>
                      </w:rPr>
                      <m:t>C</m:t>
                    </m:r>
                  </m:sup>
                </m:sSubSup>
              </m:sub>
            </m:sSub>
            <m:r>
              <w:rPr>
                <w:rFonts w:ascii="Cambria Math" w:hAnsi="Cambria Math"/>
              </w:rPr>
              <m:t>,</m:t>
            </m:r>
            <m:sSub>
              <m:sSubPr>
                <m:ctrlPr>
                  <w:rPr>
                    <w:rFonts w:ascii="Cambria Math" w:hAnsi="Cambria Math"/>
                    <w:bCs/>
                    <w:i/>
                    <w:iCs/>
                  </w:rPr>
                </m:ctrlPr>
              </m:sSubPr>
              <m:e>
                <m:r>
                  <w:rPr>
                    <w:rFonts w:ascii="Cambria Math" w:hAnsi="Cambria Math"/>
                  </w:rPr>
                  <m:t>V</m:t>
                </m:r>
              </m:e>
              <m:sub>
                <m:sSubSup>
                  <m:sSubSupPr>
                    <m:ctrlPr>
                      <w:rPr>
                        <w:rFonts w:ascii="Cambria Math" w:hAnsi="Cambria Math"/>
                        <w:bCs/>
                        <w:i/>
                        <w:iCs/>
                      </w:rPr>
                    </m:ctrlPr>
                  </m:sSubSupPr>
                  <m:e>
                    <m:r>
                      <w:rPr>
                        <w:rFonts w:ascii="Cambria Math" w:hAnsi="Cambria Math"/>
                      </w:rPr>
                      <m:t>X</m:t>
                    </m:r>
                  </m:e>
                  <m:sub>
                    <m:r>
                      <w:rPr>
                        <w:rFonts w:ascii="Cambria Math" w:hAnsi="Cambria Math"/>
                      </w:rPr>
                      <m:t>4</m:t>
                    </m:r>
                  </m:sub>
                  <m:sup>
                    <m:r>
                      <w:rPr>
                        <w:rFonts w:ascii="Cambria Math" w:hAnsi="Cambria Math"/>
                      </w:rPr>
                      <m:t>C</m:t>
                    </m:r>
                  </m:sup>
                </m:sSubSup>
              </m:sub>
            </m:sSub>
          </m:e>
        </m:d>
        <m:r>
          <m:rPr>
            <m:sty m:val="p"/>
          </m:rPr>
          <w:rPr>
            <w:rFonts w:ascii="Cambria Math" w:hAnsi="Cambria Math"/>
          </w:rPr>
          <m:t>.</m:t>
        </m:r>
        <w:commentRangeEnd w:id="5"/>
        <m:r>
          <m:rPr>
            <m:sty m:val="p"/>
          </m:rPr>
          <w:rPr>
            <w:rFonts w:ascii="Cambria Math" w:hAnsi="Cambria Math"/>
            <w:bCs/>
            <w:lang w:val="en-GB"/>
          </w:rPr>
          <w:commentReference w:id="5"/>
        </m:r>
        <w:commentRangeEnd w:id="6"/>
        <m:r>
          <m:rPr>
            <m:sty m:val="b"/>
          </m:rPr>
          <w:rPr>
            <w:rStyle w:val="aa"/>
            <w:rFonts w:ascii="Arial" w:eastAsia="Times New Roman" w:hAnsi="Arial"/>
            <w:b/>
            <w:lang w:val="en-GB"/>
          </w:rPr>
          <w:commentReference w:id="6"/>
        </m:r>
      </m:oMath>
      <w:r w:rsidR="00F37F1D">
        <w:rPr>
          <w:rFonts w:hint="eastAsia"/>
          <w:bCs/>
          <w:lang w:eastAsia="zh-CN"/>
        </w:rPr>
        <w:t xml:space="preserve">                             (1)</w:t>
      </w:r>
    </w:p>
    <w:p w14:paraId="3E3BF9C7" w14:textId="47ED6FCA" w:rsidR="00781475" w:rsidRPr="00781475" w:rsidRDefault="00781475" w:rsidP="00A22D03">
      <w:pPr>
        <w:ind w:firstLine="0"/>
        <w:rPr>
          <w:bCs/>
        </w:rPr>
      </w:pPr>
      <w:r w:rsidRPr="00781475">
        <w:rPr>
          <w:bCs/>
        </w:rPr>
        <w:t xml:space="preserve">Through this attention operation, each local region dynamically aggregates the most semantically relevant contextual information. After context guidance, the local features with integrated context are reshaped to dimensions </w:t>
      </w:r>
      <m:oMath>
        <m:sSub>
          <m:sSubPr>
            <m:ctrlPr>
              <w:rPr>
                <w:rFonts w:ascii="Cambria Math" w:hAnsi="Cambria Math"/>
                <w:bCs/>
                <w:i/>
              </w:rPr>
            </m:ctrlPr>
          </m:sSubPr>
          <m:e>
            <m:sSub>
              <m:sSubPr>
                <m:ctrlPr>
                  <w:rPr>
                    <w:rFonts w:ascii="Cambria Math" w:hAnsi="Cambria Math"/>
                    <w:bCs/>
                    <w:i/>
                  </w:rPr>
                </m:ctrlPr>
              </m:sSubPr>
              <m:e>
                <m:r>
                  <w:rPr>
                    <w:rFonts w:ascii="Cambria Math" w:hAnsi="Cambria Math"/>
                  </w:rPr>
                  <m:t>h</m:t>
                </m:r>
              </m:e>
              <m:sub>
                <m:r>
                  <w:rPr>
                    <w:rFonts w:ascii="Cambria Math" w:hAnsi="Cambria Math"/>
                  </w:rPr>
                  <m:t>4</m:t>
                </m:r>
              </m:sub>
            </m:sSub>
            <m:r>
              <w:rPr>
                <w:rFonts w:ascii="Cambria Math" w:hAnsi="Cambria Math"/>
              </w:rPr>
              <m:t>×w</m:t>
            </m:r>
          </m:e>
          <m:sub>
            <m:r>
              <w:rPr>
                <w:rFonts w:ascii="Cambria Math" w:hAnsi="Cambria Math"/>
              </w:rPr>
              <m:t>4</m:t>
            </m:r>
          </m:sub>
        </m:sSub>
        <m:r>
          <w:rPr>
            <w:rFonts w:ascii="Cambria Math" w:hAnsi="Cambria Math"/>
          </w:rPr>
          <m:t>×</m:t>
        </m:r>
        <m:sSub>
          <m:sSubPr>
            <m:ctrlPr>
              <w:rPr>
                <w:rFonts w:ascii="Cambria Math" w:hAnsi="Cambria Math"/>
                <w:bCs/>
                <w:i/>
              </w:rPr>
            </m:ctrlPr>
          </m:sSubPr>
          <m:e>
            <m:r>
              <w:rPr>
                <w:rFonts w:ascii="Cambria Math" w:hAnsi="Cambria Math"/>
              </w:rPr>
              <m:t>c</m:t>
            </m:r>
          </m:e>
          <m:sub>
            <m:r>
              <w:rPr>
                <w:rFonts w:ascii="Cambria Math" w:hAnsi="Cambria Math"/>
              </w:rPr>
              <m:t>4</m:t>
            </m:r>
          </m:sub>
        </m:sSub>
      </m:oMath>
      <w:r w:rsidRPr="00781475">
        <w:rPr>
          <w:bCs/>
        </w:rPr>
        <w:t xml:space="preserve"> and combined with the original local features via residual connection:</w:t>
      </w:r>
    </w:p>
    <w:p w14:paraId="1DEA2122" w14:textId="5F277AB2" w:rsidR="00781475" w:rsidRPr="00781475" w:rsidRDefault="00000000" w:rsidP="00F969FA">
      <w:pPr>
        <w:jc w:val="right"/>
        <w:rPr>
          <w:bCs/>
          <w:lang w:eastAsia="zh-CN"/>
        </w:rPr>
      </w:pPr>
      <m:oMath>
        <m:sSubSup>
          <m:sSubSupPr>
            <m:ctrlPr>
              <w:rPr>
                <w:rFonts w:ascii="Cambria Math" w:hAnsi="Cambria Math"/>
                <w:bCs/>
              </w:rPr>
            </m:ctrlPr>
          </m:sSubSupPr>
          <m:e>
            <m:acc>
              <m:accPr>
                <m:chr m:val="̈"/>
                <m:ctrlPr>
                  <w:rPr>
                    <w:rFonts w:ascii="Cambria Math" w:hAnsi="Cambria Math"/>
                    <w:bCs/>
                    <w:i/>
                  </w:rPr>
                </m:ctrlPr>
              </m:accPr>
              <m:e>
                <m:r>
                  <m:rPr>
                    <m:sty m:val="p"/>
                  </m:rPr>
                  <w:rPr>
                    <w:rFonts w:ascii="Cambria Math" w:hAnsi="Cambria Math"/>
                  </w:rPr>
                  <m:t>X</m:t>
                </m:r>
              </m:e>
            </m:acc>
          </m:e>
          <m:sub>
            <m:r>
              <w:rPr>
                <w:rFonts w:ascii="Cambria Math" w:hAnsi="Cambria Math"/>
              </w:rPr>
              <m:t>4</m:t>
            </m:r>
          </m:sub>
          <m:sup>
            <m:r>
              <w:rPr>
                <w:rFonts w:ascii="Cambria Math" w:hAnsi="Cambria Math"/>
              </w:rPr>
              <m:t>I</m:t>
            </m:r>
          </m:sup>
        </m:sSubSup>
        <m:r>
          <w:rPr>
            <w:rFonts w:ascii="Cambria Math" w:hAnsi="Cambria Math"/>
          </w:rPr>
          <m:t>=</m:t>
        </m:r>
        <m:sSubSup>
          <m:sSubSupPr>
            <m:ctrlPr>
              <w:rPr>
                <w:rFonts w:ascii="Cambria Math" w:hAnsi="Cambria Math"/>
                <w:bCs/>
              </w:rPr>
            </m:ctrlPr>
          </m:sSubSupPr>
          <m:e>
            <m:r>
              <m:rPr>
                <m:sty m:val="p"/>
              </m:rPr>
              <w:rPr>
                <w:rFonts w:ascii="Cambria Math" w:hAnsi="Cambria Math"/>
              </w:rPr>
              <m:t>X</m:t>
            </m:r>
          </m:e>
          <m:sub>
            <m:r>
              <w:rPr>
                <w:rFonts w:ascii="Cambria Math" w:hAnsi="Cambria Math"/>
              </w:rPr>
              <m:t>4</m:t>
            </m:r>
          </m:sub>
          <m:sup>
            <m:r>
              <w:rPr>
                <w:rFonts w:ascii="Cambria Math" w:hAnsi="Cambria Math"/>
              </w:rPr>
              <m:t>I</m:t>
            </m:r>
          </m:sup>
        </m:sSubSup>
        <m:r>
          <w:rPr>
            <w:rFonts w:ascii="Cambria Math" w:hAnsi="Cambria Math"/>
          </w:rPr>
          <m:t>+γ</m:t>
        </m:r>
        <m:sSubSup>
          <m:sSubSupPr>
            <m:ctrlPr>
              <w:rPr>
                <w:rFonts w:ascii="Cambria Math" w:hAnsi="Cambria Math"/>
                <w:bCs/>
              </w:rPr>
            </m:ctrlPr>
          </m:sSubSupPr>
          <m:e>
            <m:acc>
              <m:accPr>
                <m:chr m:val="̇"/>
                <m:ctrlPr>
                  <w:rPr>
                    <w:rFonts w:ascii="Cambria Math" w:hAnsi="Cambria Math"/>
                    <w:bCs/>
                    <w:i/>
                  </w:rPr>
                </m:ctrlPr>
              </m:accPr>
              <m:e>
                <m:r>
                  <m:rPr>
                    <m:sty m:val="p"/>
                  </m:rPr>
                  <w:rPr>
                    <w:rFonts w:ascii="Cambria Math" w:hAnsi="Cambria Math"/>
                  </w:rPr>
                  <m:t>X</m:t>
                </m:r>
              </m:e>
            </m:acc>
          </m:e>
          <m:sub>
            <m:r>
              <w:rPr>
                <w:rFonts w:ascii="Cambria Math" w:hAnsi="Cambria Math"/>
              </w:rPr>
              <m:t>4</m:t>
            </m:r>
          </m:sub>
          <m:sup>
            <m:r>
              <w:rPr>
                <w:rFonts w:ascii="Cambria Math" w:hAnsi="Cambria Math"/>
              </w:rPr>
              <m:t>I</m:t>
            </m:r>
          </m:sup>
        </m:sSubSup>
      </m:oMath>
      <w:r w:rsidR="00F969FA">
        <w:rPr>
          <w:rFonts w:hint="eastAsia"/>
          <w:bCs/>
          <w:lang w:eastAsia="zh-CN"/>
        </w:rPr>
        <w:t xml:space="preserve">                                         </w:t>
      </w:r>
      <w:r w:rsidR="007B55DA">
        <w:rPr>
          <w:rFonts w:hint="eastAsia"/>
          <w:bCs/>
          <w:lang w:eastAsia="zh-CN"/>
        </w:rPr>
        <w:t xml:space="preserve"> </w:t>
      </w:r>
      <w:r w:rsidR="00F969FA">
        <w:rPr>
          <w:rFonts w:hint="eastAsia"/>
          <w:bCs/>
          <w:lang w:eastAsia="zh-CN"/>
        </w:rPr>
        <w:t xml:space="preserve">       (2)</w:t>
      </w:r>
    </w:p>
    <w:p w14:paraId="3A05E706" w14:textId="100428EF" w:rsidR="00781475" w:rsidRPr="00781475" w:rsidRDefault="00781475" w:rsidP="003E3B75">
      <w:pPr>
        <w:ind w:firstLine="0"/>
        <w:rPr>
          <w:bCs/>
        </w:rPr>
      </w:pPr>
      <w:r w:rsidRPr="00781475">
        <w:rPr>
          <w:bCs/>
        </w:rPr>
        <w:t xml:space="preserve">where </w:t>
      </w:r>
      <m:oMath>
        <m:r>
          <m:rPr>
            <m:sty m:val="p"/>
          </m:rPr>
          <w:rPr>
            <w:rFonts w:ascii="Cambria Math" w:hAnsi="Cambria Math"/>
          </w:rPr>
          <m:t>γ</m:t>
        </m:r>
      </m:oMath>
      <w:r w:rsidRPr="00781475">
        <w:rPr>
          <w:bCs/>
        </w:rPr>
        <w:t xml:space="preserve"> is a learnable weight. Finally, the enhanced local features</w:t>
      </w:r>
      <m:oMath>
        <m:r>
          <w:rPr>
            <w:rFonts w:ascii="Cambria Math" w:hAnsi="Cambria Math"/>
          </w:rPr>
          <m:t xml:space="preserve"> </m:t>
        </m:r>
        <m:sSubSup>
          <m:sSubSupPr>
            <m:ctrlPr>
              <w:rPr>
                <w:rFonts w:ascii="Cambria Math" w:hAnsi="Cambria Math"/>
                <w:bCs/>
              </w:rPr>
            </m:ctrlPr>
          </m:sSubSupPr>
          <m:e>
            <m:acc>
              <m:accPr>
                <m:chr m:val="̈"/>
                <m:ctrlPr>
                  <w:rPr>
                    <w:rFonts w:ascii="Cambria Math" w:hAnsi="Cambria Math"/>
                    <w:bCs/>
                    <w:i/>
                  </w:rPr>
                </m:ctrlPr>
              </m:accPr>
              <m:e>
                <m:r>
                  <m:rPr>
                    <m:sty m:val="p"/>
                  </m:rPr>
                  <w:rPr>
                    <w:rFonts w:ascii="Cambria Math" w:hAnsi="Cambria Math"/>
                  </w:rPr>
                  <m:t>X</m:t>
                </m:r>
              </m:e>
            </m:acc>
          </m:e>
          <m:sub>
            <m:r>
              <w:rPr>
                <w:rFonts w:ascii="Cambria Math" w:hAnsi="Cambria Math"/>
              </w:rPr>
              <m:t>4</m:t>
            </m:r>
          </m:sub>
          <m:sup>
            <m:r>
              <w:rPr>
                <w:rFonts w:ascii="Cambria Math" w:hAnsi="Cambria Math"/>
              </w:rPr>
              <m:t>I</m:t>
            </m:r>
          </m:sup>
        </m:sSubSup>
      </m:oMath>
      <w:r w:rsidRPr="00781475">
        <w:rPr>
          <w:bCs/>
        </w:rPr>
        <w:t xml:space="preserve">, along with the original multi-scale features </w:t>
      </w:r>
      <m:oMath>
        <m:sSubSup>
          <m:sSubSupPr>
            <m:ctrlPr>
              <w:rPr>
                <w:rFonts w:ascii="Cambria Math" w:hAnsi="Cambria Math"/>
                <w:bCs/>
              </w:rPr>
            </m:ctrlPr>
          </m:sSubSupPr>
          <m:e>
            <m:r>
              <m:rPr>
                <m:sty m:val="p"/>
              </m:rPr>
              <w:rPr>
                <w:rFonts w:ascii="Cambria Math" w:hAnsi="Cambria Math"/>
              </w:rPr>
              <m:t>X</m:t>
            </m:r>
          </m:e>
          <m:sub>
            <m:r>
              <w:rPr>
                <w:rFonts w:ascii="Cambria Math" w:hAnsi="Cambria Math"/>
              </w:rPr>
              <m:t>i</m:t>
            </m:r>
          </m:sub>
          <m:sup>
            <m:r>
              <w:rPr>
                <w:rFonts w:ascii="Cambria Math" w:hAnsi="Cambria Math"/>
              </w:rPr>
              <m:t>I</m:t>
            </m:r>
          </m:sup>
        </m:sSubSup>
        <m:r>
          <m:rPr>
            <m:sty m:val="p"/>
          </m:rPr>
          <w:rPr>
            <w:rFonts w:ascii="Cambria Math" w:hAnsi="Cambria Math"/>
          </w:rPr>
          <m:t xml:space="preserve"> (i∈</m:t>
        </m:r>
        <m:d>
          <m:dPr>
            <m:begChr m:val="{"/>
            <m:endChr m:val="}"/>
            <m:ctrlPr>
              <w:rPr>
                <w:rFonts w:ascii="Cambria Math" w:hAnsi="Cambria Math"/>
                <w:bCs/>
              </w:rPr>
            </m:ctrlPr>
          </m:dPr>
          <m:e>
            <m:r>
              <w:rPr>
                <w:rFonts w:ascii="Cambria Math" w:hAnsi="Cambria Math"/>
              </w:rPr>
              <m:t>1,2,3</m:t>
            </m:r>
          </m:e>
        </m:d>
        <m:r>
          <m:rPr>
            <m:sty m:val="p"/>
          </m:rPr>
          <w:rPr>
            <w:rFonts w:ascii="Cambria Math" w:hAnsi="Cambria Math"/>
          </w:rPr>
          <m:t>)</m:t>
        </m:r>
      </m:oMath>
      <w:r w:rsidRPr="00781475">
        <w:rPr>
          <w:bCs/>
        </w:rPr>
        <w:t xml:space="preserve">, are fed into the decoder to generate the local panoptic segmentation map </w:t>
      </w:r>
      <m:oMath>
        <m:r>
          <w:rPr>
            <w:rFonts w:ascii="Cambria Math" w:hAnsi="Cambria Math"/>
          </w:rPr>
          <m:t>S</m:t>
        </m:r>
      </m:oMath>
      <w:r w:rsidRPr="00781475">
        <w:rPr>
          <w:bCs/>
        </w:rPr>
        <w:t>.</w:t>
      </w:r>
    </w:p>
    <w:p w14:paraId="1590DDE3" w14:textId="78C1CD42" w:rsidR="00B27B46" w:rsidRDefault="00781475" w:rsidP="00A9001C">
      <w:pPr>
        <w:rPr>
          <w:bCs/>
        </w:rPr>
      </w:pPr>
      <w:r w:rsidRPr="00781475">
        <w:rPr>
          <w:bCs/>
        </w:rPr>
        <w:t xml:space="preserve">In the final step, all local prediction results are merged into a unified panoptic segmentation map. First, an empty panoptic map with the same resolution as the original panoramic image is initialized and filled with a no-class label. Then, each local prediction result is sequentially mapped to their corresponding spatial positions in the panoptic map. For overlapping regions, a priority preservation mechanism is implemented: pixels with existing class assignments in the panoptic map remain unmodified to prevent prediction overwriting. Furthermore, to address instance continuity across multiple local patches, an instance merging protocol is applied.  When local predictions and the panoptic map share identical class labels for corresponding pixels in the overlapping regions, </w:t>
      </w:r>
      <w:commentRangeStart w:id="7"/>
      <w:commentRangeStart w:id="8"/>
      <w:r w:rsidRPr="00781475">
        <w:rPr>
          <w:bCs/>
        </w:rPr>
        <w:t>their instance identifiers are unified</w:t>
      </w:r>
      <w:commentRangeEnd w:id="7"/>
      <w:r w:rsidRPr="00781475">
        <w:rPr>
          <w:bCs/>
          <w:lang w:val="en-GB"/>
        </w:rPr>
        <w:commentReference w:id="7"/>
      </w:r>
      <w:commentRangeEnd w:id="8"/>
      <w:r w:rsidR="00CF7968">
        <w:rPr>
          <w:rStyle w:val="aa"/>
          <w:rFonts w:ascii="Arial" w:eastAsia="Times New Roman" w:hAnsi="Arial"/>
          <w:b/>
          <w:lang w:val="en-GB"/>
        </w:rPr>
        <w:commentReference w:id="8"/>
      </w:r>
      <w:r w:rsidRPr="00781475">
        <w:rPr>
          <w:bCs/>
        </w:rPr>
        <w:t>. This strategy effectively ensures the uniqueness of cross-region instances while avoiding instance duplication or erroneous segmentation. Through these three steps, a complete UHR panoptic segmentation map is obtained.</w:t>
      </w:r>
    </w:p>
    <w:p w14:paraId="254C6AFF" w14:textId="77777777" w:rsidR="00A677A8" w:rsidRDefault="00A677A8" w:rsidP="00A9001C">
      <w:pPr>
        <w:rPr>
          <w:bCs/>
        </w:rPr>
      </w:pPr>
    </w:p>
    <w:p w14:paraId="049CDA1F" w14:textId="726A33D1" w:rsidR="00017297" w:rsidRPr="006809AE" w:rsidRDefault="00736052" w:rsidP="00017297">
      <w:pPr>
        <w:pStyle w:val="heading2"/>
        <w:spacing w:before="0"/>
      </w:pPr>
      <w:r>
        <w:rPr>
          <w:rFonts w:hint="eastAsia"/>
          <w:lang w:eastAsia="zh-CN"/>
        </w:rPr>
        <w:t>Evaluation method</w:t>
      </w:r>
    </w:p>
    <w:p w14:paraId="1082CA70" w14:textId="68F24D71" w:rsidR="00017297" w:rsidRPr="00781475" w:rsidRDefault="002366E2" w:rsidP="00F33917">
      <w:pPr>
        <w:ind w:firstLine="0"/>
        <w:rPr>
          <w:bCs/>
        </w:rPr>
      </w:pPr>
      <w:r w:rsidRPr="002366E2">
        <w:rPr>
          <w:bCs/>
        </w:rPr>
        <w:t>In this study, the evaluation of the proposed UHR panoptic segmentation approach is primarily based on three key metrics: Segmentation Quality (SQ), Recognition Quality (RQ) and Panoptic Quality (PQ) (Kirillov et al., 2019).</w:t>
      </w:r>
      <w:r w:rsidR="00F33917">
        <w:rPr>
          <w:rFonts w:hint="eastAsia"/>
          <w:bCs/>
          <w:lang w:eastAsia="zh-CN"/>
        </w:rPr>
        <w:t xml:space="preserve"> SQ </w:t>
      </w:r>
      <w:r w:rsidRPr="002366E2">
        <w:rPr>
          <w:bCs/>
        </w:rPr>
        <w:t>measures the accuracy of the predicted segmentation, regardless of the instance recognition. It is calculated as the ratio of correctly segmented pixels to the total number of predicted and ground truth pixels:</w:t>
      </w:r>
    </w:p>
    <w:p w14:paraId="408B0719" w14:textId="1CFD5002" w:rsidR="00E021E3" w:rsidRPr="007B55DA" w:rsidRDefault="00E021E3" w:rsidP="007B55DA">
      <w:pPr>
        <w:pStyle w:val="af"/>
        <w:jc w:val="right"/>
        <w:rPr>
          <w:rFonts w:ascii="Times New Roman" w:eastAsia="等线" w:hAnsi="Times New Roman" w:cs="Times New Roman"/>
          <w:sz w:val="20"/>
          <w:lang w:val="en-US" w:eastAsia="zh-CN"/>
        </w:rPr>
      </w:pPr>
      <m:oMath>
        <m:r>
          <w:rPr>
            <w:rFonts w:ascii="Cambria Math" w:eastAsia="等线" w:hAnsi="Cambria Math" w:cs="Times New Roman"/>
            <w:sz w:val="20"/>
            <w:lang w:val="en-US" w:eastAsia="zh-CN"/>
          </w:rPr>
          <m:t>SQ</m:t>
        </m:r>
        <m:r>
          <m:rPr>
            <m:sty m:val="p"/>
          </m:rPr>
          <w:rPr>
            <w:rFonts w:ascii="Cambria Math" w:eastAsia="等线" w:hAnsi="Cambria Math" w:cs="Times New Roman"/>
            <w:sz w:val="20"/>
            <w:lang w:val="en-US" w:eastAsia="zh-CN"/>
          </w:rPr>
          <m:t xml:space="preserve">= </m:t>
        </m:r>
        <m:f>
          <m:fPr>
            <m:ctrlPr>
              <w:rPr>
                <w:rFonts w:ascii="Cambria Math" w:eastAsia="等线" w:hAnsi="Cambria Math" w:cs="Times New Roman"/>
                <w:sz w:val="20"/>
                <w:lang w:val="en-US" w:eastAsia="zh-CN"/>
              </w:rPr>
            </m:ctrlPr>
          </m:fPr>
          <m:num>
            <m:nary>
              <m:naryPr>
                <m:chr m:val="∑"/>
                <m:limLoc m:val="subSup"/>
                <m:supHide m:val="1"/>
                <m:ctrlPr>
                  <w:rPr>
                    <w:rFonts w:ascii="Cambria Math" w:eastAsia="等线" w:hAnsi="Cambria Math" w:cs="Times New Roman"/>
                    <w:i/>
                    <w:sz w:val="20"/>
                    <w:lang w:val="en-US" w:eastAsia="zh-CN"/>
                  </w:rPr>
                </m:ctrlPr>
              </m:naryPr>
              <m:sub>
                <m:r>
                  <w:rPr>
                    <w:rFonts w:ascii="Cambria Math" w:eastAsia="等线" w:hAnsi="Cambria Math" w:cs="Times New Roman"/>
                    <w:sz w:val="20"/>
                    <w:lang w:val="en-US" w:eastAsia="zh-CN"/>
                  </w:rPr>
                  <m:t>i</m:t>
                </m:r>
              </m:sub>
              <m:sup/>
              <m:e>
                <m:r>
                  <w:rPr>
                    <w:rFonts w:ascii="Cambria Math" w:eastAsia="等线" w:hAnsi="Cambria Math" w:cs="Times New Roman"/>
                    <w:sz w:val="20"/>
                    <w:lang w:val="en-US" w:eastAsia="zh-CN"/>
                  </w:rPr>
                  <m:t>|</m:t>
                </m:r>
                <m:sSub>
                  <m:sSubPr>
                    <m:ctrlPr>
                      <w:rPr>
                        <w:rFonts w:ascii="Cambria Math" w:eastAsia="等线" w:hAnsi="Cambria Math" w:cs="Times New Roman"/>
                        <w:i/>
                        <w:sz w:val="20"/>
                        <w:lang w:val="en-US" w:eastAsia="zh-CN"/>
                      </w:rPr>
                    </m:ctrlPr>
                  </m:sSubPr>
                  <m:e>
                    <m:r>
                      <w:rPr>
                        <w:rFonts w:ascii="Cambria Math" w:eastAsia="等线" w:hAnsi="Cambria Math" w:cs="Times New Roman"/>
                        <w:sz w:val="20"/>
                        <w:lang w:val="en-US" w:eastAsia="zh-CN"/>
                      </w:rPr>
                      <m:t>P</m:t>
                    </m:r>
                  </m:e>
                  <m:sub>
                    <m:r>
                      <w:rPr>
                        <w:rFonts w:ascii="Cambria Math" w:eastAsia="等线" w:hAnsi="Cambria Math" w:cs="Times New Roman"/>
                        <w:sz w:val="20"/>
                        <w:lang w:val="en-US" w:eastAsia="zh-CN"/>
                      </w:rPr>
                      <m:t>i</m:t>
                    </m:r>
                  </m:sub>
                </m:sSub>
                <m:r>
                  <w:rPr>
                    <w:rFonts w:ascii="Cambria Math" w:eastAsia="等线" w:hAnsi="Cambria Math" w:cs="Times New Roman"/>
                    <w:sz w:val="20"/>
                    <w:lang w:val="en-US" w:eastAsia="zh-CN"/>
                  </w:rPr>
                  <m:t>∩</m:t>
                </m:r>
                <m:sSub>
                  <m:sSubPr>
                    <m:ctrlPr>
                      <w:rPr>
                        <w:rFonts w:ascii="Cambria Math" w:eastAsia="等线" w:hAnsi="Cambria Math" w:cs="Times New Roman"/>
                        <w:i/>
                        <w:sz w:val="20"/>
                        <w:lang w:val="en-US" w:eastAsia="zh-CN"/>
                      </w:rPr>
                    </m:ctrlPr>
                  </m:sSubPr>
                  <m:e>
                    <m:r>
                      <w:rPr>
                        <w:rFonts w:ascii="Cambria Math" w:eastAsia="等线" w:hAnsi="Cambria Math" w:cs="Times New Roman"/>
                        <w:sz w:val="20"/>
                        <w:lang w:val="en-US" w:eastAsia="zh-CN"/>
                      </w:rPr>
                      <m:t>G</m:t>
                    </m:r>
                  </m:e>
                  <m:sub>
                    <m:r>
                      <w:rPr>
                        <w:rFonts w:ascii="Cambria Math" w:eastAsia="等线" w:hAnsi="Cambria Math" w:cs="Times New Roman"/>
                        <w:sz w:val="20"/>
                        <w:lang w:val="en-US" w:eastAsia="zh-CN"/>
                      </w:rPr>
                      <m:t>i</m:t>
                    </m:r>
                  </m:sub>
                </m:sSub>
                <m:r>
                  <w:rPr>
                    <w:rFonts w:ascii="Cambria Math" w:eastAsia="等线" w:hAnsi="Cambria Math" w:cs="Times New Roman"/>
                    <w:sz w:val="20"/>
                    <w:lang w:val="en-US" w:eastAsia="zh-CN"/>
                  </w:rPr>
                  <m:t>|</m:t>
                </m:r>
              </m:e>
            </m:nary>
          </m:num>
          <m:den>
            <m:nary>
              <m:naryPr>
                <m:chr m:val="∑"/>
                <m:limLoc m:val="subSup"/>
                <m:supHide m:val="1"/>
                <m:ctrlPr>
                  <w:rPr>
                    <w:rFonts w:ascii="Cambria Math" w:eastAsia="等线" w:hAnsi="Cambria Math" w:cs="Times New Roman"/>
                    <w:i/>
                    <w:sz w:val="20"/>
                    <w:lang w:val="en-US" w:eastAsia="zh-CN"/>
                  </w:rPr>
                </m:ctrlPr>
              </m:naryPr>
              <m:sub>
                <m:r>
                  <w:rPr>
                    <w:rFonts w:ascii="Cambria Math" w:eastAsia="等线" w:hAnsi="Cambria Math" w:cs="Times New Roman"/>
                    <w:sz w:val="20"/>
                    <w:lang w:val="en-US" w:eastAsia="zh-CN"/>
                  </w:rPr>
                  <m:t>i</m:t>
                </m:r>
              </m:sub>
              <m:sup/>
              <m:e>
                <m:r>
                  <w:rPr>
                    <w:rFonts w:ascii="Cambria Math" w:eastAsia="等线" w:hAnsi="Cambria Math" w:cs="Times New Roman"/>
                    <w:sz w:val="20"/>
                    <w:lang w:val="en-US" w:eastAsia="zh-CN"/>
                  </w:rPr>
                  <m:t>|</m:t>
                </m:r>
                <m:sSub>
                  <m:sSubPr>
                    <m:ctrlPr>
                      <w:rPr>
                        <w:rFonts w:ascii="Cambria Math" w:eastAsia="等线" w:hAnsi="Cambria Math" w:cs="Times New Roman"/>
                        <w:i/>
                        <w:sz w:val="20"/>
                        <w:lang w:val="en-US" w:eastAsia="zh-CN"/>
                      </w:rPr>
                    </m:ctrlPr>
                  </m:sSubPr>
                  <m:e>
                    <m:r>
                      <w:rPr>
                        <w:rFonts w:ascii="Cambria Math" w:eastAsia="等线" w:hAnsi="Cambria Math" w:cs="Times New Roman"/>
                        <w:sz w:val="20"/>
                        <w:lang w:val="en-US" w:eastAsia="zh-CN"/>
                      </w:rPr>
                      <m:t>P</m:t>
                    </m:r>
                  </m:e>
                  <m:sub>
                    <m:r>
                      <w:rPr>
                        <w:rFonts w:ascii="Cambria Math" w:eastAsia="等线" w:hAnsi="Cambria Math" w:cs="Times New Roman"/>
                        <w:sz w:val="20"/>
                        <w:lang w:val="en-US" w:eastAsia="zh-CN"/>
                      </w:rPr>
                      <m:t>i</m:t>
                    </m:r>
                  </m:sub>
                </m:sSub>
                <m:r>
                  <w:rPr>
                    <w:rFonts w:ascii="Cambria Math" w:eastAsia="等线" w:hAnsi="Cambria Math" w:cs="Times New Roman"/>
                    <w:sz w:val="20"/>
                    <w:lang w:val="en-US" w:eastAsia="zh-CN"/>
                  </w:rPr>
                  <m:t>∪</m:t>
                </m:r>
                <m:sSub>
                  <m:sSubPr>
                    <m:ctrlPr>
                      <w:rPr>
                        <w:rFonts w:ascii="Cambria Math" w:eastAsia="等线" w:hAnsi="Cambria Math" w:cs="Times New Roman"/>
                        <w:i/>
                        <w:sz w:val="20"/>
                        <w:lang w:val="en-US" w:eastAsia="zh-CN"/>
                      </w:rPr>
                    </m:ctrlPr>
                  </m:sSubPr>
                  <m:e>
                    <m:r>
                      <w:rPr>
                        <w:rFonts w:ascii="Cambria Math" w:eastAsia="等线" w:hAnsi="Cambria Math" w:cs="Times New Roman"/>
                        <w:sz w:val="20"/>
                        <w:lang w:val="en-US" w:eastAsia="zh-CN"/>
                      </w:rPr>
                      <m:t>G</m:t>
                    </m:r>
                  </m:e>
                  <m:sub>
                    <m:r>
                      <w:rPr>
                        <w:rFonts w:ascii="Cambria Math" w:eastAsia="等线" w:hAnsi="Cambria Math" w:cs="Times New Roman"/>
                        <w:sz w:val="20"/>
                        <w:lang w:val="en-US" w:eastAsia="zh-CN"/>
                      </w:rPr>
                      <m:t>i</m:t>
                    </m:r>
                  </m:sub>
                </m:sSub>
                <m:r>
                  <w:rPr>
                    <w:rFonts w:ascii="Cambria Math" w:eastAsia="等线" w:hAnsi="Cambria Math" w:cs="Times New Roman"/>
                    <w:sz w:val="20"/>
                    <w:lang w:val="en-US" w:eastAsia="zh-CN"/>
                  </w:rPr>
                  <m:t>|</m:t>
                </m:r>
              </m:e>
            </m:nary>
          </m:den>
        </m:f>
      </m:oMath>
      <w:r w:rsidR="007B55DA" w:rsidRPr="007B55DA">
        <w:rPr>
          <w:rFonts w:ascii="Times New Roman" w:eastAsia="等线" w:hAnsi="Times New Roman" w:cs="Times New Roman"/>
          <w:sz w:val="20"/>
          <w:lang w:val="en-US" w:eastAsia="zh-CN"/>
        </w:rPr>
        <w:t xml:space="preserve">  </w:t>
      </w:r>
      <w:r w:rsidR="007B55DA">
        <w:rPr>
          <w:rFonts w:ascii="Times New Roman" w:eastAsia="等线" w:hAnsi="Times New Roman" w:cs="Times New Roman" w:hint="eastAsia"/>
          <w:sz w:val="20"/>
          <w:lang w:val="en-US" w:eastAsia="zh-CN"/>
        </w:rPr>
        <w:t xml:space="preserve">                                                  </w:t>
      </w:r>
      <w:r w:rsidR="007B55DA" w:rsidRPr="007B55DA">
        <w:rPr>
          <w:rFonts w:ascii="Times New Roman" w:eastAsia="等线" w:hAnsi="Times New Roman" w:cs="Times New Roman"/>
          <w:sz w:val="20"/>
          <w:lang w:val="en-US" w:eastAsia="zh-CN"/>
        </w:rPr>
        <w:t xml:space="preserve"> (3)</w:t>
      </w:r>
    </w:p>
    <w:p w14:paraId="3997A752" w14:textId="18E6529E" w:rsidR="00781475" w:rsidRDefault="00774C89" w:rsidP="00FA7297">
      <w:pPr>
        <w:ind w:firstLine="0"/>
      </w:pPr>
      <w:r w:rsidRPr="00774C89">
        <w:rPr>
          <w:lang w:val="en-GB"/>
        </w:rPr>
        <w:t xml:space="preserve">where, </w:t>
      </w:r>
      <m:oMath>
        <m:sSub>
          <m:sSubPr>
            <m:ctrlPr>
              <w:rPr>
                <w:rFonts w:ascii="Cambria Math" w:hAnsi="Cambria Math"/>
                <w:i/>
              </w:rPr>
            </m:ctrlPr>
          </m:sSubPr>
          <m:e>
            <m:r>
              <w:rPr>
                <w:rFonts w:ascii="Cambria Math" w:hAnsi="Cambria Math"/>
              </w:rPr>
              <m:t>P</m:t>
            </m:r>
          </m:e>
          <m:sub>
            <m:r>
              <w:rPr>
                <w:rFonts w:ascii="Cambria Math" w:hAnsi="Cambria Math"/>
              </w:rPr>
              <m:t>i</m:t>
            </m:r>
          </m:sub>
        </m:sSub>
      </m:oMath>
      <w:r w:rsidRPr="00774C89">
        <w:t xml:space="preserve"> is the predicted segmentation and </w:t>
      </w:r>
      <m:oMath>
        <m:sSub>
          <m:sSubPr>
            <m:ctrlPr>
              <w:rPr>
                <w:rFonts w:ascii="Cambria Math" w:hAnsi="Cambria Math"/>
                <w:i/>
              </w:rPr>
            </m:ctrlPr>
          </m:sSubPr>
          <m:e>
            <m:r>
              <w:rPr>
                <w:rFonts w:ascii="Cambria Math" w:hAnsi="Cambria Math"/>
              </w:rPr>
              <m:t>G</m:t>
            </m:r>
          </m:e>
          <m:sub>
            <m:r>
              <w:rPr>
                <w:rFonts w:ascii="Cambria Math" w:hAnsi="Cambria Math"/>
              </w:rPr>
              <m:t>i</m:t>
            </m:r>
          </m:sub>
        </m:sSub>
      </m:oMath>
      <w:r w:rsidRPr="00774C89">
        <w:t xml:space="preserve"> is the ground truth segmentation.</w:t>
      </w:r>
    </w:p>
    <w:p w14:paraId="50FB1480" w14:textId="11E346F6" w:rsidR="008B2302" w:rsidRPr="008B2302" w:rsidRDefault="008B2302" w:rsidP="006165DD">
      <w:r>
        <w:rPr>
          <w:rFonts w:hint="eastAsia"/>
          <w:lang w:eastAsia="zh-CN"/>
        </w:rPr>
        <w:t>RQ</w:t>
      </w:r>
      <w:r w:rsidRPr="008B2302">
        <w:t xml:space="preserve"> evaluates the accuracy of instance recognition, focusing on how well the model can correctly identify individual instances. RQ is computed as the ratio of correctly matched instances to the total number of instances in the ground truth:</w:t>
      </w:r>
    </w:p>
    <w:p w14:paraId="4B4E5E2C" w14:textId="3D8C7C3B" w:rsidR="008B2302" w:rsidRPr="008B2302" w:rsidRDefault="008B2302" w:rsidP="006165DD">
      <w:pPr>
        <w:ind w:firstLine="0"/>
        <w:jc w:val="right"/>
        <w:rPr>
          <w:lang w:eastAsia="zh-CN"/>
        </w:rPr>
      </w:pPr>
      <m:oMath>
        <m:r>
          <w:rPr>
            <w:rFonts w:ascii="Cambria Math" w:hAnsi="Cambria Math"/>
          </w:rPr>
          <m:t>RQ</m:t>
        </m:r>
        <m:r>
          <m:rPr>
            <m:sty m:val="p"/>
          </m:rPr>
          <w:rPr>
            <w:rFonts w:ascii="Cambria Math" w:hAnsi="Cambria Math"/>
          </w:rPr>
          <m:t xml:space="preserve">= </m:t>
        </m:r>
        <m:f>
          <m:fPr>
            <m:ctrlPr>
              <w:rPr>
                <w:rFonts w:ascii="Cambria Math" w:hAnsi="Cambria Math"/>
              </w:rPr>
            </m:ctrlPr>
          </m:fPr>
          <m:num>
            <m:nary>
              <m:naryPr>
                <m:chr m:val="∑"/>
                <m:limLoc m:val="subSup"/>
                <m:supHide m:val="1"/>
                <m:ctrlPr>
                  <w:rPr>
                    <w:rFonts w:ascii="Cambria Math" w:hAnsi="Cambria Math"/>
                    <w:i/>
                  </w:rPr>
                </m:ctrlPr>
              </m:naryPr>
              <m:sub>
                <m:r>
                  <w:rPr>
                    <w:rFonts w:ascii="Cambria Math" w:hAnsi="Cambria Math"/>
                  </w:rPr>
                  <m:t>i</m:t>
                </m:r>
              </m:sub>
              <m:sup/>
              <m:e>
                <m:r>
                  <w:rPr>
                    <w:rFonts w:ascii="Cambria Math" w:hAnsi="Cambria Math"/>
                  </w:rPr>
                  <m:t>TP</m:t>
                </m:r>
              </m:e>
            </m:nary>
          </m:num>
          <m:den>
            <m:nary>
              <m:naryPr>
                <m:chr m:val="∑"/>
                <m:limLoc m:val="subSup"/>
                <m:supHide m:val="1"/>
                <m:ctrlPr>
                  <w:rPr>
                    <w:rFonts w:ascii="Cambria Math" w:hAnsi="Cambria Math"/>
                    <w:i/>
                  </w:rPr>
                </m:ctrlPr>
              </m:naryPr>
              <m:sub>
                <m:r>
                  <w:rPr>
                    <w:rFonts w:ascii="Cambria Math" w:hAnsi="Cambria Math"/>
                  </w:rPr>
                  <m:t>i</m:t>
                </m:r>
              </m:sub>
              <m:sup/>
              <m:e>
                <m:r>
                  <w:rPr>
                    <w:rFonts w:ascii="Cambria Math" w:hAnsi="Cambria Math"/>
                  </w:rPr>
                  <m:t>(TP+FP+FN)</m:t>
                </m:r>
              </m:e>
            </m:nary>
          </m:den>
        </m:f>
      </m:oMath>
      <w:r>
        <w:rPr>
          <w:rFonts w:hint="eastAsia"/>
          <w:lang w:eastAsia="zh-CN"/>
        </w:rPr>
        <w:t xml:space="preserve">                                               (4)</w:t>
      </w:r>
    </w:p>
    <w:p w14:paraId="187F9880" w14:textId="77777777" w:rsidR="008B2302" w:rsidRPr="008B2302" w:rsidRDefault="008B2302" w:rsidP="006165DD">
      <w:pPr>
        <w:ind w:firstLine="0"/>
      </w:pPr>
      <w:r w:rsidRPr="008B2302">
        <w:rPr>
          <w:rFonts w:hint="eastAsia"/>
          <w:bCs/>
          <w:lang w:val="en-GB"/>
        </w:rPr>
        <w:t xml:space="preserve">where, </w:t>
      </w:r>
      <w:r w:rsidRPr="008B2302">
        <w:rPr>
          <w:rFonts w:hint="eastAsia"/>
          <w:bCs/>
          <w:i/>
          <w:iCs/>
          <w:lang w:val="en-GB"/>
        </w:rPr>
        <w:t>TP</w:t>
      </w:r>
      <w:r w:rsidRPr="008B2302">
        <w:rPr>
          <w:rFonts w:hint="eastAsia"/>
          <w:bCs/>
          <w:lang w:val="en-GB"/>
        </w:rPr>
        <w:t xml:space="preserve"> is </w:t>
      </w:r>
      <w:r w:rsidRPr="008B2302">
        <w:rPr>
          <w:bCs/>
          <w:lang w:val="en-GB"/>
        </w:rPr>
        <w:t>True</w:t>
      </w:r>
      <w:r w:rsidRPr="008B2302">
        <w:rPr>
          <w:rFonts w:hint="eastAsia"/>
          <w:bCs/>
          <w:lang w:val="en-GB"/>
        </w:rPr>
        <w:t xml:space="preserve"> Positives, </w:t>
      </w:r>
      <w:r w:rsidRPr="008B2302">
        <w:rPr>
          <w:rFonts w:hint="eastAsia"/>
          <w:bCs/>
          <w:i/>
          <w:iCs/>
          <w:lang w:val="en-GB"/>
        </w:rPr>
        <w:t>FP</w:t>
      </w:r>
      <w:r w:rsidRPr="008B2302">
        <w:rPr>
          <w:rFonts w:hint="eastAsia"/>
          <w:bCs/>
          <w:lang w:val="en-GB"/>
        </w:rPr>
        <w:t xml:space="preserve"> is False Positives and </w:t>
      </w:r>
      <w:r w:rsidRPr="008B2302">
        <w:rPr>
          <w:rFonts w:hint="eastAsia"/>
          <w:bCs/>
          <w:i/>
          <w:iCs/>
          <w:lang w:val="en-GB"/>
        </w:rPr>
        <w:t>FN</w:t>
      </w:r>
      <w:r w:rsidRPr="008B2302">
        <w:rPr>
          <w:rFonts w:hint="eastAsia"/>
          <w:bCs/>
          <w:lang w:val="en-GB"/>
        </w:rPr>
        <w:t xml:space="preserve"> is False Positives.</w:t>
      </w:r>
    </w:p>
    <w:p w14:paraId="720A2A28" w14:textId="0965F3AA" w:rsidR="008B2302" w:rsidRPr="008B2302" w:rsidRDefault="006165DD" w:rsidP="006165DD">
      <w:pPr>
        <w:rPr>
          <w:bCs/>
          <w:lang w:val="en-GB"/>
        </w:rPr>
      </w:pPr>
      <w:r>
        <w:rPr>
          <w:rFonts w:hint="eastAsia"/>
          <w:bCs/>
          <w:lang w:val="en-GB" w:eastAsia="zh-CN"/>
        </w:rPr>
        <w:t>PQ</w:t>
      </w:r>
      <w:r w:rsidR="008B2302" w:rsidRPr="008B2302">
        <w:rPr>
          <w:bCs/>
          <w:lang w:val="en-GB"/>
        </w:rPr>
        <w:t xml:space="preserve"> is the main metric to assess the overall performance of panoptic segmentation. It combines both segmentation quality and instance recognition, providing a comprehensive measure of the effectiveness</w:t>
      </w:r>
      <w:r w:rsidR="008B2302" w:rsidRPr="008B2302">
        <w:rPr>
          <w:rFonts w:hint="eastAsia"/>
          <w:bCs/>
          <w:lang w:val="en-GB"/>
        </w:rPr>
        <w:t xml:space="preserve"> of models</w:t>
      </w:r>
      <w:r w:rsidR="008B2302" w:rsidRPr="008B2302">
        <w:rPr>
          <w:bCs/>
          <w:lang w:val="en-GB"/>
        </w:rPr>
        <w:t>. PQ is calculated as product of SQ and RQ</w:t>
      </w:r>
      <w:r w:rsidR="008B2302" w:rsidRPr="008B2302">
        <w:rPr>
          <w:rFonts w:hint="eastAsia"/>
          <w:bCs/>
          <w:lang w:val="en-GB"/>
        </w:rPr>
        <w:t>:</w:t>
      </w:r>
    </w:p>
    <w:p w14:paraId="0B004190" w14:textId="55AB7750" w:rsidR="008B2302" w:rsidRPr="008B2302" w:rsidRDefault="008B2302" w:rsidP="006165DD">
      <w:pPr>
        <w:ind w:firstLine="0"/>
        <w:jc w:val="right"/>
        <w:rPr>
          <w:bCs/>
          <w:lang w:val="en-GB" w:eastAsia="zh-CN"/>
        </w:rPr>
      </w:pPr>
      <m:oMath>
        <m:r>
          <w:rPr>
            <w:rFonts w:ascii="Cambria Math" w:hAnsi="Cambria Math"/>
            <w:lang w:val="en-GB"/>
          </w:rPr>
          <w:lastRenderedPageBreak/>
          <m:t>PQ=SQ×RQ</m:t>
        </m:r>
      </m:oMath>
      <w:r w:rsidR="006165DD">
        <w:rPr>
          <w:rFonts w:hint="eastAsia"/>
          <w:lang w:val="en-GB" w:eastAsia="zh-CN"/>
        </w:rPr>
        <w:t xml:space="preserve">                                                  (5)</w:t>
      </w:r>
    </w:p>
    <w:p w14:paraId="23DFDCB3" w14:textId="77777777" w:rsidR="008B2302" w:rsidRDefault="008B2302" w:rsidP="00A22D03">
      <w:pPr>
        <w:ind w:firstLine="0"/>
        <w:rPr>
          <w:lang w:val="en-GB"/>
        </w:rPr>
      </w:pPr>
      <w:r w:rsidRPr="008B2302">
        <w:rPr>
          <w:lang w:val="en-GB"/>
        </w:rPr>
        <w:t>The above calculations are performed per category, followed by a simple average.</w:t>
      </w:r>
      <w:r w:rsidRPr="008B2302">
        <w:rPr>
          <w:i/>
          <w:iCs/>
          <w:lang w:val="en-GB"/>
        </w:rPr>
        <w:t xml:space="preserve"> PQ</w:t>
      </w:r>
      <w:r w:rsidRPr="008B2302">
        <w:rPr>
          <w:lang w:val="en-GB"/>
        </w:rPr>
        <w:t xml:space="preserve"> is the primary comprehensive metric.</w:t>
      </w:r>
    </w:p>
    <w:p w14:paraId="101374A1" w14:textId="77777777" w:rsidR="00D471C0" w:rsidRPr="008B2302" w:rsidRDefault="00D471C0" w:rsidP="00A9001C">
      <w:pPr>
        <w:ind w:firstLine="0"/>
        <w:rPr>
          <w:lang w:val="en-GB"/>
        </w:rPr>
      </w:pPr>
    </w:p>
    <w:p w14:paraId="305AFF88" w14:textId="5D67C889" w:rsidR="00D471C0" w:rsidRPr="006809AE" w:rsidRDefault="00693331" w:rsidP="00D471C0">
      <w:pPr>
        <w:pStyle w:val="heading2"/>
        <w:spacing w:before="0"/>
      </w:pPr>
      <w:r>
        <w:rPr>
          <w:rFonts w:hint="eastAsia"/>
          <w:lang w:eastAsia="zh-CN"/>
        </w:rPr>
        <w:t>Damage report generation</w:t>
      </w:r>
    </w:p>
    <w:p w14:paraId="5485968F" w14:textId="77777777" w:rsidR="00723385" w:rsidRDefault="00723385" w:rsidP="002D48C5">
      <w:pPr>
        <w:pStyle w:val="p1a"/>
        <w:rPr>
          <w:lang w:val="en-GB"/>
        </w:rPr>
      </w:pPr>
      <w:r w:rsidRPr="00723385">
        <w:rPr>
          <w:lang w:val="en-GB"/>
        </w:rPr>
        <w:t>To facilitate tunnel damage visualization and reporting, we developed a web-based platform using Gradio (Abid et al., 2019). Our platform streamlines batch image processing, model predictions, and report generation (Figure 3). Users can upload UHR panoramic images, set detection parameters, and automatically process images following our segmentation pipeline (Zone A). The platform provides synchronized displays of original images, and several damage maps (Zone B). Among them, the boundary map (example in Figure 3) displays color-coded bounding boxes based on damage intensity. Damage types are indicated in the legend, while bounding boxes use green, orange, and red to represent low, medium, and high-intensity damage, determined by area size (top 20% in red, bottom 20% in green) (Zone C). Additionally, exportable reports in PDF and COCO-format annotations ensure structured documentation for further analysis (Zone D).</w:t>
      </w:r>
    </w:p>
    <w:p w14:paraId="43C165F3" w14:textId="7A15FEE2" w:rsidR="009F50FD" w:rsidRPr="009F50FD" w:rsidRDefault="00BF5945" w:rsidP="00BF5945">
      <w:pPr>
        <w:pStyle w:val="p1a"/>
        <w:spacing w:before="360"/>
        <w:jc w:val="center"/>
        <w:rPr>
          <w:lang w:val="en-GB"/>
        </w:rPr>
      </w:pPr>
      <w:r w:rsidRPr="00BF5945">
        <w:rPr>
          <w:noProof/>
          <w:lang w:val="en-GB"/>
        </w:rPr>
        <w:drawing>
          <wp:inline distT="0" distB="0" distL="0" distR="0" wp14:anchorId="59D0D8F4" wp14:editId="06561D46">
            <wp:extent cx="4421685" cy="3112693"/>
            <wp:effectExtent l="0" t="0" r="0" b="0"/>
            <wp:docPr id="11996802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17305" cy="3180006"/>
                    </a:xfrm>
                    <a:prstGeom prst="rect">
                      <a:avLst/>
                    </a:prstGeom>
                    <a:noFill/>
                    <a:ln>
                      <a:noFill/>
                    </a:ln>
                  </pic:spPr>
                </pic:pic>
              </a:graphicData>
            </a:graphic>
          </wp:inline>
        </w:drawing>
      </w:r>
    </w:p>
    <w:p w14:paraId="2A5D0F6D" w14:textId="1F58B234" w:rsidR="000A1691" w:rsidRDefault="00926C12" w:rsidP="000A1691">
      <w:pPr>
        <w:pStyle w:val="figurecaption"/>
        <w:jc w:val="both"/>
      </w:pPr>
      <w:r>
        <w:rPr>
          <w:b/>
        </w:rPr>
        <w:t xml:space="preserve">Fig. </w:t>
      </w:r>
      <w:r w:rsidR="00611F90">
        <w:rPr>
          <w:rFonts w:hint="eastAsia"/>
          <w:b/>
          <w:lang w:eastAsia="zh-CN"/>
        </w:rPr>
        <w:t>3</w:t>
      </w:r>
      <w:r>
        <w:rPr>
          <w:b/>
        </w:rPr>
        <w:t>.</w:t>
      </w:r>
      <w:r>
        <w:t xml:space="preserve"> </w:t>
      </w:r>
      <w:r w:rsidR="000A1691" w:rsidRPr="000A1691">
        <w:t xml:space="preserve">A web-based platform diagram for displaying tunnel </w:t>
      </w:r>
      <w:r w:rsidR="00CB7283" w:rsidRPr="00CB7283">
        <w:t>panorama</w:t>
      </w:r>
      <w:r w:rsidR="000A1691" w:rsidRPr="000A1691">
        <w:t xml:space="preserve"> damage detection results.</w:t>
      </w:r>
    </w:p>
    <w:p w14:paraId="0F8D7C20" w14:textId="15EC6EA3" w:rsidR="00723385" w:rsidRDefault="009F50FD" w:rsidP="00A22D03">
      <w:pPr>
        <w:pStyle w:val="figurecaption"/>
        <w:spacing w:before="0" w:after="0" w:line="240" w:lineRule="atLeast"/>
        <w:jc w:val="both"/>
        <w:rPr>
          <w:sz w:val="20"/>
          <w:lang w:val="en-GB"/>
        </w:rPr>
      </w:pPr>
      <w:r w:rsidRPr="000A1691">
        <w:rPr>
          <w:sz w:val="20"/>
          <w:lang w:val="en-GB"/>
        </w:rPr>
        <w:t>The damage report is based on a boundary map. A template PDF with legends and blank tables is prepared, and the pypdf (Fenniak et al., 2024) packages are used to embed the map, overlay a coordinate system, and fill in the tables with necessary details.</w:t>
      </w:r>
    </w:p>
    <w:p w14:paraId="759F5EAC" w14:textId="35CB1995" w:rsidR="005D3483" w:rsidRPr="006809AE" w:rsidRDefault="005D3483" w:rsidP="003D4E2E">
      <w:pPr>
        <w:pStyle w:val="heading1"/>
      </w:pPr>
      <w:r>
        <w:rPr>
          <w:rFonts w:hint="eastAsia"/>
          <w:lang w:eastAsia="zh-CN"/>
        </w:rPr>
        <w:lastRenderedPageBreak/>
        <w:t>Implementation</w:t>
      </w:r>
    </w:p>
    <w:p w14:paraId="7AB6CAC5" w14:textId="77777777" w:rsidR="00BC0575" w:rsidRPr="00BC0575" w:rsidRDefault="00BC0575" w:rsidP="003550B2">
      <w:pPr>
        <w:ind w:firstLine="0"/>
        <w:rPr>
          <w:lang w:val="en-GB"/>
        </w:rPr>
      </w:pPr>
      <w:r w:rsidRPr="00BC0575">
        <w:rPr>
          <w:lang w:val="en-GB"/>
        </w:rPr>
        <w:t>All experiments were conducted using NVIDIA A100 Tensor Core GPUs, with the software environment consisting of MMCV 2.1, PyTorch 2.0.1, and CUDA 11.7. The code is based on MMDetection (Chen et al., 2019), along with the data augmentation strategies from the Maks2Former official setup. The training batch size is set to 4, with 2 GPUs, each having a batch size of 2. The AdamW optimizer was employed, and the learning rate followed a cosine annealing schedule, starting with a linear warm-up for 250 iterations, then set to 1e-4 and gradually reduced to 1e-7. During training, we introduced mixed-precision training.</w:t>
      </w:r>
    </w:p>
    <w:p w14:paraId="518DDF9A" w14:textId="1B8AC45E" w:rsidR="00BC0575" w:rsidRDefault="00BC0575" w:rsidP="00BC0575">
      <w:pPr>
        <w:rPr>
          <w:lang w:val="en-GB"/>
        </w:rPr>
      </w:pPr>
      <w:r w:rsidRPr="00BC0575">
        <w:rPr>
          <w:lang w:val="en-GB"/>
        </w:rPr>
        <w:t>For the main network, we used the Swin-L backbone</w:t>
      </w:r>
      <w:r w:rsidR="00D80D4E">
        <w:rPr>
          <w:rFonts w:hint="eastAsia"/>
          <w:lang w:val="en-GB" w:eastAsia="zh-CN"/>
        </w:rPr>
        <w:t xml:space="preserve"> </w:t>
      </w:r>
      <w:r w:rsidR="00D80D4E">
        <w:rPr>
          <w:rFonts w:hint="eastAsia"/>
          <w:bCs/>
          <w:lang w:eastAsia="zh-CN"/>
        </w:rPr>
        <w:t>(Liu et al., 2021)</w:t>
      </w:r>
      <w:r w:rsidRPr="00BC0575">
        <w:rPr>
          <w:lang w:val="en-GB"/>
        </w:rPr>
        <w:t xml:space="preserve"> and the panoptic segmentation decoder of Mask2Former</w:t>
      </w:r>
      <w:r w:rsidR="00D80D4E">
        <w:rPr>
          <w:rFonts w:hint="eastAsia"/>
          <w:lang w:val="en-GB" w:eastAsia="zh-CN"/>
        </w:rPr>
        <w:t xml:space="preserve"> (Cheng et al., 2022)</w:t>
      </w:r>
      <w:r w:rsidRPr="00BC0575">
        <w:rPr>
          <w:lang w:val="en-GB"/>
        </w:rPr>
        <w:t>. For the side network, we used the EfficientViT backbone</w:t>
      </w:r>
      <w:r w:rsidR="00CD5F6A">
        <w:rPr>
          <w:rFonts w:hint="eastAsia"/>
          <w:lang w:val="en-GB" w:eastAsia="zh-CN"/>
        </w:rPr>
        <w:t xml:space="preserve"> </w:t>
      </w:r>
      <w:r w:rsidR="00CD5F6A" w:rsidRPr="00781475">
        <w:rPr>
          <w:bCs/>
          <w:lang w:val="en-GB"/>
        </w:rPr>
        <w:t>(Liu et al., 2023)</w:t>
      </w:r>
      <w:r w:rsidRPr="00BC0575">
        <w:rPr>
          <w:lang w:val="en-GB"/>
        </w:rPr>
        <w:t xml:space="preserve">. The input for training consists of the 6k </w:t>
      </w:r>
      <w:r w:rsidR="00CD5F6A">
        <w:rPr>
          <w:rFonts w:hint="eastAsia"/>
          <w:lang w:val="en-GB" w:eastAsia="zh-CN"/>
        </w:rPr>
        <w:t xml:space="preserve">resolution </w:t>
      </w:r>
      <w:r w:rsidRPr="00BC0575">
        <w:rPr>
          <w:lang w:val="en-GB"/>
        </w:rPr>
        <w:t>tunnel UHR panoramic unfolded images. As described in the methodology section, during training, random 1024</w:t>
      </w:r>
      <w:r w:rsidR="00CD5F6A">
        <w:rPr>
          <w:rFonts w:hint="eastAsia"/>
          <w:lang w:val="en-GB" w:eastAsia="zh-CN"/>
        </w:rPr>
        <w:t>×</w:t>
      </w:r>
      <w:r w:rsidRPr="00BC0575">
        <w:rPr>
          <w:lang w:val="en-GB"/>
        </w:rPr>
        <w:t>1024 local patches and contexts are extracted from the UHR images, which serve as the actual input, similar to typical segmentation algorithms. For the context size, we tested expansions from the local patch by 12.5%, 25%, 50%, 75%, and 100%, corresponding to expansions of 128, 256, 512, 768, and 1024 pixels in all directions. We tested scenario with no context, where Mask2Former is applied for comparison.</w:t>
      </w:r>
    </w:p>
    <w:p w14:paraId="09D1B60E" w14:textId="5570998C" w:rsidR="005D3483" w:rsidRDefault="00BC0575" w:rsidP="003D4E2E">
      <w:pPr>
        <w:rPr>
          <w:lang w:val="en-GB"/>
        </w:rPr>
      </w:pPr>
      <w:r w:rsidRPr="00BC0575">
        <w:rPr>
          <w:lang w:val="en-GB"/>
        </w:rPr>
        <w:t xml:space="preserve">During the actual training process, repeatedly reading UHR images and performing local patch and context extraction can significantly reduce training efficiency. Therefore, before training, we performed a preprocessing step to generate all the local patches and contexts of different sizes extracted from the UHR images at once. This also reduced the impact of randomness in the extraction process on the ablation experiments. For each UHR image, we randomly extracted 3600 </w:t>
      </w:r>
      <w:r w:rsidR="00202885">
        <w:rPr>
          <w:rFonts w:hint="eastAsia"/>
          <w:lang w:val="en-GB" w:eastAsia="zh-CN"/>
        </w:rPr>
        <w:t>patches</w:t>
      </w:r>
      <w:r w:rsidRPr="00BC0575">
        <w:rPr>
          <w:lang w:val="en-GB"/>
        </w:rPr>
        <w:t>, excluding those without annotations. During training, all extracted patches and corresponding contexts are only learned by the model once. We also compared this with a fixed extraction approach, where the 6k image is split into 6</w:t>
      </w:r>
      <w:r w:rsidR="002351BD">
        <w:rPr>
          <w:rFonts w:hint="eastAsia"/>
          <w:lang w:val="en-GB" w:eastAsia="zh-CN"/>
        </w:rPr>
        <w:t>×</w:t>
      </w:r>
      <w:r w:rsidRPr="00BC0575">
        <w:rPr>
          <w:lang w:val="en-GB"/>
        </w:rPr>
        <w:t>6 local patches and corresponding contexts are generated, with training conducted 100 epochs to align with the random extraction experiment. We tested different lightweight EfficientViT backbones, including b0, b1, and b2. Additionally, in the context guidance section, we tested the difference between using guidance from the final layer and the last two layers. During the inference stage, we used a 25% overlap to address the instance merging, and take the result of the previous inference for the overlapping part.</w:t>
      </w:r>
    </w:p>
    <w:p w14:paraId="45B5D48F" w14:textId="576DD771" w:rsidR="00A9001C" w:rsidRDefault="003D4E2E" w:rsidP="00A9001C">
      <w:pPr>
        <w:pStyle w:val="heading1"/>
      </w:pPr>
      <w:r>
        <w:rPr>
          <w:rFonts w:hint="eastAsia"/>
          <w:lang w:eastAsia="zh-CN"/>
        </w:rPr>
        <w:t>Results and discussion</w:t>
      </w:r>
    </w:p>
    <w:p w14:paraId="6BA85E98" w14:textId="643B3E7C" w:rsidR="00A9001C" w:rsidRPr="006809AE" w:rsidRDefault="00923E53" w:rsidP="00A9001C">
      <w:pPr>
        <w:pStyle w:val="heading2"/>
        <w:spacing w:before="0"/>
      </w:pPr>
      <w:r>
        <w:rPr>
          <w:rFonts w:hint="eastAsia"/>
          <w:lang w:eastAsia="zh-CN"/>
        </w:rPr>
        <w:t xml:space="preserve">Results and </w:t>
      </w:r>
      <w:r w:rsidR="00191647">
        <w:rPr>
          <w:lang w:eastAsia="zh-CN"/>
        </w:rPr>
        <w:t>ablation</w:t>
      </w:r>
      <w:r>
        <w:rPr>
          <w:rFonts w:hint="eastAsia"/>
          <w:lang w:eastAsia="zh-CN"/>
        </w:rPr>
        <w:t xml:space="preserve"> study</w:t>
      </w:r>
    </w:p>
    <w:p w14:paraId="2ADB9A29" w14:textId="714CC6E2" w:rsidR="00A9001C" w:rsidRDefault="00A02AE6" w:rsidP="00A02AE6">
      <w:pPr>
        <w:ind w:firstLine="0"/>
        <w:rPr>
          <w:lang w:val="en-GB" w:eastAsia="zh-CN"/>
        </w:rPr>
      </w:pPr>
      <w:r w:rsidRPr="00A02AE6">
        <w:rPr>
          <w:lang w:val="en-GB"/>
        </w:rPr>
        <w:t xml:space="preserve">The results are </w:t>
      </w:r>
      <w:r w:rsidR="007C2E9B">
        <w:rPr>
          <w:rFonts w:hint="eastAsia"/>
          <w:lang w:val="en-GB" w:eastAsia="zh-CN"/>
        </w:rPr>
        <w:t>shown in Table 1</w:t>
      </w:r>
      <w:r w:rsidRPr="00A02AE6">
        <w:rPr>
          <w:lang w:val="en-GB"/>
        </w:rPr>
        <w:t>, with the best iteration selected based on PQ on validation set</w:t>
      </w:r>
      <w:r w:rsidR="007C2E9B">
        <w:rPr>
          <w:rFonts w:hint="eastAsia"/>
          <w:lang w:val="en-GB" w:eastAsia="zh-CN"/>
        </w:rPr>
        <w:t>.</w:t>
      </w:r>
      <w:r w:rsidR="00FD7F43" w:rsidRPr="00FD7F43">
        <w:rPr>
          <w:rFonts w:hint="eastAsia"/>
        </w:rPr>
        <w:t xml:space="preserve"> </w:t>
      </w:r>
      <w:r w:rsidR="00405232">
        <w:rPr>
          <w:lang w:eastAsia="zh-CN"/>
        </w:rPr>
        <w:t>“</w:t>
      </w:r>
      <w:r w:rsidR="00405232">
        <w:rPr>
          <w:rFonts w:hint="eastAsia"/>
          <w:lang w:eastAsia="zh-CN"/>
        </w:rPr>
        <w:t>128</w:t>
      </w:r>
      <w:r w:rsidR="00405232">
        <w:rPr>
          <w:lang w:eastAsia="zh-CN"/>
        </w:rPr>
        <w:t>”</w:t>
      </w:r>
      <w:r w:rsidR="00405232">
        <w:rPr>
          <w:rFonts w:hint="eastAsia"/>
          <w:lang w:eastAsia="zh-CN"/>
        </w:rPr>
        <w:t xml:space="preserve">, </w:t>
      </w:r>
      <w:r w:rsidR="00405232">
        <w:rPr>
          <w:lang w:eastAsia="zh-CN"/>
        </w:rPr>
        <w:t>“</w:t>
      </w:r>
      <w:r w:rsidR="00405232">
        <w:rPr>
          <w:rFonts w:hint="eastAsia"/>
          <w:lang w:eastAsia="zh-CN"/>
        </w:rPr>
        <w:t>256</w:t>
      </w:r>
      <w:r w:rsidR="00405232">
        <w:rPr>
          <w:lang w:eastAsia="zh-CN"/>
        </w:rPr>
        <w:t>”</w:t>
      </w:r>
      <w:r w:rsidR="00D30CD2">
        <w:rPr>
          <w:rFonts w:hint="eastAsia"/>
          <w:lang w:eastAsia="zh-CN"/>
        </w:rPr>
        <w:t xml:space="preserve">, </w:t>
      </w:r>
      <w:r w:rsidR="00F73E0E">
        <w:rPr>
          <w:rFonts w:hint="eastAsia"/>
          <w:lang w:eastAsia="zh-CN"/>
        </w:rPr>
        <w:t>etc.</w:t>
      </w:r>
      <w:r w:rsidR="00D30CD2">
        <w:rPr>
          <w:rFonts w:hint="eastAsia"/>
          <w:lang w:eastAsia="zh-CN"/>
        </w:rPr>
        <w:t xml:space="preserve"> present the </w:t>
      </w:r>
      <w:r w:rsidR="0079450A" w:rsidRPr="0079450A">
        <w:rPr>
          <w:lang w:eastAsia="zh-CN"/>
        </w:rPr>
        <w:t xml:space="preserve">expansion of contextual </w:t>
      </w:r>
      <w:r w:rsidR="00B110EB">
        <w:rPr>
          <w:lang w:eastAsia="zh-CN"/>
        </w:rPr>
        <w:t>sizes.</w:t>
      </w:r>
      <w:r w:rsidR="00B110EB" w:rsidRPr="00FD7F43">
        <w:rPr>
          <w:rFonts w:hint="eastAsia"/>
          <w:lang w:val="en-GB" w:eastAsia="zh-CN"/>
        </w:rPr>
        <w:t xml:space="preserve"> </w:t>
      </w:r>
      <w:r w:rsidR="00B110EB" w:rsidRPr="00FD7F43">
        <w:rPr>
          <w:rFonts w:hint="eastAsia"/>
          <w:lang w:val="en-GB" w:eastAsia="zh-CN"/>
        </w:rPr>
        <w:t>“</w:t>
      </w:r>
      <w:r w:rsidR="00FD7F43" w:rsidRPr="00FD7F43">
        <w:rPr>
          <w:lang w:val="en-GB" w:eastAsia="zh-CN"/>
        </w:rPr>
        <w:t xml:space="preserve">b0”, “b1” and “b2” represent the </w:t>
      </w:r>
      <w:r w:rsidR="00475B8B">
        <w:rPr>
          <w:rFonts w:hint="eastAsia"/>
          <w:lang w:val="en-GB" w:eastAsia="zh-CN"/>
        </w:rPr>
        <w:t xml:space="preserve">different </w:t>
      </w:r>
      <w:r w:rsidR="00FD7F43" w:rsidRPr="00FD7F43">
        <w:rPr>
          <w:lang w:val="en-GB" w:eastAsia="zh-CN"/>
        </w:rPr>
        <w:t>encoder sizes</w:t>
      </w:r>
      <w:r w:rsidR="00475B8B">
        <w:rPr>
          <w:rFonts w:hint="eastAsia"/>
          <w:lang w:val="en-GB" w:eastAsia="zh-CN"/>
        </w:rPr>
        <w:t xml:space="preserve"> of EfficientViT</w:t>
      </w:r>
      <w:r w:rsidR="00FD7F43" w:rsidRPr="00FD7F43">
        <w:rPr>
          <w:lang w:val="en-GB" w:eastAsia="zh-CN"/>
        </w:rPr>
        <w:t xml:space="preserve"> used in the side network. </w:t>
      </w:r>
      <w:r w:rsidR="00FD7F43" w:rsidRPr="00FD7F43">
        <w:rPr>
          <w:lang w:val="en-GB" w:eastAsia="zh-CN"/>
        </w:rPr>
        <w:lastRenderedPageBreak/>
        <w:t xml:space="preserve">“2l” indicates the use of guidance from the last two layers, while the others </w:t>
      </w:r>
      <w:r w:rsidR="005F53D1">
        <w:rPr>
          <w:rFonts w:hint="eastAsia"/>
          <w:lang w:val="en-GB" w:eastAsia="zh-CN"/>
        </w:rPr>
        <w:t xml:space="preserve">only </w:t>
      </w:r>
      <w:r w:rsidR="00FD7F43" w:rsidRPr="00FD7F43">
        <w:rPr>
          <w:lang w:val="en-GB" w:eastAsia="zh-CN"/>
        </w:rPr>
        <w:t xml:space="preserve">from the last layer. “fix” refers to fixed cropping, while “rd” </w:t>
      </w:r>
      <w:r w:rsidR="00191647" w:rsidRPr="00FD7F43">
        <w:rPr>
          <w:lang w:val="en-GB" w:eastAsia="zh-CN"/>
        </w:rPr>
        <w:t>refers</w:t>
      </w:r>
      <w:r w:rsidR="00FD7F43" w:rsidRPr="00FD7F43">
        <w:rPr>
          <w:lang w:val="en-GB" w:eastAsia="zh-CN"/>
        </w:rPr>
        <w:t xml:space="preserve"> to random cropping.</w:t>
      </w:r>
    </w:p>
    <w:p w14:paraId="3C423C2B" w14:textId="3FFEB6FA" w:rsidR="002F1690" w:rsidRDefault="002F1690" w:rsidP="002F1690">
      <w:pPr>
        <w:pStyle w:val="tablecaption"/>
      </w:pPr>
      <w:bookmarkStart w:id="9" w:name="_Ref467509391"/>
      <w:r>
        <w:rPr>
          <w:b/>
        </w:rPr>
        <w:t xml:space="preserve">Table </w:t>
      </w:r>
      <w:r>
        <w:rPr>
          <w:b/>
        </w:rPr>
        <w:fldChar w:fldCharType="begin"/>
      </w:r>
      <w:r>
        <w:rPr>
          <w:b/>
        </w:rPr>
        <w:instrText xml:space="preserve"> SEQ "Table" \* MERGEFORMAT </w:instrText>
      </w:r>
      <w:r>
        <w:rPr>
          <w:b/>
        </w:rPr>
        <w:fldChar w:fldCharType="separate"/>
      </w:r>
      <w:r>
        <w:rPr>
          <w:b/>
          <w:noProof/>
        </w:rPr>
        <w:t>1</w:t>
      </w:r>
      <w:r>
        <w:rPr>
          <w:b/>
        </w:rPr>
        <w:fldChar w:fldCharType="end"/>
      </w:r>
      <w:bookmarkEnd w:id="9"/>
      <w:r>
        <w:rPr>
          <w:b/>
        </w:rPr>
        <w:t>.</w:t>
      </w:r>
      <w:r>
        <w:t xml:space="preserve"> </w:t>
      </w:r>
      <w:r w:rsidR="00F22FDA" w:rsidRPr="00F22FDA">
        <w:t xml:space="preserve">Results of proposed framework under different training parameters setting. </w:t>
      </w:r>
    </w:p>
    <w:tbl>
      <w:tblPr>
        <w:tblW w:w="6945" w:type="dxa"/>
        <w:jc w:val="center"/>
        <w:tblLayout w:type="fixed"/>
        <w:tblCellMar>
          <w:left w:w="70" w:type="dxa"/>
          <w:right w:w="70" w:type="dxa"/>
        </w:tblCellMar>
        <w:tblLook w:val="0000" w:firstRow="0" w:lastRow="0" w:firstColumn="0" w:lastColumn="0" w:noHBand="0" w:noVBand="0"/>
      </w:tblPr>
      <w:tblGrid>
        <w:gridCol w:w="2268"/>
        <w:gridCol w:w="1559"/>
        <w:gridCol w:w="1559"/>
        <w:gridCol w:w="1559"/>
      </w:tblGrid>
      <w:tr w:rsidR="000B59A7" w:rsidRPr="009A3755" w14:paraId="0EC0793D" w14:textId="77777777" w:rsidTr="00473BD2">
        <w:trPr>
          <w:jc w:val="center"/>
        </w:trPr>
        <w:tc>
          <w:tcPr>
            <w:tcW w:w="2268" w:type="dxa"/>
            <w:tcBorders>
              <w:top w:val="single" w:sz="12" w:space="0" w:color="000000"/>
              <w:bottom w:val="single" w:sz="6" w:space="0" w:color="000000"/>
            </w:tcBorders>
          </w:tcPr>
          <w:p w14:paraId="540B2073" w14:textId="343AB3CC" w:rsidR="000B59A7" w:rsidRPr="009A3755" w:rsidRDefault="000B59A7" w:rsidP="007D58BE">
            <w:pPr>
              <w:ind w:firstLine="0"/>
              <w:jc w:val="left"/>
              <w:rPr>
                <w:sz w:val="18"/>
                <w:szCs w:val="18"/>
                <w:lang w:eastAsia="zh-CN"/>
              </w:rPr>
            </w:pPr>
            <w:r>
              <w:rPr>
                <w:rFonts w:hint="eastAsia"/>
                <w:sz w:val="18"/>
                <w:szCs w:val="18"/>
                <w:lang w:eastAsia="zh-CN"/>
              </w:rPr>
              <w:t>Model</w:t>
            </w:r>
          </w:p>
        </w:tc>
        <w:tc>
          <w:tcPr>
            <w:tcW w:w="1559" w:type="dxa"/>
            <w:tcBorders>
              <w:top w:val="single" w:sz="12" w:space="0" w:color="000000"/>
              <w:bottom w:val="single" w:sz="6" w:space="0" w:color="000000"/>
            </w:tcBorders>
            <w:vAlign w:val="center"/>
          </w:tcPr>
          <w:p w14:paraId="49E8CC05" w14:textId="4CBE6C9F" w:rsidR="000B59A7" w:rsidRPr="009A3755" w:rsidRDefault="000B59A7" w:rsidP="004709B1">
            <w:pPr>
              <w:ind w:firstLine="0"/>
              <w:jc w:val="left"/>
              <w:rPr>
                <w:sz w:val="18"/>
                <w:szCs w:val="18"/>
                <w:lang w:eastAsia="zh-CN"/>
              </w:rPr>
            </w:pPr>
            <w:r>
              <w:rPr>
                <w:rFonts w:hint="eastAsia"/>
                <w:sz w:val="18"/>
                <w:szCs w:val="18"/>
                <w:lang w:eastAsia="zh-CN"/>
              </w:rPr>
              <w:t>PQ</w:t>
            </w:r>
          </w:p>
        </w:tc>
        <w:tc>
          <w:tcPr>
            <w:tcW w:w="1559" w:type="dxa"/>
            <w:tcBorders>
              <w:top w:val="single" w:sz="12" w:space="0" w:color="000000"/>
              <w:bottom w:val="single" w:sz="6" w:space="0" w:color="000000"/>
            </w:tcBorders>
            <w:vAlign w:val="center"/>
          </w:tcPr>
          <w:p w14:paraId="70C498ED" w14:textId="5A32758B" w:rsidR="000B59A7" w:rsidRPr="009A3755" w:rsidRDefault="000B59A7" w:rsidP="004709B1">
            <w:pPr>
              <w:ind w:firstLine="0"/>
              <w:jc w:val="left"/>
              <w:rPr>
                <w:sz w:val="18"/>
                <w:szCs w:val="18"/>
                <w:lang w:eastAsia="zh-CN"/>
              </w:rPr>
            </w:pPr>
            <w:r>
              <w:rPr>
                <w:rFonts w:hint="eastAsia"/>
                <w:sz w:val="18"/>
                <w:szCs w:val="18"/>
                <w:lang w:eastAsia="zh-CN"/>
              </w:rPr>
              <w:t>SQ</w:t>
            </w:r>
          </w:p>
        </w:tc>
        <w:tc>
          <w:tcPr>
            <w:tcW w:w="1559" w:type="dxa"/>
            <w:tcBorders>
              <w:top w:val="single" w:sz="12" w:space="0" w:color="000000"/>
              <w:bottom w:val="single" w:sz="6" w:space="0" w:color="000000"/>
            </w:tcBorders>
            <w:vAlign w:val="center"/>
          </w:tcPr>
          <w:p w14:paraId="02E7B968" w14:textId="68A7D6EA" w:rsidR="000B59A7" w:rsidRPr="009A3755" w:rsidRDefault="000B59A7" w:rsidP="004709B1">
            <w:pPr>
              <w:ind w:firstLine="0"/>
              <w:jc w:val="left"/>
              <w:rPr>
                <w:sz w:val="18"/>
                <w:szCs w:val="18"/>
                <w:lang w:eastAsia="zh-CN"/>
              </w:rPr>
            </w:pPr>
            <w:r>
              <w:rPr>
                <w:rFonts w:hint="eastAsia"/>
                <w:sz w:val="18"/>
                <w:szCs w:val="18"/>
                <w:lang w:eastAsia="zh-CN"/>
              </w:rPr>
              <w:t>RQ</w:t>
            </w:r>
          </w:p>
        </w:tc>
      </w:tr>
      <w:tr w:rsidR="004E262E" w:rsidRPr="009A3755" w14:paraId="39E08F4B" w14:textId="77777777" w:rsidTr="00473BD2">
        <w:trPr>
          <w:trHeight w:val="284"/>
          <w:jc w:val="center"/>
        </w:trPr>
        <w:tc>
          <w:tcPr>
            <w:tcW w:w="2268" w:type="dxa"/>
            <w:vAlign w:val="center"/>
          </w:tcPr>
          <w:p w14:paraId="08F7E452" w14:textId="679DFD99" w:rsidR="004E262E" w:rsidRPr="009A3755" w:rsidRDefault="004E262E" w:rsidP="004E262E">
            <w:pPr>
              <w:ind w:firstLine="0"/>
              <w:jc w:val="left"/>
              <w:rPr>
                <w:sz w:val="18"/>
                <w:szCs w:val="18"/>
                <w:lang w:eastAsia="zh-CN"/>
              </w:rPr>
            </w:pPr>
            <w:r>
              <w:rPr>
                <w:rFonts w:hint="eastAsia"/>
                <w:sz w:val="18"/>
                <w:szCs w:val="18"/>
                <w:lang w:eastAsia="zh-CN"/>
              </w:rPr>
              <w:t>No context-fix</w:t>
            </w:r>
          </w:p>
        </w:tc>
        <w:tc>
          <w:tcPr>
            <w:tcW w:w="1559" w:type="dxa"/>
            <w:vAlign w:val="center"/>
          </w:tcPr>
          <w:p w14:paraId="28FEC906" w14:textId="274EABD7" w:rsidR="004E262E" w:rsidRPr="00B366D5" w:rsidRDefault="004E262E" w:rsidP="004E262E">
            <w:pPr>
              <w:ind w:firstLine="0"/>
              <w:jc w:val="left"/>
              <w:rPr>
                <w:sz w:val="18"/>
                <w:szCs w:val="18"/>
              </w:rPr>
            </w:pPr>
            <w:r w:rsidRPr="00B366D5">
              <w:rPr>
                <w:rFonts w:hint="eastAsia"/>
                <w:sz w:val="18"/>
                <w:szCs w:val="18"/>
                <w:lang w:eastAsia="zh-CN"/>
              </w:rPr>
              <w:t>52.40</w:t>
            </w:r>
          </w:p>
        </w:tc>
        <w:tc>
          <w:tcPr>
            <w:tcW w:w="1559" w:type="dxa"/>
            <w:vAlign w:val="center"/>
          </w:tcPr>
          <w:p w14:paraId="32284A11" w14:textId="10232350" w:rsidR="004E262E" w:rsidRPr="00B366D5" w:rsidRDefault="004E262E" w:rsidP="004E262E">
            <w:pPr>
              <w:ind w:firstLine="0"/>
              <w:jc w:val="left"/>
              <w:rPr>
                <w:sz w:val="18"/>
                <w:szCs w:val="18"/>
              </w:rPr>
            </w:pPr>
            <w:r w:rsidRPr="00B366D5">
              <w:rPr>
                <w:rFonts w:hint="eastAsia"/>
                <w:sz w:val="18"/>
                <w:szCs w:val="18"/>
                <w:lang w:eastAsia="zh-CN"/>
              </w:rPr>
              <w:t>71.07</w:t>
            </w:r>
          </w:p>
        </w:tc>
        <w:tc>
          <w:tcPr>
            <w:tcW w:w="1559" w:type="dxa"/>
            <w:vAlign w:val="center"/>
          </w:tcPr>
          <w:p w14:paraId="5172BD9A" w14:textId="55175CC8" w:rsidR="004E262E" w:rsidRPr="00B366D5" w:rsidRDefault="004E262E" w:rsidP="004E262E">
            <w:pPr>
              <w:ind w:firstLine="0"/>
              <w:jc w:val="left"/>
              <w:rPr>
                <w:sz w:val="18"/>
                <w:szCs w:val="18"/>
              </w:rPr>
            </w:pPr>
            <w:r w:rsidRPr="00B366D5">
              <w:rPr>
                <w:rFonts w:hint="eastAsia"/>
                <w:sz w:val="18"/>
                <w:szCs w:val="18"/>
                <w:lang w:eastAsia="zh-CN"/>
              </w:rPr>
              <w:t>62.75</w:t>
            </w:r>
          </w:p>
        </w:tc>
      </w:tr>
      <w:tr w:rsidR="00906E35" w:rsidRPr="009A3755" w14:paraId="3C2906D8" w14:textId="77777777" w:rsidTr="00473BD2">
        <w:trPr>
          <w:trHeight w:val="284"/>
          <w:jc w:val="center"/>
        </w:trPr>
        <w:tc>
          <w:tcPr>
            <w:tcW w:w="2268" w:type="dxa"/>
            <w:vAlign w:val="center"/>
          </w:tcPr>
          <w:p w14:paraId="76E5FB9F" w14:textId="4511DE93" w:rsidR="00906E35" w:rsidRPr="009A3755" w:rsidRDefault="00906E35" w:rsidP="00906E35">
            <w:pPr>
              <w:ind w:firstLine="0"/>
              <w:jc w:val="left"/>
              <w:rPr>
                <w:sz w:val="18"/>
                <w:szCs w:val="18"/>
                <w:lang w:eastAsia="zh-CN"/>
              </w:rPr>
            </w:pPr>
            <w:r>
              <w:rPr>
                <w:rFonts w:hint="eastAsia"/>
                <w:sz w:val="18"/>
                <w:szCs w:val="18"/>
                <w:lang w:eastAsia="zh-CN"/>
              </w:rPr>
              <w:t>No context-rd</w:t>
            </w:r>
          </w:p>
        </w:tc>
        <w:tc>
          <w:tcPr>
            <w:tcW w:w="1559" w:type="dxa"/>
            <w:vAlign w:val="center"/>
          </w:tcPr>
          <w:p w14:paraId="6FF2F89F" w14:textId="751299E1" w:rsidR="00906E35" w:rsidRPr="00B366D5" w:rsidRDefault="00906E35" w:rsidP="00906E35">
            <w:pPr>
              <w:ind w:firstLine="0"/>
              <w:jc w:val="left"/>
              <w:rPr>
                <w:sz w:val="18"/>
                <w:szCs w:val="18"/>
              </w:rPr>
            </w:pPr>
            <w:r w:rsidRPr="00B366D5">
              <w:rPr>
                <w:rFonts w:hint="eastAsia"/>
                <w:sz w:val="18"/>
                <w:szCs w:val="18"/>
                <w:lang w:eastAsia="zh-CN"/>
              </w:rPr>
              <w:t>53.14</w:t>
            </w:r>
          </w:p>
        </w:tc>
        <w:tc>
          <w:tcPr>
            <w:tcW w:w="1559" w:type="dxa"/>
            <w:vAlign w:val="center"/>
          </w:tcPr>
          <w:p w14:paraId="71B3A267" w14:textId="65A654E2" w:rsidR="00906E35" w:rsidRPr="00B366D5" w:rsidRDefault="00906E35" w:rsidP="00906E35">
            <w:pPr>
              <w:ind w:firstLine="0"/>
              <w:jc w:val="left"/>
              <w:rPr>
                <w:sz w:val="18"/>
                <w:szCs w:val="18"/>
              </w:rPr>
            </w:pPr>
            <w:r w:rsidRPr="00B366D5">
              <w:rPr>
                <w:rFonts w:hint="eastAsia"/>
                <w:sz w:val="18"/>
                <w:szCs w:val="18"/>
                <w:lang w:eastAsia="zh-CN"/>
              </w:rPr>
              <w:t>73.52</w:t>
            </w:r>
          </w:p>
        </w:tc>
        <w:tc>
          <w:tcPr>
            <w:tcW w:w="1559" w:type="dxa"/>
            <w:vAlign w:val="center"/>
          </w:tcPr>
          <w:p w14:paraId="5738E153" w14:textId="33E94776" w:rsidR="00906E35" w:rsidRPr="00B366D5" w:rsidRDefault="00906E35" w:rsidP="00906E35">
            <w:pPr>
              <w:ind w:firstLine="0"/>
              <w:jc w:val="left"/>
              <w:rPr>
                <w:sz w:val="18"/>
                <w:szCs w:val="18"/>
              </w:rPr>
            </w:pPr>
            <w:r w:rsidRPr="00B366D5">
              <w:rPr>
                <w:rFonts w:hint="eastAsia"/>
                <w:sz w:val="18"/>
                <w:szCs w:val="18"/>
                <w:lang w:eastAsia="zh-CN"/>
              </w:rPr>
              <w:t>62.77</w:t>
            </w:r>
          </w:p>
        </w:tc>
      </w:tr>
      <w:tr w:rsidR="008A44F7" w:rsidRPr="009A3755" w14:paraId="61218753" w14:textId="77777777" w:rsidTr="00473BD2">
        <w:trPr>
          <w:trHeight w:val="284"/>
          <w:jc w:val="center"/>
        </w:trPr>
        <w:tc>
          <w:tcPr>
            <w:tcW w:w="2268" w:type="dxa"/>
            <w:vAlign w:val="center"/>
          </w:tcPr>
          <w:p w14:paraId="0CF85035" w14:textId="3A9ABB4A" w:rsidR="008A44F7" w:rsidRPr="009A3755" w:rsidRDefault="008A44F7" w:rsidP="008A44F7">
            <w:pPr>
              <w:ind w:firstLine="0"/>
              <w:jc w:val="left"/>
              <w:rPr>
                <w:sz w:val="18"/>
                <w:szCs w:val="18"/>
                <w:lang w:eastAsia="zh-CN"/>
              </w:rPr>
            </w:pPr>
            <w:r>
              <w:rPr>
                <w:rFonts w:hint="eastAsia"/>
                <w:sz w:val="18"/>
                <w:szCs w:val="18"/>
                <w:lang w:eastAsia="zh-CN"/>
              </w:rPr>
              <w:t>128-b2-rd</w:t>
            </w:r>
          </w:p>
        </w:tc>
        <w:tc>
          <w:tcPr>
            <w:tcW w:w="1559" w:type="dxa"/>
            <w:vAlign w:val="center"/>
          </w:tcPr>
          <w:p w14:paraId="2D29BC86" w14:textId="734185E8" w:rsidR="008A44F7" w:rsidRPr="00B366D5" w:rsidRDefault="008A44F7" w:rsidP="008A44F7">
            <w:pPr>
              <w:ind w:firstLine="0"/>
              <w:jc w:val="left"/>
              <w:rPr>
                <w:sz w:val="18"/>
                <w:szCs w:val="18"/>
              </w:rPr>
            </w:pPr>
            <w:r w:rsidRPr="00B366D5">
              <w:rPr>
                <w:rFonts w:hint="eastAsia"/>
                <w:sz w:val="18"/>
                <w:szCs w:val="18"/>
                <w:lang w:eastAsia="zh-CN"/>
              </w:rPr>
              <w:t>53.68</w:t>
            </w:r>
          </w:p>
        </w:tc>
        <w:tc>
          <w:tcPr>
            <w:tcW w:w="1559" w:type="dxa"/>
            <w:vAlign w:val="center"/>
          </w:tcPr>
          <w:p w14:paraId="7C942D91" w14:textId="33BAFFFB" w:rsidR="008A44F7" w:rsidRPr="00B366D5" w:rsidRDefault="008A44F7" w:rsidP="008A44F7">
            <w:pPr>
              <w:ind w:firstLine="0"/>
              <w:jc w:val="left"/>
              <w:rPr>
                <w:sz w:val="18"/>
                <w:szCs w:val="18"/>
              </w:rPr>
            </w:pPr>
            <w:r w:rsidRPr="00B366D5">
              <w:rPr>
                <w:rFonts w:hint="eastAsia"/>
                <w:sz w:val="18"/>
                <w:szCs w:val="18"/>
                <w:lang w:eastAsia="zh-CN"/>
              </w:rPr>
              <w:t>78.30</w:t>
            </w:r>
          </w:p>
        </w:tc>
        <w:tc>
          <w:tcPr>
            <w:tcW w:w="1559" w:type="dxa"/>
            <w:vAlign w:val="center"/>
          </w:tcPr>
          <w:p w14:paraId="35322E28" w14:textId="66E2ECB2" w:rsidR="008A44F7" w:rsidRPr="00B366D5" w:rsidRDefault="008A44F7" w:rsidP="008A44F7">
            <w:pPr>
              <w:ind w:firstLine="0"/>
              <w:jc w:val="left"/>
              <w:rPr>
                <w:sz w:val="18"/>
                <w:szCs w:val="18"/>
              </w:rPr>
            </w:pPr>
            <w:r w:rsidRPr="00B366D5">
              <w:rPr>
                <w:rFonts w:hint="eastAsia"/>
                <w:sz w:val="18"/>
                <w:szCs w:val="18"/>
                <w:lang w:eastAsia="zh-CN"/>
              </w:rPr>
              <w:t>64.42</w:t>
            </w:r>
          </w:p>
        </w:tc>
      </w:tr>
      <w:tr w:rsidR="008A44F7" w:rsidRPr="009A3755" w14:paraId="6152AEB8" w14:textId="77777777" w:rsidTr="00473BD2">
        <w:trPr>
          <w:trHeight w:val="284"/>
          <w:jc w:val="center"/>
        </w:trPr>
        <w:tc>
          <w:tcPr>
            <w:tcW w:w="2268" w:type="dxa"/>
            <w:vAlign w:val="center"/>
          </w:tcPr>
          <w:p w14:paraId="5E517057" w14:textId="6C0FD731" w:rsidR="008A44F7" w:rsidRPr="009A3755" w:rsidRDefault="008A44F7" w:rsidP="008A44F7">
            <w:pPr>
              <w:ind w:firstLine="0"/>
              <w:jc w:val="left"/>
              <w:rPr>
                <w:sz w:val="18"/>
                <w:szCs w:val="18"/>
                <w:lang w:eastAsia="zh-CN"/>
              </w:rPr>
            </w:pPr>
            <w:r>
              <w:rPr>
                <w:rFonts w:hint="eastAsia"/>
                <w:sz w:val="18"/>
                <w:szCs w:val="18"/>
                <w:lang w:eastAsia="zh-CN"/>
              </w:rPr>
              <w:t>256-b0-rd</w:t>
            </w:r>
          </w:p>
        </w:tc>
        <w:tc>
          <w:tcPr>
            <w:tcW w:w="1559" w:type="dxa"/>
            <w:vAlign w:val="center"/>
          </w:tcPr>
          <w:p w14:paraId="754F96BD" w14:textId="2A9F4FFE" w:rsidR="008A44F7" w:rsidRPr="00B366D5" w:rsidRDefault="008A44F7" w:rsidP="008A44F7">
            <w:pPr>
              <w:ind w:firstLine="0"/>
              <w:jc w:val="left"/>
              <w:rPr>
                <w:sz w:val="18"/>
                <w:szCs w:val="18"/>
              </w:rPr>
            </w:pPr>
            <w:r w:rsidRPr="00B366D5">
              <w:rPr>
                <w:rFonts w:hint="eastAsia"/>
                <w:sz w:val="18"/>
                <w:szCs w:val="18"/>
                <w:lang w:eastAsia="zh-CN"/>
              </w:rPr>
              <w:t>52.17</w:t>
            </w:r>
          </w:p>
        </w:tc>
        <w:tc>
          <w:tcPr>
            <w:tcW w:w="1559" w:type="dxa"/>
            <w:vAlign w:val="center"/>
          </w:tcPr>
          <w:p w14:paraId="57C8DA5A" w14:textId="3CCC8942" w:rsidR="008A44F7" w:rsidRPr="00B366D5" w:rsidRDefault="008A44F7" w:rsidP="008A44F7">
            <w:pPr>
              <w:ind w:firstLine="0"/>
              <w:jc w:val="left"/>
              <w:rPr>
                <w:sz w:val="18"/>
                <w:szCs w:val="18"/>
              </w:rPr>
            </w:pPr>
            <w:r w:rsidRPr="00B366D5">
              <w:rPr>
                <w:rFonts w:hint="eastAsia"/>
                <w:sz w:val="18"/>
                <w:szCs w:val="18"/>
                <w:lang w:eastAsia="zh-CN"/>
              </w:rPr>
              <w:t>78.46</w:t>
            </w:r>
          </w:p>
        </w:tc>
        <w:tc>
          <w:tcPr>
            <w:tcW w:w="1559" w:type="dxa"/>
            <w:vAlign w:val="center"/>
          </w:tcPr>
          <w:p w14:paraId="0956C866" w14:textId="4539B49E" w:rsidR="008A44F7" w:rsidRPr="00B366D5" w:rsidRDefault="008A44F7" w:rsidP="008A44F7">
            <w:pPr>
              <w:ind w:firstLine="0"/>
              <w:jc w:val="left"/>
              <w:rPr>
                <w:sz w:val="18"/>
                <w:szCs w:val="18"/>
              </w:rPr>
            </w:pPr>
            <w:r w:rsidRPr="00B366D5">
              <w:rPr>
                <w:rFonts w:hint="eastAsia"/>
                <w:sz w:val="18"/>
                <w:szCs w:val="18"/>
                <w:lang w:eastAsia="zh-CN"/>
              </w:rPr>
              <w:t>62.81</w:t>
            </w:r>
          </w:p>
        </w:tc>
      </w:tr>
      <w:tr w:rsidR="008A44F7" w:rsidRPr="009A3755" w14:paraId="6F71C3E9" w14:textId="77777777" w:rsidTr="00C36A79">
        <w:trPr>
          <w:trHeight w:val="284"/>
          <w:jc w:val="center"/>
        </w:trPr>
        <w:tc>
          <w:tcPr>
            <w:tcW w:w="2268" w:type="dxa"/>
            <w:vAlign w:val="center"/>
          </w:tcPr>
          <w:p w14:paraId="3C05B57E" w14:textId="59121B13" w:rsidR="008A44F7" w:rsidRPr="009A3755" w:rsidRDefault="008A44F7" w:rsidP="008A44F7">
            <w:pPr>
              <w:ind w:firstLine="0"/>
              <w:jc w:val="left"/>
              <w:rPr>
                <w:sz w:val="18"/>
                <w:szCs w:val="18"/>
                <w:lang w:eastAsia="zh-CN"/>
              </w:rPr>
            </w:pPr>
            <w:r>
              <w:rPr>
                <w:rFonts w:hint="eastAsia"/>
                <w:sz w:val="18"/>
                <w:szCs w:val="18"/>
                <w:lang w:eastAsia="zh-CN"/>
              </w:rPr>
              <w:t>256-b1-rd</w:t>
            </w:r>
          </w:p>
        </w:tc>
        <w:tc>
          <w:tcPr>
            <w:tcW w:w="1559" w:type="dxa"/>
            <w:vAlign w:val="center"/>
          </w:tcPr>
          <w:p w14:paraId="421064C9" w14:textId="51D2EF6F" w:rsidR="008A44F7" w:rsidRPr="00B366D5" w:rsidRDefault="008A44F7" w:rsidP="008A44F7">
            <w:pPr>
              <w:ind w:firstLine="0"/>
              <w:jc w:val="left"/>
              <w:rPr>
                <w:sz w:val="18"/>
                <w:szCs w:val="18"/>
              </w:rPr>
            </w:pPr>
            <w:r w:rsidRPr="00B366D5">
              <w:rPr>
                <w:rFonts w:hint="eastAsia"/>
                <w:sz w:val="18"/>
                <w:szCs w:val="18"/>
                <w:lang w:eastAsia="zh-CN"/>
              </w:rPr>
              <w:t>53.32</w:t>
            </w:r>
          </w:p>
        </w:tc>
        <w:tc>
          <w:tcPr>
            <w:tcW w:w="1559" w:type="dxa"/>
            <w:vAlign w:val="center"/>
          </w:tcPr>
          <w:p w14:paraId="029D579B" w14:textId="24384D97" w:rsidR="008A44F7" w:rsidRPr="00B366D5" w:rsidRDefault="008A44F7" w:rsidP="008A44F7">
            <w:pPr>
              <w:ind w:firstLine="0"/>
              <w:jc w:val="left"/>
              <w:rPr>
                <w:sz w:val="18"/>
                <w:szCs w:val="18"/>
              </w:rPr>
            </w:pPr>
            <w:r w:rsidRPr="00B366D5">
              <w:rPr>
                <w:rFonts w:hint="eastAsia"/>
                <w:b/>
                <w:bCs/>
                <w:sz w:val="18"/>
                <w:szCs w:val="18"/>
                <w:lang w:eastAsia="zh-CN"/>
              </w:rPr>
              <w:t>80.42</w:t>
            </w:r>
          </w:p>
        </w:tc>
        <w:tc>
          <w:tcPr>
            <w:tcW w:w="1559" w:type="dxa"/>
            <w:vAlign w:val="center"/>
          </w:tcPr>
          <w:p w14:paraId="09F74DD6" w14:textId="2F0C0726" w:rsidR="008A44F7" w:rsidRPr="00B366D5" w:rsidRDefault="008A44F7" w:rsidP="008A44F7">
            <w:pPr>
              <w:ind w:firstLine="0"/>
              <w:jc w:val="left"/>
              <w:rPr>
                <w:sz w:val="18"/>
                <w:szCs w:val="18"/>
              </w:rPr>
            </w:pPr>
            <w:r w:rsidRPr="00B366D5">
              <w:rPr>
                <w:rFonts w:hint="eastAsia"/>
                <w:sz w:val="18"/>
                <w:szCs w:val="18"/>
                <w:lang w:eastAsia="zh-CN"/>
              </w:rPr>
              <w:t>63.02</w:t>
            </w:r>
          </w:p>
        </w:tc>
      </w:tr>
      <w:tr w:rsidR="008A44F7" w:rsidRPr="009A3755" w14:paraId="1B1DF39B" w14:textId="77777777" w:rsidTr="00C36A79">
        <w:trPr>
          <w:trHeight w:val="284"/>
          <w:jc w:val="center"/>
        </w:trPr>
        <w:tc>
          <w:tcPr>
            <w:tcW w:w="2268" w:type="dxa"/>
            <w:vAlign w:val="center"/>
          </w:tcPr>
          <w:p w14:paraId="29148601" w14:textId="734E119F" w:rsidR="008A44F7" w:rsidRPr="009A3755" w:rsidRDefault="008A44F7" w:rsidP="008A44F7">
            <w:pPr>
              <w:ind w:firstLine="0"/>
              <w:jc w:val="left"/>
              <w:rPr>
                <w:sz w:val="18"/>
                <w:szCs w:val="18"/>
                <w:lang w:eastAsia="zh-CN"/>
              </w:rPr>
            </w:pPr>
            <w:r>
              <w:rPr>
                <w:rFonts w:hint="eastAsia"/>
                <w:sz w:val="18"/>
                <w:szCs w:val="18"/>
                <w:lang w:eastAsia="zh-CN"/>
              </w:rPr>
              <w:t>256-b2-rd</w:t>
            </w:r>
          </w:p>
        </w:tc>
        <w:tc>
          <w:tcPr>
            <w:tcW w:w="1559" w:type="dxa"/>
            <w:vAlign w:val="center"/>
          </w:tcPr>
          <w:p w14:paraId="13658C6A" w14:textId="7B7B0329" w:rsidR="008A44F7" w:rsidRPr="00B366D5" w:rsidRDefault="008A44F7" w:rsidP="008A44F7">
            <w:pPr>
              <w:ind w:firstLine="0"/>
              <w:jc w:val="left"/>
              <w:rPr>
                <w:sz w:val="18"/>
                <w:szCs w:val="18"/>
              </w:rPr>
            </w:pPr>
            <w:r w:rsidRPr="00B366D5">
              <w:rPr>
                <w:rFonts w:hint="eastAsia"/>
                <w:b/>
                <w:bCs/>
                <w:sz w:val="18"/>
                <w:szCs w:val="18"/>
                <w:lang w:eastAsia="zh-CN"/>
              </w:rPr>
              <w:t>55.99</w:t>
            </w:r>
          </w:p>
        </w:tc>
        <w:tc>
          <w:tcPr>
            <w:tcW w:w="1559" w:type="dxa"/>
            <w:vAlign w:val="center"/>
          </w:tcPr>
          <w:p w14:paraId="39C883E4" w14:textId="39352B3D" w:rsidR="008A44F7" w:rsidRPr="00B366D5" w:rsidRDefault="008A44F7" w:rsidP="008A44F7">
            <w:pPr>
              <w:ind w:firstLine="0"/>
              <w:jc w:val="left"/>
              <w:rPr>
                <w:sz w:val="18"/>
                <w:szCs w:val="18"/>
              </w:rPr>
            </w:pPr>
            <w:r w:rsidRPr="00B366D5">
              <w:rPr>
                <w:rFonts w:hint="eastAsia"/>
                <w:sz w:val="18"/>
                <w:szCs w:val="18"/>
                <w:lang w:eastAsia="zh-CN"/>
              </w:rPr>
              <w:t>79.58</w:t>
            </w:r>
          </w:p>
        </w:tc>
        <w:tc>
          <w:tcPr>
            <w:tcW w:w="1559" w:type="dxa"/>
            <w:vAlign w:val="center"/>
          </w:tcPr>
          <w:p w14:paraId="5C78A34F" w14:textId="47C89A00" w:rsidR="008A44F7" w:rsidRPr="00B366D5" w:rsidRDefault="008A44F7" w:rsidP="008A44F7">
            <w:pPr>
              <w:ind w:firstLine="0"/>
              <w:jc w:val="left"/>
              <w:rPr>
                <w:sz w:val="18"/>
                <w:szCs w:val="18"/>
              </w:rPr>
            </w:pPr>
            <w:r w:rsidRPr="00B366D5">
              <w:rPr>
                <w:rFonts w:hint="eastAsia"/>
                <w:b/>
                <w:bCs/>
                <w:sz w:val="18"/>
                <w:szCs w:val="18"/>
                <w:lang w:eastAsia="zh-CN"/>
              </w:rPr>
              <w:t>67.14</w:t>
            </w:r>
          </w:p>
        </w:tc>
      </w:tr>
      <w:tr w:rsidR="008A44F7" w:rsidRPr="009A3755" w14:paraId="5129D9CC" w14:textId="77777777" w:rsidTr="00C36A79">
        <w:trPr>
          <w:trHeight w:val="284"/>
          <w:jc w:val="center"/>
        </w:trPr>
        <w:tc>
          <w:tcPr>
            <w:tcW w:w="2268" w:type="dxa"/>
            <w:vAlign w:val="center"/>
          </w:tcPr>
          <w:p w14:paraId="6030C733" w14:textId="1246BCA4" w:rsidR="008A44F7" w:rsidRPr="009A3755" w:rsidRDefault="008A44F7" w:rsidP="008A44F7">
            <w:pPr>
              <w:ind w:firstLine="0"/>
              <w:jc w:val="left"/>
              <w:rPr>
                <w:sz w:val="18"/>
                <w:szCs w:val="18"/>
                <w:lang w:eastAsia="zh-CN"/>
              </w:rPr>
            </w:pPr>
            <w:r>
              <w:rPr>
                <w:rFonts w:hint="eastAsia"/>
                <w:sz w:val="18"/>
                <w:szCs w:val="18"/>
                <w:lang w:eastAsia="zh-CN"/>
              </w:rPr>
              <w:t>256-b2-2l-rd</w:t>
            </w:r>
          </w:p>
        </w:tc>
        <w:tc>
          <w:tcPr>
            <w:tcW w:w="1559" w:type="dxa"/>
            <w:vAlign w:val="center"/>
          </w:tcPr>
          <w:p w14:paraId="4A56D9BD" w14:textId="75C8DFD8" w:rsidR="008A44F7" w:rsidRPr="00B366D5" w:rsidRDefault="008A44F7" w:rsidP="008A44F7">
            <w:pPr>
              <w:ind w:firstLine="0"/>
              <w:jc w:val="left"/>
              <w:rPr>
                <w:sz w:val="18"/>
                <w:szCs w:val="18"/>
              </w:rPr>
            </w:pPr>
            <w:r w:rsidRPr="00B366D5">
              <w:rPr>
                <w:rFonts w:hint="eastAsia"/>
                <w:sz w:val="18"/>
                <w:szCs w:val="18"/>
                <w:lang w:eastAsia="zh-CN"/>
              </w:rPr>
              <w:t>54.30</w:t>
            </w:r>
          </w:p>
        </w:tc>
        <w:tc>
          <w:tcPr>
            <w:tcW w:w="1559" w:type="dxa"/>
            <w:vAlign w:val="center"/>
          </w:tcPr>
          <w:p w14:paraId="00EC0087" w14:textId="36404640" w:rsidR="008A44F7" w:rsidRPr="00B366D5" w:rsidRDefault="008A44F7" w:rsidP="008A44F7">
            <w:pPr>
              <w:ind w:firstLine="0"/>
              <w:jc w:val="left"/>
              <w:rPr>
                <w:sz w:val="18"/>
                <w:szCs w:val="18"/>
              </w:rPr>
            </w:pPr>
            <w:r w:rsidRPr="00B366D5">
              <w:rPr>
                <w:rFonts w:hint="eastAsia"/>
                <w:sz w:val="18"/>
                <w:szCs w:val="18"/>
                <w:lang w:eastAsia="zh-CN"/>
              </w:rPr>
              <w:t>78.38</w:t>
            </w:r>
          </w:p>
        </w:tc>
        <w:tc>
          <w:tcPr>
            <w:tcW w:w="1559" w:type="dxa"/>
            <w:vAlign w:val="center"/>
          </w:tcPr>
          <w:p w14:paraId="78DCFEDA" w14:textId="5AD3C490" w:rsidR="008A44F7" w:rsidRPr="00B366D5" w:rsidRDefault="008A44F7" w:rsidP="008A44F7">
            <w:pPr>
              <w:ind w:firstLine="0"/>
              <w:jc w:val="left"/>
              <w:rPr>
                <w:sz w:val="18"/>
                <w:szCs w:val="18"/>
              </w:rPr>
            </w:pPr>
            <w:r w:rsidRPr="00B366D5">
              <w:rPr>
                <w:rFonts w:hint="eastAsia"/>
                <w:sz w:val="18"/>
                <w:szCs w:val="18"/>
                <w:lang w:eastAsia="zh-CN"/>
              </w:rPr>
              <w:t>64.82</w:t>
            </w:r>
          </w:p>
        </w:tc>
      </w:tr>
      <w:tr w:rsidR="008A44F7" w:rsidRPr="009A3755" w14:paraId="29A3A980" w14:textId="77777777" w:rsidTr="00B828DA">
        <w:trPr>
          <w:trHeight w:val="284"/>
          <w:jc w:val="center"/>
        </w:trPr>
        <w:tc>
          <w:tcPr>
            <w:tcW w:w="2268" w:type="dxa"/>
            <w:vAlign w:val="center"/>
          </w:tcPr>
          <w:p w14:paraId="2EBB739A" w14:textId="721E3F8F" w:rsidR="008A44F7" w:rsidRPr="009A3755" w:rsidRDefault="008A44F7" w:rsidP="008A44F7">
            <w:pPr>
              <w:ind w:firstLine="0"/>
              <w:jc w:val="left"/>
              <w:rPr>
                <w:sz w:val="18"/>
                <w:szCs w:val="18"/>
                <w:lang w:eastAsia="zh-CN"/>
              </w:rPr>
            </w:pPr>
            <w:r>
              <w:rPr>
                <w:rFonts w:hint="eastAsia"/>
                <w:sz w:val="18"/>
                <w:szCs w:val="18"/>
                <w:lang w:eastAsia="zh-CN"/>
              </w:rPr>
              <w:t>256-b2-fix</w:t>
            </w:r>
          </w:p>
        </w:tc>
        <w:tc>
          <w:tcPr>
            <w:tcW w:w="1559" w:type="dxa"/>
            <w:vAlign w:val="center"/>
          </w:tcPr>
          <w:p w14:paraId="684EB408" w14:textId="0928B4D0" w:rsidR="008A44F7" w:rsidRPr="00B366D5" w:rsidRDefault="008A44F7" w:rsidP="008A44F7">
            <w:pPr>
              <w:ind w:firstLine="0"/>
              <w:jc w:val="left"/>
              <w:rPr>
                <w:sz w:val="18"/>
                <w:szCs w:val="18"/>
              </w:rPr>
            </w:pPr>
            <w:r w:rsidRPr="00B366D5">
              <w:rPr>
                <w:rFonts w:hint="eastAsia"/>
                <w:sz w:val="18"/>
                <w:szCs w:val="18"/>
                <w:lang w:eastAsia="zh-CN"/>
              </w:rPr>
              <w:t>53.62</w:t>
            </w:r>
          </w:p>
        </w:tc>
        <w:tc>
          <w:tcPr>
            <w:tcW w:w="1559" w:type="dxa"/>
            <w:vAlign w:val="center"/>
          </w:tcPr>
          <w:p w14:paraId="2E5D95FC" w14:textId="79AD43A2" w:rsidR="008A44F7" w:rsidRPr="00B366D5" w:rsidRDefault="008A44F7" w:rsidP="008A44F7">
            <w:pPr>
              <w:ind w:firstLine="0"/>
              <w:jc w:val="left"/>
              <w:rPr>
                <w:sz w:val="18"/>
                <w:szCs w:val="18"/>
              </w:rPr>
            </w:pPr>
            <w:r w:rsidRPr="00B366D5">
              <w:rPr>
                <w:rFonts w:hint="eastAsia"/>
                <w:sz w:val="18"/>
                <w:szCs w:val="18"/>
                <w:lang w:eastAsia="zh-CN"/>
              </w:rPr>
              <w:t>79.51</w:t>
            </w:r>
          </w:p>
        </w:tc>
        <w:tc>
          <w:tcPr>
            <w:tcW w:w="1559" w:type="dxa"/>
            <w:vAlign w:val="center"/>
          </w:tcPr>
          <w:p w14:paraId="574FC0C8" w14:textId="0708A746" w:rsidR="008A44F7" w:rsidRPr="00B366D5" w:rsidRDefault="008A44F7" w:rsidP="008A44F7">
            <w:pPr>
              <w:ind w:firstLine="0"/>
              <w:jc w:val="left"/>
              <w:rPr>
                <w:sz w:val="18"/>
                <w:szCs w:val="18"/>
              </w:rPr>
            </w:pPr>
            <w:r w:rsidRPr="00B366D5">
              <w:rPr>
                <w:rFonts w:hint="eastAsia"/>
                <w:sz w:val="18"/>
                <w:szCs w:val="18"/>
                <w:lang w:eastAsia="zh-CN"/>
              </w:rPr>
              <w:t>63.73</w:t>
            </w:r>
          </w:p>
        </w:tc>
      </w:tr>
      <w:tr w:rsidR="008A44F7" w:rsidRPr="009A3755" w14:paraId="69334454" w14:textId="77777777" w:rsidTr="00B828DA">
        <w:trPr>
          <w:trHeight w:val="284"/>
          <w:jc w:val="center"/>
        </w:trPr>
        <w:tc>
          <w:tcPr>
            <w:tcW w:w="2268" w:type="dxa"/>
            <w:vAlign w:val="center"/>
          </w:tcPr>
          <w:p w14:paraId="0624EB94" w14:textId="5C6EDB10" w:rsidR="008A44F7" w:rsidRDefault="008A44F7" w:rsidP="008A44F7">
            <w:pPr>
              <w:ind w:firstLine="0"/>
              <w:jc w:val="left"/>
              <w:rPr>
                <w:sz w:val="18"/>
                <w:szCs w:val="18"/>
                <w:lang w:eastAsia="zh-CN"/>
              </w:rPr>
            </w:pPr>
            <w:r>
              <w:rPr>
                <w:rFonts w:hint="eastAsia"/>
                <w:sz w:val="18"/>
                <w:szCs w:val="18"/>
                <w:lang w:eastAsia="zh-CN"/>
              </w:rPr>
              <w:t>512-b2-rd</w:t>
            </w:r>
          </w:p>
        </w:tc>
        <w:tc>
          <w:tcPr>
            <w:tcW w:w="1559" w:type="dxa"/>
            <w:vAlign w:val="center"/>
          </w:tcPr>
          <w:p w14:paraId="516E48EF" w14:textId="7205E0FF" w:rsidR="008A44F7" w:rsidRPr="00B366D5" w:rsidRDefault="008A44F7" w:rsidP="008A44F7">
            <w:pPr>
              <w:ind w:firstLine="0"/>
              <w:jc w:val="left"/>
              <w:rPr>
                <w:sz w:val="18"/>
                <w:szCs w:val="18"/>
              </w:rPr>
            </w:pPr>
            <w:r w:rsidRPr="00B366D5">
              <w:rPr>
                <w:rFonts w:hint="eastAsia"/>
                <w:sz w:val="18"/>
                <w:szCs w:val="18"/>
                <w:lang w:eastAsia="zh-CN"/>
              </w:rPr>
              <w:t>54.10</w:t>
            </w:r>
          </w:p>
        </w:tc>
        <w:tc>
          <w:tcPr>
            <w:tcW w:w="1559" w:type="dxa"/>
            <w:vAlign w:val="center"/>
          </w:tcPr>
          <w:p w14:paraId="0EF0CD32" w14:textId="66959C28" w:rsidR="008A44F7" w:rsidRPr="00B366D5" w:rsidRDefault="008A44F7" w:rsidP="008A44F7">
            <w:pPr>
              <w:ind w:firstLine="0"/>
              <w:jc w:val="left"/>
              <w:rPr>
                <w:sz w:val="18"/>
                <w:szCs w:val="18"/>
              </w:rPr>
            </w:pPr>
            <w:r w:rsidRPr="00B366D5">
              <w:rPr>
                <w:rFonts w:hint="eastAsia"/>
                <w:sz w:val="18"/>
                <w:szCs w:val="18"/>
                <w:lang w:eastAsia="zh-CN"/>
              </w:rPr>
              <w:t>79.38</w:t>
            </w:r>
          </w:p>
        </w:tc>
        <w:tc>
          <w:tcPr>
            <w:tcW w:w="1559" w:type="dxa"/>
            <w:vAlign w:val="center"/>
          </w:tcPr>
          <w:p w14:paraId="46FCBEDF" w14:textId="14949EBF" w:rsidR="008A44F7" w:rsidRPr="00B366D5" w:rsidRDefault="008A44F7" w:rsidP="008A44F7">
            <w:pPr>
              <w:ind w:firstLine="0"/>
              <w:jc w:val="left"/>
              <w:rPr>
                <w:sz w:val="18"/>
                <w:szCs w:val="18"/>
              </w:rPr>
            </w:pPr>
            <w:r w:rsidRPr="00B366D5">
              <w:rPr>
                <w:rFonts w:hint="eastAsia"/>
                <w:sz w:val="18"/>
                <w:szCs w:val="18"/>
                <w:lang w:eastAsia="zh-CN"/>
              </w:rPr>
              <w:t>64.51</w:t>
            </w:r>
          </w:p>
        </w:tc>
      </w:tr>
      <w:tr w:rsidR="008A44F7" w:rsidRPr="009A3755" w14:paraId="745696F9" w14:textId="77777777" w:rsidTr="00B828DA">
        <w:trPr>
          <w:trHeight w:val="284"/>
          <w:jc w:val="center"/>
        </w:trPr>
        <w:tc>
          <w:tcPr>
            <w:tcW w:w="2268" w:type="dxa"/>
            <w:vAlign w:val="center"/>
          </w:tcPr>
          <w:p w14:paraId="68CB4F9D" w14:textId="33E0407A" w:rsidR="008A44F7" w:rsidRDefault="008A44F7" w:rsidP="008A44F7">
            <w:pPr>
              <w:ind w:firstLine="0"/>
              <w:jc w:val="left"/>
              <w:rPr>
                <w:sz w:val="18"/>
                <w:szCs w:val="18"/>
                <w:lang w:eastAsia="zh-CN"/>
              </w:rPr>
            </w:pPr>
            <w:r>
              <w:rPr>
                <w:rFonts w:hint="eastAsia"/>
                <w:sz w:val="18"/>
                <w:szCs w:val="18"/>
                <w:lang w:eastAsia="zh-CN"/>
              </w:rPr>
              <w:t>768-b2-rd</w:t>
            </w:r>
          </w:p>
        </w:tc>
        <w:tc>
          <w:tcPr>
            <w:tcW w:w="1559" w:type="dxa"/>
            <w:vAlign w:val="center"/>
          </w:tcPr>
          <w:p w14:paraId="5ABA3464" w14:textId="249AD4AA" w:rsidR="008A44F7" w:rsidRPr="00B366D5" w:rsidRDefault="008A44F7" w:rsidP="008A44F7">
            <w:pPr>
              <w:ind w:firstLine="0"/>
              <w:jc w:val="left"/>
              <w:rPr>
                <w:sz w:val="18"/>
                <w:szCs w:val="18"/>
              </w:rPr>
            </w:pPr>
            <w:r w:rsidRPr="00B366D5">
              <w:rPr>
                <w:rFonts w:hint="eastAsia"/>
                <w:sz w:val="18"/>
                <w:szCs w:val="18"/>
                <w:lang w:eastAsia="zh-CN"/>
              </w:rPr>
              <w:t>53.58</w:t>
            </w:r>
          </w:p>
        </w:tc>
        <w:tc>
          <w:tcPr>
            <w:tcW w:w="1559" w:type="dxa"/>
            <w:vAlign w:val="center"/>
          </w:tcPr>
          <w:p w14:paraId="3478D1EC" w14:textId="62DD37FA" w:rsidR="008A44F7" w:rsidRPr="00B366D5" w:rsidRDefault="008A44F7" w:rsidP="008A44F7">
            <w:pPr>
              <w:ind w:firstLine="0"/>
              <w:jc w:val="left"/>
              <w:rPr>
                <w:sz w:val="18"/>
                <w:szCs w:val="18"/>
              </w:rPr>
            </w:pPr>
            <w:r w:rsidRPr="00B366D5">
              <w:rPr>
                <w:rFonts w:hint="eastAsia"/>
                <w:sz w:val="18"/>
                <w:szCs w:val="18"/>
                <w:lang w:eastAsia="zh-CN"/>
              </w:rPr>
              <w:t>79.93</w:t>
            </w:r>
          </w:p>
        </w:tc>
        <w:tc>
          <w:tcPr>
            <w:tcW w:w="1559" w:type="dxa"/>
            <w:vAlign w:val="center"/>
          </w:tcPr>
          <w:p w14:paraId="1A1A0C4D" w14:textId="5BB950D4" w:rsidR="008A44F7" w:rsidRPr="00B366D5" w:rsidRDefault="008A44F7" w:rsidP="008A44F7">
            <w:pPr>
              <w:ind w:firstLine="0"/>
              <w:jc w:val="left"/>
              <w:rPr>
                <w:sz w:val="18"/>
                <w:szCs w:val="18"/>
              </w:rPr>
            </w:pPr>
            <w:r w:rsidRPr="00B366D5">
              <w:rPr>
                <w:rFonts w:hint="eastAsia"/>
                <w:sz w:val="18"/>
                <w:szCs w:val="18"/>
                <w:lang w:eastAsia="zh-CN"/>
              </w:rPr>
              <w:t>63.82</w:t>
            </w:r>
          </w:p>
        </w:tc>
      </w:tr>
      <w:tr w:rsidR="008A44F7" w:rsidRPr="009A3755" w14:paraId="3DEE85BB" w14:textId="77777777" w:rsidTr="00473BD2">
        <w:trPr>
          <w:trHeight w:val="284"/>
          <w:jc w:val="center"/>
        </w:trPr>
        <w:tc>
          <w:tcPr>
            <w:tcW w:w="2268" w:type="dxa"/>
            <w:tcBorders>
              <w:bottom w:val="single" w:sz="12" w:space="0" w:color="000000"/>
            </w:tcBorders>
            <w:vAlign w:val="center"/>
          </w:tcPr>
          <w:p w14:paraId="1C277E00" w14:textId="4EC05BE2" w:rsidR="008A44F7" w:rsidRPr="009A3755" w:rsidRDefault="008A44F7" w:rsidP="008A44F7">
            <w:pPr>
              <w:ind w:firstLine="0"/>
              <w:jc w:val="left"/>
              <w:rPr>
                <w:sz w:val="18"/>
                <w:szCs w:val="18"/>
                <w:lang w:eastAsia="zh-CN"/>
              </w:rPr>
            </w:pPr>
            <w:r>
              <w:rPr>
                <w:rFonts w:hint="eastAsia"/>
                <w:sz w:val="18"/>
                <w:szCs w:val="18"/>
                <w:lang w:eastAsia="zh-CN"/>
              </w:rPr>
              <w:t>1024-b2-rd</w:t>
            </w:r>
          </w:p>
        </w:tc>
        <w:tc>
          <w:tcPr>
            <w:tcW w:w="1559" w:type="dxa"/>
            <w:tcBorders>
              <w:bottom w:val="single" w:sz="12" w:space="0" w:color="000000"/>
            </w:tcBorders>
            <w:vAlign w:val="center"/>
          </w:tcPr>
          <w:p w14:paraId="32197D73" w14:textId="6F5EBB24" w:rsidR="008A44F7" w:rsidRPr="00B366D5" w:rsidRDefault="008A44F7" w:rsidP="008A44F7">
            <w:pPr>
              <w:ind w:firstLine="0"/>
              <w:jc w:val="left"/>
              <w:rPr>
                <w:sz w:val="18"/>
                <w:szCs w:val="18"/>
              </w:rPr>
            </w:pPr>
            <w:r w:rsidRPr="00B366D5">
              <w:rPr>
                <w:rFonts w:hint="eastAsia"/>
                <w:sz w:val="18"/>
                <w:szCs w:val="18"/>
                <w:lang w:eastAsia="zh-CN"/>
              </w:rPr>
              <w:t>52.49</w:t>
            </w:r>
          </w:p>
        </w:tc>
        <w:tc>
          <w:tcPr>
            <w:tcW w:w="1559" w:type="dxa"/>
            <w:tcBorders>
              <w:bottom w:val="single" w:sz="12" w:space="0" w:color="000000"/>
            </w:tcBorders>
            <w:vAlign w:val="center"/>
          </w:tcPr>
          <w:p w14:paraId="16EE6824" w14:textId="203E4406" w:rsidR="008A44F7" w:rsidRPr="00B366D5" w:rsidRDefault="008A44F7" w:rsidP="008A44F7">
            <w:pPr>
              <w:ind w:firstLine="0"/>
              <w:jc w:val="left"/>
              <w:rPr>
                <w:sz w:val="18"/>
                <w:szCs w:val="18"/>
              </w:rPr>
            </w:pPr>
            <w:r w:rsidRPr="00B366D5">
              <w:rPr>
                <w:rFonts w:hint="eastAsia"/>
                <w:sz w:val="18"/>
                <w:szCs w:val="18"/>
                <w:lang w:eastAsia="zh-CN"/>
              </w:rPr>
              <w:t>73.06</w:t>
            </w:r>
          </w:p>
        </w:tc>
        <w:tc>
          <w:tcPr>
            <w:tcW w:w="1559" w:type="dxa"/>
            <w:tcBorders>
              <w:bottom w:val="single" w:sz="12" w:space="0" w:color="000000"/>
            </w:tcBorders>
            <w:vAlign w:val="center"/>
          </w:tcPr>
          <w:p w14:paraId="531DEBDE" w14:textId="0FC45C0C" w:rsidR="008A44F7" w:rsidRPr="00B366D5" w:rsidRDefault="008A44F7" w:rsidP="008A44F7">
            <w:pPr>
              <w:ind w:firstLine="0"/>
              <w:jc w:val="left"/>
              <w:rPr>
                <w:sz w:val="18"/>
                <w:szCs w:val="18"/>
              </w:rPr>
            </w:pPr>
            <w:r w:rsidRPr="00B366D5">
              <w:rPr>
                <w:rFonts w:hint="eastAsia"/>
                <w:sz w:val="18"/>
                <w:szCs w:val="18"/>
                <w:lang w:eastAsia="zh-CN"/>
              </w:rPr>
              <w:t>62.67</w:t>
            </w:r>
          </w:p>
        </w:tc>
      </w:tr>
    </w:tbl>
    <w:p w14:paraId="5E33565A" w14:textId="416CC02D" w:rsidR="00375FE2" w:rsidRDefault="00375FE2" w:rsidP="00375FE2">
      <w:pPr>
        <w:pStyle w:val="tablecaption"/>
      </w:pPr>
      <w:r>
        <w:rPr>
          <w:b/>
        </w:rPr>
        <w:t>Table</w:t>
      </w:r>
      <w:r w:rsidR="00D0684D">
        <w:rPr>
          <w:rFonts w:hint="eastAsia"/>
          <w:b/>
          <w:lang w:eastAsia="zh-CN"/>
        </w:rPr>
        <w:t xml:space="preserve"> 2</w:t>
      </w:r>
      <w:r>
        <w:rPr>
          <w:b/>
        </w:rPr>
        <w:t>.</w:t>
      </w:r>
      <w:r>
        <w:t xml:space="preserve"> </w:t>
      </w:r>
      <w:r w:rsidR="00191647">
        <w:rPr>
          <w:lang w:eastAsia="zh-CN"/>
        </w:rPr>
        <w:t>Comparison</w:t>
      </w:r>
      <w:r w:rsidR="00B12464">
        <w:rPr>
          <w:rFonts w:hint="eastAsia"/>
          <w:lang w:eastAsia="zh-CN"/>
        </w:rPr>
        <w:t xml:space="preserve"> between best model and no context model</w:t>
      </w:r>
      <w:r w:rsidR="00332405">
        <w:rPr>
          <w:rFonts w:hint="eastAsia"/>
          <w:lang w:eastAsia="zh-CN"/>
        </w:rPr>
        <w:t xml:space="preserve"> (rd)</w:t>
      </w:r>
      <w:r w:rsidR="00B12464">
        <w:rPr>
          <w:rFonts w:hint="eastAsia"/>
          <w:lang w:eastAsia="zh-CN"/>
        </w:rPr>
        <w:t xml:space="preserve"> for each </w:t>
      </w:r>
      <w:r w:rsidR="00191647">
        <w:rPr>
          <w:lang w:eastAsia="zh-CN"/>
        </w:rPr>
        <w:t>defect</w:t>
      </w:r>
      <w:r w:rsidRPr="00F22FDA">
        <w:t xml:space="preserve">. </w:t>
      </w:r>
    </w:p>
    <w:tbl>
      <w:tblPr>
        <w:tblW w:w="6945" w:type="dxa"/>
        <w:jc w:val="center"/>
        <w:tblLayout w:type="fixed"/>
        <w:tblCellMar>
          <w:left w:w="70" w:type="dxa"/>
          <w:right w:w="70" w:type="dxa"/>
        </w:tblCellMar>
        <w:tblLook w:val="0000" w:firstRow="0" w:lastRow="0" w:firstColumn="0" w:lastColumn="0" w:noHBand="0" w:noVBand="0"/>
      </w:tblPr>
      <w:tblGrid>
        <w:gridCol w:w="1389"/>
        <w:gridCol w:w="1389"/>
        <w:gridCol w:w="1389"/>
        <w:gridCol w:w="1389"/>
        <w:gridCol w:w="1389"/>
      </w:tblGrid>
      <w:tr w:rsidR="00EC2A61" w:rsidRPr="009A3755" w14:paraId="40AC0808" w14:textId="77777777" w:rsidTr="005C6757">
        <w:trPr>
          <w:jc w:val="center"/>
        </w:trPr>
        <w:tc>
          <w:tcPr>
            <w:tcW w:w="1389" w:type="dxa"/>
            <w:tcBorders>
              <w:top w:val="single" w:sz="12" w:space="0" w:color="000000"/>
              <w:bottom w:val="single" w:sz="6" w:space="0" w:color="000000"/>
            </w:tcBorders>
            <w:vAlign w:val="center"/>
          </w:tcPr>
          <w:p w14:paraId="7284AA8F" w14:textId="580ACDDD" w:rsidR="00EC2A61" w:rsidRPr="009A3755" w:rsidRDefault="00EC2A61" w:rsidP="005C6757">
            <w:pPr>
              <w:ind w:firstLine="0"/>
              <w:jc w:val="left"/>
              <w:rPr>
                <w:sz w:val="18"/>
                <w:szCs w:val="18"/>
                <w:lang w:eastAsia="zh-CN"/>
              </w:rPr>
            </w:pPr>
            <w:r>
              <w:rPr>
                <w:rFonts w:hint="eastAsia"/>
                <w:sz w:val="18"/>
                <w:szCs w:val="18"/>
                <w:lang w:eastAsia="zh-CN"/>
              </w:rPr>
              <w:t>Class</w:t>
            </w:r>
          </w:p>
        </w:tc>
        <w:tc>
          <w:tcPr>
            <w:tcW w:w="1389" w:type="dxa"/>
            <w:tcBorders>
              <w:top w:val="single" w:sz="12" w:space="0" w:color="000000"/>
              <w:bottom w:val="single" w:sz="6" w:space="0" w:color="000000"/>
            </w:tcBorders>
            <w:vAlign w:val="center"/>
          </w:tcPr>
          <w:p w14:paraId="51175B35" w14:textId="640FA5EB" w:rsidR="00EC2A61" w:rsidRDefault="00EC2A61" w:rsidP="005C6757">
            <w:pPr>
              <w:ind w:firstLine="0"/>
              <w:jc w:val="left"/>
              <w:rPr>
                <w:sz w:val="18"/>
                <w:szCs w:val="18"/>
                <w:lang w:eastAsia="zh-CN"/>
              </w:rPr>
            </w:pPr>
            <w:r>
              <w:rPr>
                <w:rFonts w:hint="eastAsia"/>
                <w:sz w:val="18"/>
                <w:szCs w:val="18"/>
                <w:lang w:eastAsia="zh-CN"/>
              </w:rPr>
              <w:t>Model</w:t>
            </w:r>
          </w:p>
        </w:tc>
        <w:tc>
          <w:tcPr>
            <w:tcW w:w="1389" w:type="dxa"/>
            <w:tcBorders>
              <w:top w:val="single" w:sz="12" w:space="0" w:color="000000"/>
              <w:bottom w:val="single" w:sz="6" w:space="0" w:color="000000"/>
            </w:tcBorders>
            <w:vAlign w:val="center"/>
          </w:tcPr>
          <w:p w14:paraId="6690376B" w14:textId="5573A896" w:rsidR="00EC2A61" w:rsidRPr="009A3755" w:rsidRDefault="00EC2A61" w:rsidP="005C6757">
            <w:pPr>
              <w:ind w:firstLine="0"/>
              <w:jc w:val="left"/>
              <w:rPr>
                <w:sz w:val="18"/>
                <w:szCs w:val="18"/>
                <w:lang w:eastAsia="zh-CN"/>
              </w:rPr>
            </w:pPr>
            <w:r>
              <w:rPr>
                <w:rFonts w:hint="eastAsia"/>
                <w:sz w:val="18"/>
                <w:szCs w:val="18"/>
                <w:lang w:eastAsia="zh-CN"/>
              </w:rPr>
              <w:t>PQ</w:t>
            </w:r>
          </w:p>
        </w:tc>
        <w:tc>
          <w:tcPr>
            <w:tcW w:w="1389" w:type="dxa"/>
            <w:tcBorders>
              <w:top w:val="single" w:sz="12" w:space="0" w:color="000000"/>
              <w:bottom w:val="single" w:sz="6" w:space="0" w:color="000000"/>
            </w:tcBorders>
            <w:vAlign w:val="center"/>
          </w:tcPr>
          <w:p w14:paraId="45AAED4C" w14:textId="77777777" w:rsidR="00EC2A61" w:rsidRPr="009A3755" w:rsidRDefault="00EC2A61" w:rsidP="005C6757">
            <w:pPr>
              <w:ind w:firstLine="0"/>
              <w:jc w:val="left"/>
              <w:rPr>
                <w:sz w:val="18"/>
                <w:szCs w:val="18"/>
                <w:lang w:eastAsia="zh-CN"/>
              </w:rPr>
            </w:pPr>
            <w:r>
              <w:rPr>
                <w:rFonts w:hint="eastAsia"/>
                <w:sz w:val="18"/>
                <w:szCs w:val="18"/>
                <w:lang w:eastAsia="zh-CN"/>
              </w:rPr>
              <w:t>SQ</w:t>
            </w:r>
          </w:p>
        </w:tc>
        <w:tc>
          <w:tcPr>
            <w:tcW w:w="1389" w:type="dxa"/>
            <w:tcBorders>
              <w:top w:val="single" w:sz="12" w:space="0" w:color="000000"/>
              <w:bottom w:val="single" w:sz="6" w:space="0" w:color="000000"/>
            </w:tcBorders>
            <w:vAlign w:val="center"/>
          </w:tcPr>
          <w:p w14:paraId="495E45E4" w14:textId="77777777" w:rsidR="00EC2A61" w:rsidRPr="009A3755" w:rsidRDefault="00EC2A61" w:rsidP="005C6757">
            <w:pPr>
              <w:ind w:firstLine="0"/>
              <w:jc w:val="left"/>
              <w:rPr>
                <w:sz w:val="18"/>
                <w:szCs w:val="18"/>
                <w:lang w:eastAsia="zh-CN"/>
              </w:rPr>
            </w:pPr>
            <w:r>
              <w:rPr>
                <w:rFonts w:hint="eastAsia"/>
                <w:sz w:val="18"/>
                <w:szCs w:val="18"/>
                <w:lang w:eastAsia="zh-CN"/>
              </w:rPr>
              <w:t>RQ</w:t>
            </w:r>
          </w:p>
        </w:tc>
      </w:tr>
      <w:tr w:rsidR="00EB6E8E" w:rsidRPr="009A3755" w14:paraId="491C0757" w14:textId="77777777" w:rsidTr="005C6757">
        <w:trPr>
          <w:trHeight w:val="284"/>
          <w:jc w:val="center"/>
        </w:trPr>
        <w:tc>
          <w:tcPr>
            <w:tcW w:w="1389" w:type="dxa"/>
            <w:vMerge w:val="restart"/>
            <w:vAlign w:val="center"/>
          </w:tcPr>
          <w:p w14:paraId="22BCEA55" w14:textId="3C41AA84" w:rsidR="00EB6E8E" w:rsidRPr="009A3755" w:rsidRDefault="00332405" w:rsidP="005C6757">
            <w:pPr>
              <w:ind w:firstLine="0"/>
              <w:jc w:val="left"/>
              <w:rPr>
                <w:sz w:val="18"/>
                <w:szCs w:val="18"/>
                <w:lang w:eastAsia="zh-CN"/>
              </w:rPr>
            </w:pPr>
            <w:r>
              <w:rPr>
                <w:rFonts w:hint="eastAsia"/>
                <w:sz w:val="18"/>
                <w:szCs w:val="18"/>
                <w:lang w:eastAsia="zh-CN"/>
              </w:rPr>
              <w:t>Things</w:t>
            </w:r>
          </w:p>
        </w:tc>
        <w:tc>
          <w:tcPr>
            <w:tcW w:w="1389" w:type="dxa"/>
            <w:vAlign w:val="center"/>
          </w:tcPr>
          <w:p w14:paraId="04404490" w14:textId="5E7D7AAF" w:rsidR="00EB6E8E" w:rsidRPr="00B366D5" w:rsidRDefault="00EB6E8E" w:rsidP="005C6757">
            <w:pPr>
              <w:ind w:firstLine="0"/>
              <w:jc w:val="left"/>
              <w:rPr>
                <w:sz w:val="18"/>
                <w:szCs w:val="18"/>
                <w:lang w:eastAsia="zh-CN"/>
              </w:rPr>
            </w:pPr>
            <w:r>
              <w:rPr>
                <w:rFonts w:hint="eastAsia"/>
                <w:sz w:val="18"/>
                <w:szCs w:val="18"/>
                <w:lang w:eastAsia="zh-CN"/>
              </w:rPr>
              <w:t>No context</w:t>
            </w:r>
            <w:r w:rsidR="00BA72DD">
              <w:rPr>
                <w:rFonts w:hint="eastAsia"/>
                <w:sz w:val="18"/>
                <w:szCs w:val="18"/>
                <w:lang w:eastAsia="zh-CN"/>
              </w:rPr>
              <w:t>-rd</w:t>
            </w:r>
          </w:p>
        </w:tc>
        <w:tc>
          <w:tcPr>
            <w:tcW w:w="1389" w:type="dxa"/>
            <w:vAlign w:val="center"/>
          </w:tcPr>
          <w:p w14:paraId="44768709" w14:textId="33C87A11" w:rsidR="00EB6E8E" w:rsidRPr="00B366D5" w:rsidRDefault="002D7B4D" w:rsidP="005C6757">
            <w:pPr>
              <w:ind w:firstLine="0"/>
              <w:jc w:val="left"/>
              <w:rPr>
                <w:sz w:val="18"/>
                <w:szCs w:val="18"/>
              </w:rPr>
            </w:pPr>
            <w:r>
              <w:rPr>
                <w:rFonts w:hint="eastAsia"/>
                <w:sz w:val="18"/>
                <w:szCs w:val="18"/>
                <w:lang w:eastAsia="zh-CN"/>
              </w:rPr>
              <w:t>28.34</w:t>
            </w:r>
          </w:p>
        </w:tc>
        <w:tc>
          <w:tcPr>
            <w:tcW w:w="1389" w:type="dxa"/>
            <w:vAlign w:val="center"/>
          </w:tcPr>
          <w:p w14:paraId="12273B0A" w14:textId="2C82B8BF" w:rsidR="00EB6E8E" w:rsidRPr="00B366D5" w:rsidRDefault="002D7B4D" w:rsidP="005C6757">
            <w:pPr>
              <w:ind w:firstLine="0"/>
              <w:jc w:val="left"/>
              <w:rPr>
                <w:sz w:val="18"/>
                <w:szCs w:val="18"/>
              </w:rPr>
            </w:pPr>
            <w:r>
              <w:rPr>
                <w:rFonts w:hint="eastAsia"/>
                <w:sz w:val="18"/>
                <w:szCs w:val="18"/>
                <w:lang w:eastAsia="zh-CN"/>
              </w:rPr>
              <w:t>61.78</w:t>
            </w:r>
          </w:p>
        </w:tc>
        <w:tc>
          <w:tcPr>
            <w:tcW w:w="1389" w:type="dxa"/>
            <w:vAlign w:val="center"/>
          </w:tcPr>
          <w:p w14:paraId="0610AF26" w14:textId="34424B1C" w:rsidR="00EB6E8E" w:rsidRPr="00B366D5" w:rsidRDefault="002D7B4D" w:rsidP="005C6757">
            <w:pPr>
              <w:ind w:firstLine="0"/>
              <w:jc w:val="left"/>
              <w:rPr>
                <w:sz w:val="18"/>
                <w:szCs w:val="18"/>
              </w:rPr>
            </w:pPr>
            <w:r>
              <w:rPr>
                <w:rFonts w:hint="eastAsia"/>
                <w:sz w:val="18"/>
                <w:szCs w:val="18"/>
                <w:lang w:eastAsia="zh-CN"/>
              </w:rPr>
              <w:t>36.99</w:t>
            </w:r>
          </w:p>
        </w:tc>
      </w:tr>
      <w:tr w:rsidR="00EB6E8E" w:rsidRPr="009A3755" w14:paraId="77D037DA" w14:textId="77777777" w:rsidTr="005C6757">
        <w:trPr>
          <w:trHeight w:val="284"/>
          <w:jc w:val="center"/>
        </w:trPr>
        <w:tc>
          <w:tcPr>
            <w:tcW w:w="1389" w:type="dxa"/>
            <w:vMerge/>
            <w:vAlign w:val="center"/>
          </w:tcPr>
          <w:p w14:paraId="535279D5" w14:textId="287372EF" w:rsidR="00EB6E8E" w:rsidRPr="009A3755" w:rsidRDefault="00EB6E8E" w:rsidP="005C6757">
            <w:pPr>
              <w:ind w:firstLine="0"/>
              <w:jc w:val="left"/>
              <w:rPr>
                <w:sz w:val="18"/>
                <w:szCs w:val="18"/>
                <w:lang w:eastAsia="zh-CN"/>
              </w:rPr>
            </w:pPr>
          </w:p>
        </w:tc>
        <w:tc>
          <w:tcPr>
            <w:tcW w:w="1389" w:type="dxa"/>
            <w:vAlign w:val="center"/>
          </w:tcPr>
          <w:p w14:paraId="1ABF16EB" w14:textId="1DB9FCBD" w:rsidR="00EB6E8E" w:rsidRPr="00B366D5" w:rsidRDefault="00BA72DD" w:rsidP="005C6757">
            <w:pPr>
              <w:ind w:firstLine="0"/>
              <w:jc w:val="left"/>
              <w:rPr>
                <w:sz w:val="18"/>
                <w:szCs w:val="18"/>
                <w:lang w:eastAsia="zh-CN"/>
              </w:rPr>
            </w:pPr>
            <w:r>
              <w:rPr>
                <w:rFonts w:hint="eastAsia"/>
                <w:sz w:val="18"/>
                <w:szCs w:val="18"/>
                <w:lang w:eastAsia="zh-CN"/>
              </w:rPr>
              <w:t>256-b2-rd</w:t>
            </w:r>
          </w:p>
        </w:tc>
        <w:tc>
          <w:tcPr>
            <w:tcW w:w="1389" w:type="dxa"/>
            <w:vAlign w:val="center"/>
          </w:tcPr>
          <w:p w14:paraId="1E18C96E" w14:textId="764E1505" w:rsidR="00EB6E8E" w:rsidRPr="00B366D5" w:rsidRDefault="00091936" w:rsidP="005C6757">
            <w:pPr>
              <w:ind w:firstLine="0"/>
              <w:jc w:val="left"/>
              <w:rPr>
                <w:sz w:val="18"/>
                <w:szCs w:val="18"/>
              </w:rPr>
            </w:pPr>
            <w:r>
              <w:rPr>
                <w:rFonts w:hint="eastAsia"/>
                <w:sz w:val="18"/>
                <w:szCs w:val="18"/>
                <w:lang w:eastAsia="zh-CN"/>
              </w:rPr>
              <w:t>33.63</w:t>
            </w:r>
          </w:p>
        </w:tc>
        <w:tc>
          <w:tcPr>
            <w:tcW w:w="1389" w:type="dxa"/>
            <w:vAlign w:val="center"/>
          </w:tcPr>
          <w:p w14:paraId="37F44DC3" w14:textId="32A492E6" w:rsidR="00EB6E8E" w:rsidRPr="00B366D5" w:rsidRDefault="00091936" w:rsidP="005C6757">
            <w:pPr>
              <w:ind w:firstLine="0"/>
              <w:jc w:val="left"/>
              <w:rPr>
                <w:sz w:val="18"/>
                <w:szCs w:val="18"/>
              </w:rPr>
            </w:pPr>
            <w:r>
              <w:rPr>
                <w:rFonts w:hint="eastAsia"/>
                <w:sz w:val="18"/>
                <w:szCs w:val="18"/>
                <w:lang w:eastAsia="zh-CN"/>
              </w:rPr>
              <w:t>72.98</w:t>
            </w:r>
          </w:p>
        </w:tc>
        <w:tc>
          <w:tcPr>
            <w:tcW w:w="1389" w:type="dxa"/>
            <w:vAlign w:val="center"/>
          </w:tcPr>
          <w:p w14:paraId="325812A6" w14:textId="23E9E2F3" w:rsidR="00EB6E8E" w:rsidRPr="00B366D5" w:rsidRDefault="004B66E5" w:rsidP="005C6757">
            <w:pPr>
              <w:ind w:firstLine="0"/>
              <w:jc w:val="left"/>
              <w:rPr>
                <w:sz w:val="18"/>
                <w:szCs w:val="18"/>
              </w:rPr>
            </w:pPr>
            <w:r>
              <w:rPr>
                <w:rFonts w:hint="eastAsia"/>
                <w:sz w:val="18"/>
                <w:szCs w:val="18"/>
                <w:lang w:eastAsia="zh-CN"/>
              </w:rPr>
              <w:t>44.86</w:t>
            </w:r>
          </w:p>
        </w:tc>
      </w:tr>
      <w:tr w:rsidR="00BA72DD" w:rsidRPr="009A3755" w14:paraId="1671FB03" w14:textId="77777777" w:rsidTr="005C6757">
        <w:trPr>
          <w:trHeight w:val="284"/>
          <w:jc w:val="center"/>
        </w:trPr>
        <w:tc>
          <w:tcPr>
            <w:tcW w:w="1389" w:type="dxa"/>
            <w:vMerge w:val="restart"/>
            <w:vAlign w:val="center"/>
          </w:tcPr>
          <w:p w14:paraId="09FBA654" w14:textId="148FF3E3" w:rsidR="00BA72DD" w:rsidRPr="009A3755" w:rsidRDefault="00BA72DD" w:rsidP="005C6757">
            <w:pPr>
              <w:ind w:firstLine="0"/>
              <w:jc w:val="left"/>
              <w:rPr>
                <w:sz w:val="18"/>
                <w:szCs w:val="18"/>
                <w:lang w:eastAsia="zh-CN"/>
              </w:rPr>
            </w:pPr>
            <w:r>
              <w:rPr>
                <w:rFonts w:hint="eastAsia"/>
                <w:sz w:val="18"/>
                <w:szCs w:val="18"/>
                <w:lang w:eastAsia="zh-CN"/>
              </w:rPr>
              <w:t>Seepage</w:t>
            </w:r>
          </w:p>
        </w:tc>
        <w:tc>
          <w:tcPr>
            <w:tcW w:w="1389" w:type="dxa"/>
            <w:vAlign w:val="center"/>
          </w:tcPr>
          <w:p w14:paraId="3324CAF9" w14:textId="092F0336" w:rsidR="00BA72DD" w:rsidRPr="00B366D5" w:rsidRDefault="00BA72DD" w:rsidP="005C6757">
            <w:pPr>
              <w:ind w:firstLine="0"/>
              <w:jc w:val="left"/>
              <w:rPr>
                <w:sz w:val="18"/>
                <w:szCs w:val="18"/>
                <w:lang w:eastAsia="zh-CN"/>
              </w:rPr>
            </w:pPr>
            <w:r>
              <w:rPr>
                <w:rFonts w:hint="eastAsia"/>
                <w:sz w:val="18"/>
                <w:szCs w:val="18"/>
                <w:lang w:eastAsia="zh-CN"/>
              </w:rPr>
              <w:t>No context-rd</w:t>
            </w:r>
          </w:p>
        </w:tc>
        <w:tc>
          <w:tcPr>
            <w:tcW w:w="1389" w:type="dxa"/>
            <w:vAlign w:val="center"/>
          </w:tcPr>
          <w:p w14:paraId="16288902" w14:textId="61D129A3" w:rsidR="00BA72DD" w:rsidRPr="00B366D5" w:rsidRDefault="005750A1" w:rsidP="005C6757">
            <w:pPr>
              <w:ind w:firstLine="0"/>
              <w:jc w:val="left"/>
              <w:rPr>
                <w:sz w:val="18"/>
                <w:szCs w:val="18"/>
              </w:rPr>
            </w:pPr>
            <w:r>
              <w:rPr>
                <w:rFonts w:hint="eastAsia"/>
                <w:sz w:val="18"/>
                <w:szCs w:val="18"/>
                <w:lang w:eastAsia="zh-CN"/>
              </w:rPr>
              <w:t>44.47</w:t>
            </w:r>
          </w:p>
        </w:tc>
        <w:tc>
          <w:tcPr>
            <w:tcW w:w="1389" w:type="dxa"/>
            <w:vAlign w:val="center"/>
          </w:tcPr>
          <w:p w14:paraId="2C1CD6D0" w14:textId="5B688B50" w:rsidR="00BA72DD" w:rsidRPr="00B366D5" w:rsidRDefault="005750A1" w:rsidP="005C6757">
            <w:pPr>
              <w:ind w:firstLine="0"/>
              <w:jc w:val="left"/>
              <w:rPr>
                <w:sz w:val="18"/>
                <w:szCs w:val="18"/>
              </w:rPr>
            </w:pPr>
            <w:r>
              <w:rPr>
                <w:rFonts w:hint="eastAsia"/>
                <w:sz w:val="18"/>
                <w:szCs w:val="18"/>
                <w:lang w:eastAsia="zh-CN"/>
              </w:rPr>
              <w:t>82.45</w:t>
            </w:r>
          </w:p>
        </w:tc>
        <w:tc>
          <w:tcPr>
            <w:tcW w:w="1389" w:type="dxa"/>
            <w:vAlign w:val="center"/>
          </w:tcPr>
          <w:p w14:paraId="6969AF2B" w14:textId="64C365EC" w:rsidR="00BA72DD" w:rsidRPr="00B366D5" w:rsidRDefault="005750A1" w:rsidP="005C6757">
            <w:pPr>
              <w:ind w:firstLine="0"/>
              <w:jc w:val="left"/>
              <w:rPr>
                <w:sz w:val="18"/>
                <w:szCs w:val="18"/>
              </w:rPr>
            </w:pPr>
            <w:r>
              <w:rPr>
                <w:rFonts w:hint="eastAsia"/>
                <w:sz w:val="18"/>
                <w:szCs w:val="18"/>
                <w:lang w:eastAsia="zh-CN"/>
              </w:rPr>
              <w:t>53.94</w:t>
            </w:r>
          </w:p>
        </w:tc>
      </w:tr>
      <w:tr w:rsidR="00BA72DD" w:rsidRPr="009A3755" w14:paraId="2E8E0379" w14:textId="77777777" w:rsidTr="005C6757">
        <w:trPr>
          <w:trHeight w:val="284"/>
          <w:jc w:val="center"/>
        </w:trPr>
        <w:tc>
          <w:tcPr>
            <w:tcW w:w="1389" w:type="dxa"/>
            <w:vMerge/>
            <w:vAlign w:val="center"/>
          </w:tcPr>
          <w:p w14:paraId="2DB75544" w14:textId="6DAA2811" w:rsidR="00BA72DD" w:rsidRPr="009A3755" w:rsidRDefault="00BA72DD" w:rsidP="005C6757">
            <w:pPr>
              <w:ind w:firstLine="0"/>
              <w:jc w:val="left"/>
              <w:rPr>
                <w:sz w:val="18"/>
                <w:szCs w:val="18"/>
                <w:lang w:eastAsia="zh-CN"/>
              </w:rPr>
            </w:pPr>
          </w:p>
        </w:tc>
        <w:tc>
          <w:tcPr>
            <w:tcW w:w="1389" w:type="dxa"/>
            <w:vAlign w:val="center"/>
          </w:tcPr>
          <w:p w14:paraId="351C0821" w14:textId="6B9AE516" w:rsidR="00BA72DD" w:rsidRPr="00B366D5" w:rsidRDefault="00BA72DD" w:rsidP="005C6757">
            <w:pPr>
              <w:ind w:firstLine="0"/>
              <w:jc w:val="left"/>
              <w:rPr>
                <w:sz w:val="18"/>
                <w:szCs w:val="18"/>
                <w:lang w:eastAsia="zh-CN"/>
              </w:rPr>
            </w:pPr>
            <w:r>
              <w:rPr>
                <w:rFonts w:hint="eastAsia"/>
                <w:sz w:val="18"/>
                <w:szCs w:val="18"/>
                <w:lang w:eastAsia="zh-CN"/>
              </w:rPr>
              <w:t>256-b2-rd</w:t>
            </w:r>
          </w:p>
        </w:tc>
        <w:tc>
          <w:tcPr>
            <w:tcW w:w="1389" w:type="dxa"/>
            <w:vAlign w:val="center"/>
          </w:tcPr>
          <w:p w14:paraId="6D4EEDDD" w14:textId="2E66A17F" w:rsidR="00BA72DD" w:rsidRPr="00B366D5" w:rsidRDefault="005750A1" w:rsidP="005C6757">
            <w:pPr>
              <w:ind w:firstLine="0"/>
              <w:jc w:val="left"/>
              <w:rPr>
                <w:sz w:val="18"/>
                <w:szCs w:val="18"/>
              </w:rPr>
            </w:pPr>
            <w:r>
              <w:rPr>
                <w:rFonts w:hint="eastAsia"/>
                <w:sz w:val="18"/>
                <w:szCs w:val="18"/>
                <w:lang w:eastAsia="zh-CN"/>
              </w:rPr>
              <w:t>50.39</w:t>
            </w:r>
          </w:p>
        </w:tc>
        <w:tc>
          <w:tcPr>
            <w:tcW w:w="1389" w:type="dxa"/>
            <w:vAlign w:val="center"/>
          </w:tcPr>
          <w:p w14:paraId="0808212A" w14:textId="77796FC8" w:rsidR="00BA72DD" w:rsidRPr="00B366D5" w:rsidRDefault="00672BFA" w:rsidP="005C6757">
            <w:pPr>
              <w:ind w:firstLine="0"/>
              <w:jc w:val="left"/>
              <w:rPr>
                <w:sz w:val="18"/>
                <w:szCs w:val="18"/>
              </w:rPr>
            </w:pPr>
            <w:r>
              <w:rPr>
                <w:rFonts w:hint="eastAsia"/>
                <w:sz w:val="18"/>
                <w:szCs w:val="18"/>
                <w:lang w:eastAsia="zh-CN"/>
              </w:rPr>
              <w:t>82.47</w:t>
            </w:r>
          </w:p>
        </w:tc>
        <w:tc>
          <w:tcPr>
            <w:tcW w:w="1389" w:type="dxa"/>
            <w:vAlign w:val="center"/>
          </w:tcPr>
          <w:p w14:paraId="3AECEEB2" w14:textId="2A6F57D7" w:rsidR="00BA72DD" w:rsidRPr="00B366D5" w:rsidRDefault="00672BFA" w:rsidP="005C6757">
            <w:pPr>
              <w:ind w:firstLine="0"/>
              <w:jc w:val="left"/>
              <w:rPr>
                <w:sz w:val="18"/>
                <w:szCs w:val="18"/>
              </w:rPr>
            </w:pPr>
            <w:r>
              <w:rPr>
                <w:rFonts w:hint="eastAsia"/>
                <w:sz w:val="18"/>
                <w:szCs w:val="18"/>
                <w:lang w:eastAsia="zh-CN"/>
              </w:rPr>
              <w:t>61.10</w:t>
            </w:r>
          </w:p>
        </w:tc>
      </w:tr>
      <w:tr w:rsidR="00BA72DD" w:rsidRPr="009A3755" w14:paraId="6A11C2BA" w14:textId="77777777" w:rsidTr="005C6757">
        <w:trPr>
          <w:trHeight w:val="284"/>
          <w:jc w:val="center"/>
        </w:trPr>
        <w:tc>
          <w:tcPr>
            <w:tcW w:w="1389" w:type="dxa"/>
            <w:vMerge w:val="restart"/>
            <w:vAlign w:val="center"/>
          </w:tcPr>
          <w:p w14:paraId="19280683" w14:textId="35F0268A" w:rsidR="00BA72DD" w:rsidRPr="009A3755" w:rsidRDefault="00BA72DD" w:rsidP="005C6757">
            <w:pPr>
              <w:ind w:firstLine="0"/>
              <w:jc w:val="left"/>
              <w:rPr>
                <w:sz w:val="18"/>
                <w:szCs w:val="18"/>
                <w:lang w:eastAsia="zh-CN"/>
              </w:rPr>
            </w:pPr>
            <w:r>
              <w:rPr>
                <w:rFonts w:hint="eastAsia"/>
                <w:sz w:val="18"/>
                <w:szCs w:val="18"/>
                <w:lang w:eastAsia="zh-CN"/>
              </w:rPr>
              <w:t>Corrosion</w:t>
            </w:r>
          </w:p>
        </w:tc>
        <w:tc>
          <w:tcPr>
            <w:tcW w:w="1389" w:type="dxa"/>
            <w:vAlign w:val="center"/>
          </w:tcPr>
          <w:p w14:paraId="362A3D9F" w14:textId="1699BD71" w:rsidR="00BA72DD" w:rsidRPr="00B366D5" w:rsidRDefault="00BA72DD" w:rsidP="005C6757">
            <w:pPr>
              <w:ind w:firstLine="0"/>
              <w:jc w:val="left"/>
              <w:rPr>
                <w:sz w:val="18"/>
                <w:szCs w:val="18"/>
                <w:lang w:eastAsia="zh-CN"/>
              </w:rPr>
            </w:pPr>
            <w:r>
              <w:rPr>
                <w:rFonts w:hint="eastAsia"/>
                <w:sz w:val="18"/>
                <w:szCs w:val="18"/>
                <w:lang w:eastAsia="zh-CN"/>
              </w:rPr>
              <w:t>No context-rd</w:t>
            </w:r>
          </w:p>
        </w:tc>
        <w:tc>
          <w:tcPr>
            <w:tcW w:w="1389" w:type="dxa"/>
            <w:vAlign w:val="center"/>
          </w:tcPr>
          <w:p w14:paraId="2F8E82FE" w14:textId="4554D8AF" w:rsidR="00BA72DD" w:rsidRPr="00B366D5" w:rsidRDefault="00672BFA" w:rsidP="005C6757">
            <w:pPr>
              <w:ind w:firstLine="0"/>
              <w:jc w:val="left"/>
              <w:rPr>
                <w:sz w:val="18"/>
                <w:szCs w:val="18"/>
              </w:rPr>
            </w:pPr>
            <w:r>
              <w:rPr>
                <w:rFonts w:hint="eastAsia"/>
                <w:sz w:val="18"/>
                <w:szCs w:val="18"/>
                <w:lang w:eastAsia="zh-CN"/>
              </w:rPr>
              <w:t>14.21</w:t>
            </w:r>
          </w:p>
        </w:tc>
        <w:tc>
          <w:tcPr>
            <w:tcW w:w="1389" w:type="dxa"/>
            <w:vAlign w:val="center"/>
          </w:tcPr>
          <w:p w14:paraId="094414FB" w14:textId="03C1307E" w:rsidR="00BA72DD" w:rsidRPr="00672BFA" w:rsidRDefault="00672BFA" w:rsidP="005C6757">
            <w:pPr>
              <w:ind w:firstLine="0"/>
              <w:jc w:val="left"/>
              <w:rPr>
                <w:sz w:val="18"/>
                <w:szCs w:val="18"/>
              </w:rPr>
            </w:pPr>
            <w:r>
              <w:rPr>
                <w:rFonts w:hint="eastAsia"/>
                <w:sz w:val="18"/>
                <w:szCs w:val="18"/>
                <w:lang w:eastAsia="zh-CN"/>
              </w:rPr>
              <w:t>81.72</w:t>
            </w:r>
          </w:p>
        </w:tc>
        <w:tc>
          <w:tcPr>
            <w:tcW w:w="1389" w:type="dxa"/>
            <w:vAlign w:val="center"/>
          </w:tcPr>
          <w:p w14:paraId="13E59855" w14:textId="5E5FBA00" w:rsidR="00BA72DD" w:rsidRPr="00B366D5" w:rsidRDefault="00672BFA" w:rsidP="005C6757">
            <w:pPr>
              <w:ind w:firstLine="0"/>
              <w:jc w:val="left"/>
              <w:rPr>
                <w:sz w:val="18"/>
                <w:szCs w:val="18"/>
              </w:rPr>
            </w:pPr>
            <w:r>
              <w:rPr>
                <w:rFonts w:hint="eastAsia"/>
                <w:sz w:val="18"/>
                <w:szCs w:val="18"/>
                <w:lang w:eastAsia="zh-CN"/>
              </w:rPr>
              <w:t>17.39</w:t>
            </w:r>
          </w:p>
        </w:tc>
      </w:tr>
      <w:tr w:rsidR="00BA72DD" w:rsidRPr="009A3755" w14:paraId="1CCDA452" w14:textId="77777777" w:rsidTr="005C6757">
        <w:trPr>
          <w:trHeight w:val="284"/>
          <w:jc w:val="center"/>
        </w:trPr>
        <w:tc>
          <w:tcPr>
            <w:tcW w:w="1389" w:type="dxa"/>
            <w:vMerge/>
            <w:vAlign w:val="center"/>
          </w:tcPr>
          <w:p w14:paraId="46684F35" w14:textId="28C88DDD" w:rsidR="00BA72DD" w:rsidRPr="009A3755" w:rsidRDefault="00BA72DD" w:rsidP="005C6757">
            <w:pPr>
              <w:ind w:firstLine="0"/>
              <w:jc w:val="left"/>
              <w:rPr>
                <w:sz w:val="18"/>
                <w:szCs w:val="18"/>
                <w:lang w:eastAsia="zh-CN"/>
              </w:rPr>
            </w:pPr>
          </w:p>
        </w:tc>
        <w:tc>
          <w:tcPr>
            <w:tcW w:w="1389" w:type="dxa"/>
            <w:vAlign w:val="center"/>
          </w:tcPr>
          <w:p w14:paraId="110DE439" w14:textId="23054AD1" w:rsidR="00BA72DD" w:rsidRPr="00B366D5" w:rsidRDefault="00BA72DD" w:rsidP="005C6757">
            <w:pPr>
              <w:ind w:firstLine="0"/>
              <w:jc w:val="left"/>
              <w:rPr>
                <w:b/>
                <w:bCs/>
                <w:sz w:val="18"/>
                <w:szCs w:val="18"/>
                <w:lang w:eastAsia="zh-CN"/>
              </w:rPr>
            </w:pPr>
            <w:r>
              <w:rPr>
                <w:rFonts w:hint="eastAsia"/>
                <w:sz w:val="18"/>
                <w:szCs w:val="18"/>
                <w:lang w:eastAsia="zh-CN"/>
              </w:rPr>
              <w:t>256-b2-rd</w:t>
            </w:r>
          </w:p>
        </w:tc>
        <w:tc>
          <w:tcPr>
            <w:tcW w:w="1389" w:type="dxa"/>
            <w:vAlign w:val="center"/>
          </w:tcPr>
          <w:p w14:paraId="2AB384D7" w14:textId="53EE9BB9" w:rsidR="00BA72DD" w:rsidRPr="00672BFA" w:rsidRDefault="00174630" w:rsidP="005C6757">
            <w:pPr>
              <w:ind w:firstLine="0"/>
              <w:jc w:val="left"/>
              <w:rPr>
                <w:sz w:val="18"/>
                <w:szCs w:val="18"/>
              </w:rPr>
            </w:pPr>
            <w:r>
              <w:rPr>
                <w:rFonts w:hint="eastAsia"/>
                <w:sz w:val="18"/>
                <w:szCs w:val="18"/>
                <w:lang w:eastAsia="zh-CN"/>
              </w:rPr>
              <w:t>18.68</w:t>
            </w:r>
          </w:p>
        </w:tc>
        <w:tc>
          <w:tcPr>
            <w:tcW w:w="1389" w:type="dxa"/>
            <w:vAlign w:val="center"/>
          </w:tcPr>
          <w:p w14:paraId="43FBE4C0" w14:textId="34788F99" w:rsidR="00BA72DD" w:rsidRPr="00B366D5" w:rsidRDefault="00174630" w:rsidP="005C6757">
            <w:pPr>
              <w:ind w:firstLine="0"/>
              <w:jc w:val="left"/>
              <w:rPr>
                <w:sz w:val="18"/>
                <w:szCs w:val="18"/>
              </w:rPr>
            </w:pPr>
            <w:r>
              <w:rPr>
                <w:rFonts w:hint="eastAsia"/>
                <w:sz w:val="18"/>
                <w:szCs w:val="18"/>
                <w:lang w:eastAsia="zh-CN"/>
              </w:rPr>
              <w:t>68.76</w:t>
            </w:r>
          </w:p>
        </w:tc>
        <w:tc>
          <w:tcPr>
            <w:tcW w:w="1389" w:type="dxa"/>
            <w:vAlign w:val="center"/>
          </w:tcPr>
          <w:p w14:paraId="31837FE1" w14:textId="1092B430" w:rsidR="00BA72DD" w:rsidRPr="00672BFA" w:rsidRDefault="00174630" w:rsidP="005C6757">
            <w:pPr>
              <w:ind w:firstLine="0"/>
              <w:jc w:val="left"/>
              <w:rPr>
                <w:sz w:val="18"/>
                <w:szCs w:val="18"/>
              </w:rPr>
            </w:pPr>
            <w:r>
              <w:rPr>
                <w:rFonts w:hint="eastAsia"/>
                <w:sz w:val="18"/>
                <w:szCs w:val="18"/>
                <w:lang w:eastAsia="zh-CN"/>
              </w:rPr>
              <w:t>27.16</w:t>
            </w:r>
          </w:p>
        </w:tc>
      </w:tr>
      <w:tr w:rsidR="00174630" w:rsidRPr="009A3755" w14:paraId="480B7D1C" w14:textId="77777777" w:rsidTr="005C6757">
        <w:trPr>
          <w:trHeight w:val="284"/>
          <w:jc w:val="center"/>
        </w:trPr>
        <w:tc>
          <w:tcPr>
            <w:tcW w:w="1389" w:type="dxa"/>
            <w:vMerge w:val="restart"/>
            <w:vAlign w:val="center"/>
          </w:tcPr>
          <w:p w14:paraId="08C5B15C" w14:textId="26202D60" w:rsidR="00174630" w:rsidRPr="009A3755" w:rsidRDefault="00174630" w:rsidP="00174630">
            <w:pPr>
              <w:ind w:firstLine="0"/>
              <w:jc w:val="left"/>
              <w:rPr>
                <w:sz w:val="18"/>
                <w:szCs w:val="18"/>
                <w:lang w:eastAsia="zh-CN"/>
              </w:rPr>
            </w:pPr>
            <w:r>
              <w:rPr>
                <w:rFonts w:hint="eastAsia"/>
                <w:sz w:val="18"/>
                <w:szCs w:val="18"/>
                <w:lang w:eastAsia="zh-CN"/>
              </w:rPr>
              <w:t>Damaged joint</w:t>
            </w:r>
          </w:p>
        </w:tc>
        <w:tc>
          <w:tcPr>
            <w:tcW w:w="1389" w:type="dxa"/>
            <w:vAlign w:val="center"/>
          </w:tcPr>
          <w:p w14:paraId="2331D18B" w14:textId="7A704A70" w:rsidR="00174630" w:rsidRDefault="00174630" w:rsidP="00174630">
            <w:pPr>
              <w:ind w:firstLine="0"/>
              <w:jc w:val="left"/>
              <w:rPr>
                <w:sz w:val="18"/>
                <w:szCs w:val="18"/>
                <w:lang w:eastAsia="zh-CN"/>
              </w:rPr>
            </w:pPr>
            <w:r>
              <w:rPr>
                <w:rFonts w:hint="eastAsia"/>
                <w:sz w:val="18"/>
                <w:szCs w:val="18"/>
                <w:lang w:eastAsia="zh-CN"/>
              </w:rPr>
              <w:t>No context-rd</w:t>
            </w:r>
          </w:p>
        </w:tc>
        <w:tc>
          <w:tcPr>
            <w:tcW w:w="1389" w:type="dxa"/>
            <w:vAlign w:val="center"/>
          </w:tcPr>
          <w:p w14:paraId="49408109" w14:textId="491E7FB2" w:rsidR="00174630" w:rsidRDefault="002B76AE" w:rsidP="00174630">
            <w:pPr>
              <w:ind w:firstLine="0"/>
              <w:jc w:val="left"/>
              <w:rPr>
                <w:sz w:val="18"/>
                <w:szCs w:val="18"/>
                <w:lang w:eastAsia="zh-CN"/>
              </w:rPr>
            </w:pPr>
            <w:r>
              <w:rPr>
                <w:rFonts w:hint="eastAsia"/>
                <w:sz w:val="18"/>
                <w:szCs w:val="18"/>
                <w:lang w:eastAsia="zh-CN"/>
              </w:rPr>
              <w:t>32.34</w:t>
            </w:r>
          </w:p>
        </w:tc>
        <w:tc>
          <w:tcPr>
            <w:tcW w:w="1389" w:type="dxa"/>
            <w:vAlign w:val="center"/>
          </w:tcPr>
          <w:p w14:paraId="4AA3114F" w14:textId="79C1B026" w:rsidR="00174630" w:rsidRDefault="002B76AE" w:rsidP="00174630">
            <w:pPr>
              <w:ind w:firstLine="0"/>
              <w:jc w:val="left"/>
              <w:rPr>
                <w:sz w:val="18"/>
                <w:szCs w:val="18"/>
                <w:lang w:eastAsia="zh-CN"/>
              </w:rPr>
            </w:pPr>
            <w:r>
              <w:rPr>
                <w:rFonts w:hint="eastAsia"/>
                <w:sz w:val="18"/>
                <w:szCs w:val="18"/>
                <w:lang w:eastAsia="zh-CN"/>
              </w:rPr>
              <w:t>60.19</w:t>
            </w:r>
          </w:p>
        </w:tc>
        <w:tc>
          <w:tcPr>
            <w:tcW w:w="1389" w:type="dxa"/>
            <w:vAlign w:val="center"/>
          </w:tcPr>
          <w:p w14:paraId="6CDBD1C6" w14:textId="594176E3" w:rsidR="00174630" w:rsidRDefault="002B76AE" w:rsidP="00174630">
            <w:pPr>
              <w:ind w:firstLine="0"/>
              <w:jc w:val="left"/>
              <w:rPr>
                <w:sz w:val="18"/>
                <w:szCs w:val="18"/>
                <w:lang w:eastAsia="zh-CN"/>
              </w:rPr>
            </w:pPr>
            <w:r>
              <w:rPr>
                <w:rFonts w:hint="eastAsia"/>
                <w:sz w:val="18"/>
                <w:szCs w:val="18"/>
                <w:lang w:eastAsia="zh-CN"/>
              </w:rPr>
              <w:t>46.15</w:t>
            </w:r>
          </w:p>
        </w:tc>
      </w:tr>
      <w:tr w:rsidR="00174630" w:rsidRPr="009A3755" w14:paraId="0D18679E" w14:textId="77777777" w:rsidTr="005C6757">
        <w:trPr>
          <w:trHeight w:val="284"/>
          <w:jc w:val="center"/>
        </w:trPr>
        <w:tc>
          <w:tcPr>
            <w:tcW w:w="1389" w:type="dxa"/>
            <w:vMerge/>
            <w:vAlign w:val="center"/>
          </w:tcPr>
          <w:p w14:paraId="402025B5" w14:textId="77777777" w:rsidR="00174630" w:rsidRPr="009A3755" w:rsidRDefault="00174630" w:rsidP="00174630">
            <w:pPr>
              <w:ind w:firstLine="0"/>
              <w:jc w:val="left"/>
              <w:rPr>
                <w:sz w:val="18"/>
                <w:szCs w:val="18"/>
                <w:lang w:eastAsia="zh-CN"/>
              </w:rPr>
            </w:pPr>
          </w:p>
        </w:tc>
        <w:tc>
          <w:tcPr>
            <w:tcW w:w="1389" w:type="dxa"/>
            <w:vAlign w:val="center"/>
          </w:tcPr>
          <w:p w14:paraId="2C535A1C" w14:textId="40E4A92B" w:rsidR="00174630" w:rsidRDefault="00174630" w:rsidP="00174630">
            <w:pPr>
              <w:ind w:firstLine="0"/>
              <w:jc w:val="left"/>
              <w:rPr>
                <w:sz w:val="18"/>
                <w:szCs w:val="18"/>
                <w:lang w:eastAsia="zh-CN"/>
              </w:rPr>
            </w:pPr>
            <w:r>
              <w:rPr>
                <w:rFonts w:hint="eastAsia"/>
                <w:sz w:val="18"/>
                <w:szCs w:val="18"/>
                <w:lang w:eastAsia="zh-CN"/>
              </w:rPr>
              <w:t>256-b2-rd</w:t>
            </w:r>
          </w:p>
        </w:tc>
        <w:tc>
          <w:tcPr>
            <w:tcW w:w="1389" w:type="dxa"/>
            <w:vAlign w:val="center"/>
          </w:tcPr>
          <w:p w14:paraId="14B4B758" w14:textId="33887968" w:rsidR="00174630" w:rsidRDefault="002B76AE" w:rsidP="00174630">
            <w:pPr>
              <w:ind w:firstLine="0"/>
              <w:jc w:val="left"/>
              <w:rPr>
                <w:sz w:val="18"/>
                <w:szCs w:val="18"/>
                <w:lang w:eastAsia="zh-CN"/>
              </w:rPr>
            </w:pPr>
            <w:r>
              <w:rPr>
                <w:rFonts w:hint="eastAsia"/>
                <w:sz w:val="18"/>
                <w:szCs w:val="18"/>
                <w:lang w:eastAsia="zh-CN"/>
              </w:rPr>
              <w:t>42.66</w:t>
            </w:r>
          </w:p>
        </w:tc>
        <w:tc>
          <w:tcPr>
            <w:tcW w:w="1389" w:type="dxa"/>
            <w:vAlign w:val="center"/>
          </w:tcPr>
          <w:p w14:paraId="73EA7645" w14:textId="4E2FD79E" w:rsidR="00174630" w:rsidRDefault="002B76AE" w:rsidP="00174630">
            <w:pPr>
              <w:ind w:firstLine="0"/>
              <w:jc w:val="left"/>
              <w:rPr>
                <w:sz w:val="18"/>
                <w:szCs w:val="18"/>
                <w:lang w:eastAsia="zh-CN"/>
              </w:rPr>
            </w:pPr>
            <w:r>
              <w:rPr>
                <w:rFonts w:hint="eastAsia"/>
                <w:sz w:val="18"/>
                <w:szCs w:val="18"/>
                <w:lang w:eastAsia="zh-CN"/>
              </w:rPr>
              <w:t>60.79</w:t>
            </w:r>
          </w:p>
        </w:tc>
        <w:tc>
          <w:tcPr>
            <w:tcW w:w="1389" w:type="dxa"/>
            <w:vAlign w:val="center"/>
          </w:tcPr>
          <w:p w14:paraId="04C823F7" w14:textId="259584CF" w:rsidR="00174630" w:rsidRDefault="002B76AE" w:rsidP="00174630">
            <w:pPr>
              <w:ind w:firstLine="0"/>
              <w:jc w:val="left"/>
              <w:rPr>
                <w:sz w:val="18"/>
                <w:szCs w:val="18"/>
                <w:lang w:eastAsia="zh-CN"/>
              </w:rPr>
            </w:pPr>
            <w:r>
              <w:rPr>
                <w:rFonts w:hint="eastAsia"/>
                <w:sz w:val="18"/>
                <w:szCs w:val="18"/>
                <w:lang w:eastAsia="zh-CN"/>
              </w:rPr>
              <w:t>70.18</w:t>
            </w:r>
          </w:p>
        </w:tc>
      </w:tr>
      <w:tr w:rsidR="00174630" w:rsidRPr="009A3755" w14:paraId="0A54FB32" w14:textId="77777777" w:rsidTr="005C6757">
        <w:trPr>
          <w:trHeight w:val="284"/>
          <w:jc w:val="center"/>
        </w:trPr>
        <w:tc>
          <w:tcPr>
            <w:tcW w:w="1389" w:type="dxa"/>
            <w:vMerge w:val="restart"/>
            <w:vAlign w:val="center"/>
          </w:tcPr>
          <w:p w14:paraId="18259F81" w14:textId="477CCC15" w:rsidR="00174630" w:rsidRPr="009A3755" w:rsidRDefault="00174630" w:rsidP="00174630">
            <w:pPr>
              <w:ind w:firstLine="0"/>
              <w:jc w:val="left"/>
              <w:rPr>
                <w:sz w:val="18"/>
                <w:szCs w:val="18"/>
                <w:lang w:eastAsia="zh-CN"/>
              </w:rPr>
            </w:pPr>
            <w:r>
              <w:rPr>
                <w:rFonts w:hint="eastAsia"/>
                <w:sz w:val="18"/>
                <w:szCs w:val="18"/>
                <w:lang w:eastAsia="zh-CN"/>
              </w:rPr>
              <w:t>Spalling</w:t>
            </w:r>
          </w:p>
        </w:tc>
        <w:tc>
          <w:tcPr>
            <w:tcW w:w="1389" w:type="dxa"/>
            <w:vAlign w:val="center"/>
          </w:tcPr>
          <w:p w14:paraId="18B1287E" w14:textId="5511529B" w:rsidR="00174630" w:rsidRPr="00B366D5" w:rsidRDefault="00174630" w:rsidP="00174630">
            <w:pPr>
              <w:ind w:firstLine="0"/>
              <w:jc w:val="left"/>
              <w:rPr>
                <w:sz w:val="18"/>
                <w:szCs w:val="18"/>
                <w:lang w:eastAsia="zh-CN"/>
              </w:rPr>
            </w:pPr>
            <w:r>
              <w:rPr>
                <w:rFonts w:hint="eastAsia"/>
                <w:sz w:val="18"/>
                <w:szCs w:val="18"/>
                <w:lang w:eastAsia="zh-CN"/>
              </w:rPr>
              <w:t>No context-rd</w:t>
            </w:r>
          </w:p>
        </w:tc>
        <w:tc>
          <w:tcPr>
            <w:tcW w:w="1389" w:type="dxa"/>
            <w:vAlign w:val="center"/>
          </w:tcPr>
          <w:p w14:paraId="7664D6CD" w14:textId="540D6299" w:rsidR="00174630" w:rsidRPr="00B366D5" w:rsidRDefault="008E2872" w:rsidP="00174630">
            <w:pPr>
              <w:ind w:firstLine="0"/>
              <w:jc w:val="left"/>
              <w:rPr>
                <w:sz w:val="18"/>
                <w:szCs w:val="18"/>
              </w:rPr>
            </w:pPr>
            <w:r>
              <w:rPr>
                <w:rFonts w:hint="eastAsia"/>
                <w:sz w:val="18"/>
                <w:szCs w:val="18"/>
                <w:lang w:eastAsia="zh-CN"/>
              </w:rPr>
              <w:t>50.66</w:t>
            </w:r>
          </w:p>
        </w:tc>
        <w:tc>
          <w:tcPr>
            <w:tcW w:w="1389" w:type="dxa"/>
            <w:vAlign w:val="center"/>
          </w:tcPr>
          <w:p w14:paraId="1591667E" w14:textId="4F311FE2" w:rsidR="00174630" w:rsidRPr="00B366D5" w:rsidRDefault="008E2872" w:rsidP="00174630">
            <w:pPr>
              <w:ind w:firstLine="0"/>
              <w:jc w:val="left"/>
              <w:rPr>
                <w:sz w:val="18"/>
                <w:szCs w:val="18"/>
              </w:rPr>
            </w:pPr>
            <w:r>
              <w:rPr>
                <w:rFonts w:hint="eastAsia"/>
                <w:sz w:val="18"/>
                <w:szCs w:val="18"/>
                <w:lang w:eastAsia="zh-CN"/>
              </w:rPr>
              <w:t>84.54</w:t>
            </w:r>
          </w:p>
        </w:tc>
        <w:tc>
          <w:tcPr>
            <w:tcW w:w="1389" w:type="dxa"/>
            <w:vAlign w:val="center"/>
          </w:tcPr>
          <w:p w14:paraId="0615B888" w14:textId="0E1C25F7" w:rsidR="00174630" w:rsidRPr="00B366D5" w:rsidRDefault="008E2872" w:rsidP="00174630">
            <w:pPr>
              <w:ind w:firstLine="0"/>
              <w:jc w:val="left"/>
              <w:rPr>
                <w:sz w:val="18"/>
                <w:szCs w:val="18"/>
              </w:rPr>
            </w:pPr>
            <w:r>
              <w:rPr>
                <w:rFonts w:hint="eastAsia"/>
                <w:sz w:val="18"/>
                <w:szCs w:val="18"/>
                <w:lang w:eastAsia="zh-CN"/>
              </w:rPr>
              <w:t>59.93</w:t>
            </w:r>
          </w:p>
        </w:tc>
      </w:tr>
      <w:tr w:rsidR="00174630" w:rsidRPr="009A3755" w14:paraId="33D9255D" w14:textId="77777777" w:rsidTr="005C6757">
        <w:trPr>
          <w:trHeight w:val="284"/>
          <w:jc w:val="center"/>
        </w:trPr>
        <w:tc>
          <w:tcPr>
            <w:tcW w:w="1389" w:type="dxa"/>
            <w:vMerge/>
            <w:vAlign w:val="center"/>
          </w:tcPr>
          <w:p w14:paraId="79357312" w14:textId="2BD42078" w:rsidR="00174630" w:rsidRPr="009A3755" w:rsidRDefault="00174630" w:rsidP="00174630">
            <w:pPr>
              <w:ind w:firstLine="0"/>
              <w:jc w:val="left"/>
              <w:rPr>
                <w:sz w:val="18"/>
                <w:szCs w:val="18"/>
                <w:lang w:eastAsia="zh-CN"/>
              </w:rPr>
            </w:pPr>
          </w:p>
        </w:tc>
        <w:tc>
          <w:tcPr>
            <w:tcW w:w="1389" w:type="dxa"/>
            <w:vAlign w:val="center"/>
          </w:tcPr>
          <w:p w14:paraId="2727FF58" w14:textId="149AF288" w:rsidR="00174630" w:rsidRPr="00B366D5" w:rsidRDefault="00174630" w:rsidP="00174630">
            <w:pPr>
              <w:ind w:firstLine="0"/>
              <w:jc w:val="left"/>
              <w:rPr>
                <w:sz w:val="18"/>
                <w:szCs w:val="18"/>
                <w:lang w:eastAsia="zh-CN"/>
              </w:rPr>
            </w:pPr>
            <w:r>
              <w:rPr>
                <w:rFonts w:hint="eastAsia"/>
                <w:sz w:val="18"/>
                <w:szCs w:val="18"/>
                <w:lang w:eastAsia="zh-CN"/>
              </w:rPr>
              <w:t>256-b2-rd</w:t>
            </w:r>
          </w:p>
        </w:tc>
        <w:tc>
          <w:tcPr>
            <w:tcW w:w="1389" w:type="dxa"/>
            <w:vAlign w:val="center"/>
          </w:tcPr>
          <w:p w14:paraId="128C6570" w14:textId="58108223" w:rsidR="00174630" w:rsidRPr="00B366D5" w:rsidRDefault="008E2872" w:rsidP="00174630">
            <w:pPr>
              <w:ind w:firstLine="0"/>
              <w:jc w:val="left"/>
              <w:rPr>
                <w:sz w:val="18"/>
                <w:szCs w:val="18"/>
              </w:rPr>
            </w:pPr>
            <w:r>
              <w:rPr>
                <w:rFonts w:hint="eastAsia"/>
                <w:sz w:val="18"/>
                <w:szCs w:val="18"/>
                <w:lang w:eastAsia="zh-CN"/>
              </w:rPr>
              <w:t>53.16</w:t>
            </w:r>
          </w:p>
        </w:tc>
        <w:tc>
          <w:tcPr>
            <w:tcW w:w="1389" w:type="dxa"/>
            <w:vAlign w:val="center"/>
          </w:tcPr>
          <w:p w14:paraId="2F1C42BE" w14:textId="1ACD7199" w:rsidR="00174630" w:rsidRPr="00B366D5" w:rsidRDefault="008E2872" w:rsidP="00174630">
            <w:pPr>
              <w:ind w:firstLine="0"/>
              <w:jc w:val="left"/>
              <w:rPr>
                <w:sz w:val="18"/>
                <w:szCs w:val="18"/>
              </w:rPr>
            </w:pPr>
            <w:r>
              <w:rPr>
                <w:rFonts w:hint="eastAsia"/>
                <w:sz w:val="18"/>
                <w:szCs w:val="18"/>
                <w:lang w:eastAsia="zh-CN"/>
              </w:rPr>
              <w:t>87.33</w:t>
            </w:r>
          </w:p>
        </w:tc>
        <w:tc>
          <w:tcPr>
            <w:tcW w:w="1389" w:type="dxa"/>
            <w:vAlign w:val="center"/>
          </w:tcPr>
          <w:p w14:paraId="6A3950AE" w14:textId="239087E8" w:rsidR="00174630" w:rsidRPr="00B366D5" w:rsidRDefault="008E2872" w:rsidP="00174630">
            <w:pPr>
              <w:ind w:firstLine="0"/>
              <w:jc w:val="left"/>
              <w:rPr>
                <w:sz w:val="18"/>
                <w:szCs w:val="18"/>
              </w:rPr>
            </w:pPr>
            <w:r>
              <w:rPr>
                <w:rFonts w:hint="eastAsia"/>
                <w:sz w:val="18"/>
                <w:szCs w:val="18"/>
                <w:lang w:eastAsia="zh-CN"/>
              </w:rPr>
              <w:t>60.87</w:t>
            </w:r>
          </w:p>
        </w:tc>
      </w:tr>
      <w:tr w:rsidR="00174630" w:rsidRPr="009A3755" w14:paraId="29D261C8" w14:textId="77777777" w:rsidTr="005C6757">
        <w:trPr>
          <w:trHeight w:val="284"/>
          <w:jc w:val="center"/>
        </w:trPr>
        <w:tc>
          <w:tcPr>
            <w:tcW w:w="1389" w:type="dxa"/>
            <w:vMerge w:val="restart"/>
            <w:vAlign w:val="center"/>
          </w:tcPr>
          <w:p w14:paraId="2C7B27D2" w14:textId="5080F8FD" w:rsidR="00174630" w:rsidRDefault="00174630" w:rsidP="00174630">
            <w:pPr>
              <w:ind w:firstLine="0"/>
              <w:jc w:val="left"/>
              <w:rPr>
                <w:sz w:val="18"/>
                <w:szCs w:val="18"/>
                <w:lang w:eastAsia="zh-CN"/>
              </w:rPr>
            </w:pPr>
            <w:r>
              <w:rPr>
                <w:rFonts w:hint="eastAsia"/>
                <w:sz w:val="18"/>
                <w:szCs w:val="18"/>
                <w:lang w:eastAsia="zh-CN"/>
              </w:rPr>
              <w:t>Crack</w:t>
            </w:r>
          </w:p>
        </w:tc>
        <w:tc>
          <w:tcPr>
            <w:tcW w:w="1389" w:type="dxa"/>
            <w:vAlign w:val="center"/>
          </w:tcPr>
          <w:p w14:paraId="508781D1" w14:textId="1757064D" w:rsidR="00174630" w:rsidRPr="00B366D5" w:rsidRDefault="00174630" w:rsidP="00174630">
            <w:pPr>
              <w:ind w:firstLine="0"/>
              <w:jc w:val="left"/>
              <w:rPr>
                <w:sz w:val="18"/>
                <w:szCs w:val="18"/>
                <w:lang w:eastAsia="zh-CN"/>
              </w:rPr>
            </w:pPr>
            <w:r>
              <w:rPr>
                <w:rFonts w:hint="eastAsia"/>
                <w:sz w:val="18"/>
                <w:szCs w:val="18"/>
                <w:lang w:eastAsia="zh-CN"/>
              </w:rPr>
              <w:t>No context-rd</w:t>
            </w:r>
          </w:p>
        </w:tc>
        <w:tc>
          <w:tcPr>
            <w:tcW w:w="1389" w:type="dxa"/>
            <w:vAlign w:val="center"/>
          </w:tcPr>
          <w:p w14:paraId="0BB35E43" w14:textId="63FFD290" w:rsidR="00174630" w:rsidRPr="00B366D5" w:rsidRDefault="008E2872" w:rsidP="00174630">
            <w:pPr>
              <w:ind w:firstLine="0"/>
              <w:jc w:val="left"/>
              <w:rPr>
                <w:sz w:val="18"/>
                <w:szCs w:val="18"/>
              </w:rPr>
            </w:pPr>
            <w:r>
              <w:rPr>
                <w:rFonts w:hint="eastAsia"/>
                <w:sz w:val="18"/>
                <w:szCs w:val="18"/>
                <w:lang w:eastAsia="zh-CN"/>
              </w:rPr>
              <w:t>0</w:t>
            </w:r>
          </w:p>
        </w:tc>
        <w:tc>
          <w:tcPr>
            <w:tcW w:w="1389" w:type="dxa"/>
            <w:vAlign w:val="center"/>
          </w:tcPr>
          <w:p w14:paraId="7B33E1F0" w14:textId="2757CD98" w:rsidR="00174630" w:rsidRPr="00B366D5" w:rsidRDefault="008E2872" w:rsidP="00174630">
            <w:pPr>
              <w:ind w:firstLine="0"/>
              <w:jc w:val="left"/>
              <w:rPr>
                <w:sz w:val="18"/>
                <w:szCs w:val="18"/>
              </w:rPr>
            </w:pPr>
            <w:r>
              <w:rPr>
                <w:rFonts w:hint="eastAsia"/>
                <w:sz w:val="18"/>
                <w:szCs w:val="18"/>
                <w:lang w:eastAsia="zh-CN"/>
              </w:rPr>
              <w:t>0</w:t>
            </w:r>
          </w:p>
        </w:tc>
        <w:tc>
          <w:tcPr>
            <w:tcW w:w="1389" w:type="dxa"/>
            <w:vAlign w:val="center"/>
          </w:tcPr>
          <w:p w14:paraId="106FBDD6" w14:textId="67D3DE47" w:rsidR="00174630" w:rsidRPr="00B366D5" w:rsidRDefault="008E2872" w:rsidP="00174630">
            <w:pPr>
              <w:ind w:firstLine="0"/>
              <w:jc w:val="left"/>
              <w:rPr>
                <w:sz w:val="18"/>
                <w:szCs w:val="18"/>
              </w:rPr>
            </w:pPr>
            <w:r>
              <w:rPr>
                <w:rFonts w:hint="eastAsia"/>
                <w:sz w:val="18"/>
                <w:szCs w:val="18"/>
                <w:lang w:eastAsia="zh-CN"/>
              </w:rPr>
              <w:t>0</w:t>
            </w:r>
          </w:p>
        </w:tc>
      </w:tr>
      <w:tr w:rsidR="00332405" w:rsidRPr="009A3755" w14:paraId="6F609F47" w14:textId="77777777" w:rsidTr="005C6757">
        <w:trPr>
          <w:trHeight w:val="284"/>
          <w:jc w:val="center"/>
        </w:trPr>
        <w:tc>
          <w:tcPr>
            <w:tcW w:w="1389" w:type="dxa"/>
            <w:vMerge/>
            <w:tcBorders>
              <w:bottom w:val="single" w:sz="12" w:space="0" w:color="000000"/>
            </w:tcBorders>
            <w:vAlign w:val="center"/>
          </w:tcPr>
          <w:p w14:paraId="4CB5E4C0" w14:textId="77777777" w:rsidR="00332405" w:rsidRDefault="00332405" w:rsidP="00332405">
            <w:pPr>
              <w:ind w:firstLine="0"/>
              <w:jc w:val="left"/>
              <w:rPr>
                <w:sz w:val="18"/>
                <w:szCs w:val="18"/>
                <w:lang w:eastAsia="zh-CN"/>
              </w:rPr>
            </w:pPr>
          </w:p>
        </w:tc>
        <w:tc>
          <w:tcPr>
            <w:tcW w:w="1389" w:type="dxa"/>
            <w:tcBorders>
              <w:bottom w:val="single" w:sz="12" w:space="0" w:color="000000"/>
            </w:tcBorders>
            <w:vAlign w:val="center"/>
          </w:tcPr>
          <w:p w14:paraId="7915795B" w14:textId="5D9F2AA1" w:rsidR="00332405" w:rsidRDefault="00332405" w:rsidP="00332405">
            <w:pPr>
              <w:ind w:firstLine="0"/>
              <w:jc w:val="left"/>
              <w:rPr>
                <w:sz w:val="18"/>
                <w:szCs w:val="18"/>
                <w:lang w:eastAsia="zh-CN"/>
              </w:rPr>
            </w:pPr>
            <w:r>
              <w:rPr>
                <w:rFonts w:hint="eastAsia"/>
                <w:sz w:val="18"/>
                <w:szCs w:val="18"/>
                <w:lang w:eastAsia="zh-CN"/>
              </w:rPr>
              <w:t>256-b2-rd</w:t>
            </w:r>
          </w:p>
        </w:tc>
        <w:tc>
          <w:tcPr>
            <w:tcW w:w="1389" w:type="dxa"/>
            <w:tcBorders>
              <w:bottom w:val="single" w:sz="12" w:space="0" w:color="000000"/>
            </w:tcBorders>
            <w:vAlign w:val="center"/>
          </w:tcPr>
          <w:p w14:paraId="47DD8F92" w14:textId="3E333CC7" w:rsidR="00332405" w:rsidRPr="00B366D5" w:rsidRDefault="00332405" w:rsidP="00332405">
            <w:pPr>
              <w:ind w:firstLine="0"/>
              <w:jc w:val="left"/>
              <w:rPr>
                <w:sz w:val="18"/>
                <w:szCs w:val="18"/>
                <w:lang w:eastAsia="zh-CN"/>
              </w:rPr>
            </w:pPr>
            <w:r>
              <w:rPr>
                <w:rFonts w:hint="eastAsia"/>
                <w:sz w:val="18"/>
                <w:szCs w:val="18"/>
                <w:lang w:eastAsia="zh-CN"/>
              </w:rPr>
              <w:t>3.28</w:t>
            </w:r>
          </w:p>
        </w:tc>
        <w:tc>
          <w:tcPr>
            <w:tcW w:w="1389" w:type="dxa"/>
            <w:tcBorders>
              <w:bottom w:val="single" w:sz="12" w:space="0" w:color="000000"/>
            </w:tcBorders>
            <w:vAlign w:val="center"/>
          </w:tcPr>
          <w:p w14:paraId="19D9A317" w14:textId="4EAF7369" w:rsidR="00332405" w:rsidRPr="00B366D5" w:rsidRDefault="00332405" w:rsidP="00332405">
            <w:pPr>
              <w:ind w:firstLine="0"/>
              <w:jc w:val="left"/>
              <w:rPr>
                <w:sz w:val="18"/>
                <w:szCs w:val="18"/>
                <w:lang w:eastAsia="zh-CN"/>
              </w:rPr>
            </w:pPr>
            <w:r>
              <w:rPr>
                <w:rFonts w:hint="eastAsia"/>
                <w:sz w:val="18"/>
                <w:szCs w:val="18"/>
                <w:lang w:eastAsia="zh-CN"/>
              </w:rPr>
              <w:t>65.52</w:t>
            </w:r>
          </w:p>
        </w:tc>
        <w:tc>
          <w:tcPr>
            <w:tcW w:w="1389" w:type="dxa"/>
            <w:tcBorders>
              <w:bottom w:val="single" w:sz="12" w:space="0" w:color="000000"/>
            </w:tcBorders>
            <w:vAlign w:val="center"/>
          </w:tcPr>
          <w:p w14:paraId="4D527508" w14:textId="3BEB6A2C" w:rsidR="00332405" w:rsidRPr="00B366D5" w:rsidRDefault="00332405" w:rsidP="00332405">
            <w:pPr>
              <w:ind w:firstLine="0"/>
              <w:jc w:val="left"/>
              <w:rPr>
                <w:sz w:val="18"/>
                <w:szCs w:val="18"/>
                <w:lang w:eastAsia="zh-CN"/>
              </w:rPr>
            </w:pPr>
            <w:r>
              <w:rPr>
                <w:rFonts w:hint="eastAsia"/>
                <w:sz w:val="18"/>
                <w:szCs w:val="18"/>
                <w:lang w:eastAsia="zh-CN"/>
              </w:rPr>
              <w:t>5</w:t>
            </w:r>
          </w:p>
        </w:tc>
      </w:tr>
    </w:tbl>
    <w:p w14:paraId="2C82C15C" w14:textId="77777777" w:rsidR="007E1F48" w:rsidRDefault="007E1F48" w:rsidP="00A02AE6">
      <w:pPr>
        <w:ind w:firstLine="0"/>
        <w:rPr>
          <w:lang w:val="en-GB" w:eastAsia="zh-CN"/>
        </w:rPr>
      </w:pPr>
    </w:p>
    <w:p w14:paraId="0DA2B64B" w14:textId="77777777" w:rsidR="00E61F55" w:rsidRDefault="00E61F55" w:rsidP="00E61F55">
      <w:pPr>
        <w:ind w:firstLine="0"/>
        <w:rPr>
          <w:lang w:val="en-GB" w:eastAsia="zh-CN"/>
        </w:rPr>
      </w:pPr>
      <w:r w:rsidRPr="00DC6045">
        <w:rPr>
          <w:lang w:val="en-GB" w:eastAsia="zh-CN"/>
        </w:rPr>
        <w:t xml:space="preserve">From the above experiments, we can observe that whether context is included or not, random cropping consistently outperforms fixed cropping. </w:t>
      </w:r>
      <w:r>
        <w:rPr>
          <w:rFonts w:hint="eastAsia"/>
          <w:lang w:val="en-GB" w:eastAsia="zh-CN"/>
        </w:rPr>
        <w:t xml:space="preserve">For no context model, </w:t>
      </w:r>
      <w:r>
        <w:rPr>
          <w:lang w:val="en-GB" w:eastAsia="zh-CN"/>
        </w:rPr>
        <w:t>introducing</w:t>
      </w:r>
      <w:r>
        <w:rPr>
          <w:rFonts w:hint="eastAsia"/>
          <w:lang w:val="en-GB" w:eastAsia="zh-CN"/>
        </w:rPr>
        <w:t xml:space="preserve"> random cropping, </w:t>
      </w:r>
      <w:r w:rsidRPr="00880CF2">
        <w:rPr>
          <w:lang w:eastAsia="zh-CN"/>
        </w:rPr>
        <w:t>performance increases from 52.40 to 53.14, an improvement of 0.74</w:t>
      </w:r>
      <w:r>
        <w:rPr>
          <w:rFonts w:hint="eastAsia"/>
          <w:lang w:val="en-GB" w:eastAsia="zh-CN"/>
        </w:rPr>
        <w:t xml:space="preserve">, while for 246-b2-fix and 256-b2-rd </w:t>
      </w:r>
      <w:r w:rsidRPr="00880CF2">
        <w:rPr>
          <w:lang w:eastAsia="zh-CN"/>
        </w:rPr>
        <w:t>show a larger gain</w:t>
      </w:r>
      <w:r>
        <w:rPr>
          <w:rFonts w:hint="eastAsia"/>
          <w:lang w:val="en-GB" w:eastAsia="zh-CN"/>
        </w:rPr>
        <w:t xml:space="preserve">, </w:t>
      </w:r>
      <w:r w:rsidRPr="00C742B6">
        <w:rPr>
          <w:lang w:eastAsia="zh-CN"/>
        </w:rPr>
        <w:t>improving from 53.62 to 55.99, a difference of 2.37.</w:t>
      </w:r>
      <w:r>
        <w:rPr>
          <w:rFonts w:hint="eastAsia"/>
          <w:lang w:val="en-GB" w:eastAsia="zh-CN"/>
        </w:rPr>
        <w:t xml:space="preserve"> A</w:t>
      </w:r>
      <w:r w:rsidRPr="00DC6045">
        <w:rPr>
          <w:lang w:val="en-GB" w:eastAsia="zh-CN"/>
        </w:rPr>
        <w:t>fter adding context</w:t>
      </w:r>
      <w:r>
        <w:rPr>
          <w:rFonts w:hint="eastAsia"/>
          <w:lang w:val="en-GB" w:eastAsia="zh-CN"/>
        </w:rPr>
        <w:t>ual information</w:t>
      </w:r>
      <w:r w:rsidRPr="00DC6045">
        <w:rPr>
          <w:lang w:val="en-GB" w:eastAsia="zh-CN"/>
        </w:rPr>
        <w:t xml:space="preserve">, the majority of models showed improvement. Among the different side network backbones, the b2 backbone yielded the best results. When analysing the effect of different context sizes, </w:t>
      </w:r>
      <w:r w:rsidRPr="00DC6045">
        <w:rPr>
          <w:lang w:val="en-GB" w:eastAsia="zh-CN"/>
        </w:rPr>
        <w:lastRenderedPageBreak/>
        <w:t xml:space="preserve">we found that a context size of 256 was the most effective for our data. </w:t>
      </w:r>
      <w:r>
        <w:rPr>
          <w:lang w:val="en-GB" w:eastAsia="zh-CN"/>
        </w:rPr>
        <w:t>Compared</w:t>
      </w:r>
      <w:r>
        <w:rPr>
          <w:rFonts w:hint="eastAsia"/>
          <w:lang w:val="en-GB" w:eastAsia="zh-CN"/>
        </w:rPr>
        <w:t xml:space="preserve"> to no context model with random cropping, it shows improvements of 2.85 in PQ, 6.06 in SQ and 4.37 in RQ. </w:t>
      </w:r>
      <w:r w:rsidRPr="00DC6045">
        <w:rPr>
          <w:lang w:val="en-GB" w:eastAsia="zh-CN"/>
        </w:rPr>
        <w:t xml:space="preserve">However, as the context size increased, the performance worsened, with the effect declining by the expending size reached 1024. Larger contexts did not effectively guide the local patch in our dataset. Additionally, using only the context guidance from the last layer produced the best results. </w:t>
      </w:r>
    </w:p>
    <w:p w14:paraId="4D8F4DA6" w14:textId="166BA3D5" w:rsidR="00E61F55" w:rsidRDefault="00E61F55" w:rsidP="0084101F">
      <w:pPr>
        <w:rPr>
          <w:lang w:val="en-GB" w:eastAsia="zh-CN"/>
        </w:rPr>
      </w:pPr>
      <w:r w:rsidRPr="00CE0977">
        <w:rPr>
          <w:lang w:val="en-GB" w:eastAsia="zh-CN"/>
        </w:rPr>
        <w:t xml:space="preserve">Table 2 compares the </w:t>
      </w:r>
      <w:r>
        <w:rPr>
          <w:rFonts w:hint="eastAsia"/>
          <w:lang w:val="en-GB" w:eastAsia="zh-CN"/>
        </w:rPr>
        <w:t>best</w:t>
      </w:r>
      <w:r w:rsidRPr="00CE0977">
        <w:rPr>
          <w:lang w:val="en-GB" w:eastAsia="zh-CN"/>
        </w:rPr>
        <w:t xml:space="preserve"> model (256-b2-rd) with the no-context baseline (rd) for each defect category</w:t>
      </w:r>
      <w:r>
        <w:rPr>
          <w:rFonts w:hint="eastAsia"/>
          <w:lang w:val="en-GB" w:eastAsia="zh-CN"/>
        </w:rPr>
        <w:t xml:space="preserve">. </w:t>
      </w:r>
      <w:r w:rsidRPr="0078447E">
        <w:rPr>
          <w:lang w:val="en-GB" w:eastAsia="zh-CN"/>
        </w:rPr>
        <w:t>The results demonstrate that the incorporation of contextual guidance improves the model</w:t>
      </w:r>
      <w:r>
        <w:rPr>
          <w:lang w:val="en-GB" w:eastAsia="zh-CN"/>
        </w:rPr>
        <w:t>’</w:t>
      </w:r>
      <w:r w:rsidRPr="0078447E">
        <w:rPr>
          <w:lang w:val="en-GB" w:eastAsia="zh-CN"/>
        </w:rPr>
        <w:t>s damage recognition performance across all categories, particularly with a notable enhancement in RQ</w:t>
      </w:r>
      <w:r>
        <w:rPr>
          <w:rFonts w:hint="eastAsia"/>
          <w:lang w:val="en-GB" w:eastAsia="zh-CN"/>
        </w:rPr>
        <w:t>,</w:t>
      </w:r>
      <w:r w:rsidRPr="0078447E">
        <w:rPr>
          <w:lang w:val="en-GB" w:eastAsia="zh-CN"/>
        </w:rPr>
        <w:t xml:space="preserve"> indicating that </w:t>
      </w:r>
      <w:r>
        <w:rPr>
          <w:rFonts w:hint="eastAsia"/>
          <w:lang w:val="en-GB" w:eastAsia="zh-CN"/>
        </w:rPr>
        <w:t>proposed</w:t>
      </w:r>
      <w:r w:rsidRPr="0078447E">
        <w:rPr>
          <w:lang w:val="en-GB" w:eastAsia="zh-CN"/>
        </w:rPr>
        <w:t xml:space="preserve"> method effectively increases prediction accuracy for objects </w:t>
      </w:r>
      <w:r w:rsidRPr="00295DBA">
        <w:rPr>
          <w:lang w:eastAsia="zh-CN"/>
        </w:rPr>
        <w:t>with recognizable qualities</w:t>
      </w:r>
      <w:r w:rsidRPr="0078447E">
        <w:rPr>
          <w:lang w:val="en-GB" w:eastAsia="zh-CN"/>
        </w:rPr>
        <w:t>.</w:t>
      </w:r>
    </w:p>
    <w:p w14:paraId="03B38193" w14:textId="77777777" w:rsidR="00E61F55" w:rsidRDefault="00E61F55" w:rsidP="00A02AE6">
      <w:pPr>
        <w:ind w:firstLine="0"/>
        <w:rPr>
          <w:lang w:val="en-GB" w:eastAsia="zh-CN"/>
        </w:rPr>
      </w:pPr>
    </w:p>
    <w:p w14:paraId="1CD4ECF0" w14:textId="62F2BC48" w:rsidR="007E1F48" w:rsidRPr="006809AE" w:rsidRDefault="00DA51DF" w:rsidP="007E1F48">
      <w:pPr>
        <w:pStyle w:val="heading2"/>
        <w:spacing w:before="0"/>
      </w:pPr>
      <w:r>
        <w:rPr>
          <w:rFonts w:hint="eastAsia"/>
          <w:lang w:eastAsia="zh-CN"/>
        </w:rPr>
        <w:t>Visualization of analysis results</w:t>
      </w:r>
    </w:p>
    <w:p w14:paraId="5DF50BDC" w14:textId="38DE7E6E" w:rsidR="007E1F48" w:rsidRDefault="00476FB5" w:rsidP="00A02AE6">
      <w:pPr>
        <w:ind w:firstLine="0"/>
        <w:rPr>
          <w:lang w:val="en-GB" w:eastAsia="zh-CN"/>
        </w:rPr>
      </w:pPr>
      <w:r w:rsidRPr="00476FB5">
        <w:rPr>
          <w:lang w:val="en-GB" w:eastAsia="zh-CN"/>
        </w:rPr>
        <w:t xml:space="preserve">We visualized the attention distribution of the model when processing the outermost three pixels of a local patch (edge region), shown in </w:t>
      </w:r>
      <w:r>
        <w:rPr>
          <w:rFonts w:hint="eastAsia"/>
          <w:lang w:val="en-GB" w:eastAsia="zh-CN"/>
        </w:rPr>
        <w:t>Figure 4.</w:t>
      </w:r>
    </w:p>
    <w:p w14:paraId="373D2648" w14:textId="5C432350" w:rsidR="00476FB5" w:rsidRDefault="006E003C" w:rsidP="000932A6">
      <w:pPr>
        <w:spacing w:before="360"/>
        <w:ind w:firstLine="0"/>
        <w:jc w:val="center"/>
        <w:rPr>
          <w:lang w:val="en-GB" w:eastAsia="zh-CN"/>
        </w:rPr>
      </w:pPr>
      <w:r w:rsidRPr="006E003C">
        <w:rPr>
          <w:noProof/>
          <w:lang w:val="en-GB" w:eastAsia="zh-CN"/>
        </w:rPr>
        <w:drawing>
          <wp:inline distT="0" distB="0" distL="0" distR="0" wp14:anchorId="4DA43E23" wp14:editId="154FE586">
            <wp:extent cx="3281882" cy="1972545"/>
            <wp:effectExtent l="0" t="0" r="0" b="8890"/>
            <wp:docPr id="20541283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94139" cy="1979912"/>
                    </a:xfrm>
                    <a:prstGeom prst="rect">
                      <a:avLst/>
                    </a:prstGeom>
                    <a:noFill/>
                    <a:ln>
                      <a:noFill/>
                    </a:ln>
                  </pic:spPr>
                </pic:pic>
              </a:graphicData>
            </a:graphic>
          </wp:inline>
        </w:drawing>
      </w:r>
    </w:p>
    <w:p w14:paraId="500C97D7" w14:textId="24FF8F1F" w:rsidR="00476FB5" w:rsidRDefault="006E003C" w:rsidP="00BC7E2C">
      <w:pPr>
        <w:pStyle w:val="figurecaption"/>
        <w:jc w:val="both"/>
      </w:pPr>
      <w:r>
        <w:rPr>
          <w:b/>
        </w:rPr>
        <w:t xml:space="preserve">Fig. </w:t>
      </w:r>
      <w:r>
        <w:rPr>
          <w:rFonts w:hint="eastAsia"/>
          <w:b/>
          <w:lang w:eastAsia="zh-CN"/>
        </w:rPr>
        <w:t>4</w:t>
      </w:r>
      <w:r>
        <w:rPr>
          <w:b/>
        </w:rPr>
        <w:t>.</w:t>
      </w:r>
      <w:r>
        <w:t xml:space="preserve"> </w:t>
      </w:r>
      <w:r w:rsidR="00BC7E2C" w:rsidRPr="00BC7E2C">
        <w:t>The visualized normalized attention distribution pattern when processing the outermost three pixels of a local patch</w:t>
      </w:r>
      <w:r w:rsidR="00BC7E2C">
        <w:rPr>
          <w:rFonts w:hint="eastAsia"/>
          <w:lang w:eastAsia="zh-CN"/>
        </w:rPr>
        <w:t>,</w:t>
      </w:r>
      <w:r w:rsidR="00B1252A">
        <w:rPr>
          <w:rFonts w:hint="eastAsia"/>
          <w:lang w:eastAsia="zh-CN"/>
        </w:rPr>
        <w:t xml:space="preserve"> and</w:t>
      </w:r>
      <w:r w:rsidR="00BC7E2C">
        <w:rPr>
          <w:rFonts w:hint="eastAsia"/>
          <w:lang w:eastAsia="zh-CN"/>
        </w:rPr>
        <w:t xml:space="preserve"> </w:t>
      </w:r>
      <w:r w:rsidR="00B1252A">
        <w:rPr>
          <w:rFonts w:hint="eastAsia"/>
          <w:lang w:eastAsia="zh-CN"/>
        </w:rPr>
        <w:t>t</w:t>
      </w:r>
      <w:r w:rsidR="00B1252A" w:rsidRPr="00B1252A">
        <w:rPr>
          <w:lang w:eastAsia="zh-CN"/>
        </w:rPr>
        <w:t>he area filled with white dashed lines is the local patch</w:t>
      </w:r>
      <w:r w:rsidR="00BC7E2C" w:rsidRPr="00BC7E2C">
        <w:t>.</w:t>
      </w:r>
    </w:p>
    <w:p w14:paraId="670F2A8F" w14:textId="79B86030" w:rsidR="005D011D" w:rsidRDefault="00B91378" w:rsidP="005D011D">
      <w:pPr>
        <w:ind w:firstLine="0"/>
        <w:rPr>
          <w:lang w:val="en-GB" w:eastAsia="zh-CN"/>
        </w:rPr>
      </w:pPr>
      <w:r w:rsidRPr="00B91378">
        <w:rPr>
          <w:lang w:val="en-GB" w:eastAsia="zh-CN"/>
        </w:rPr>
        <w:t xml:space="preserve">We found that the model focuses attention mainly on the surrounding context outside the </w:t>
      </w:r>
      <w:r>
        <w:rPr>
          <w:rFonts w:hint="eastAsia"/>
          <w:lang w:val="en-GB" w:eastAsia="zh-CN"/>
        </w:rPr>
        <w:t xml:space="preserve">local </w:t>
      </w:r>
      <w:r w:rsidRPr="00B91378">
        <w:rPr>
          <w:lang w:val="en-GB" w:eastAsia="zh-CN"/>
        </w:rPr>
        <w:t xml:space="preserve">patch. This shows that when extracting edge features, the model tends to look outward for nearby information to compensate for the lack of information within the patch itself. This attention distribution pattern </w:t>
      </w:r>
      <w:r w:rsidR="00ED747E" w:rsidRPr="00ED747E">
        <w:rPr>
          <w:lang w:val="en-GB" w:eastAsia="zh-CN"/>
        </w:rPr>
        <w:t>validates the design rationale of our proposed framework</w:t>
      </w:r>
      <w:r w:rsidRPr="00B91378">
        <w:rPr>
          <w:lang w:val="en-GB" w:eastAsia="zh-CN"/>
        </w:rPr>
        <w:t>.</w:t>
      </w:r>
    </w:p>
    <w:p w14:paraId="69BBD692" w14:textId="77777777" w:rsidR="000932A6" w:rsidRDefault="000932A6" w:rsidP="005D011D">
      <w:pPr>
        <w:ind w:firstLine="0"/>
        <w:rPr>
          <w:lang w:val="en-GB" w:eastAsia="zh-CN"/>
        </w:rPr>
      </w:pPr>
    </w:p>
    <w:p w14:paraId="1A252541" w14:textId="1949D5BA" w:rsidR="00E02F88" w:rsidRPr="006809AE" w:rsidRDefault="00E02F88" w:rsidP="00E02F88">
      <w:pPr>
        <w:pStyle w:val="heading2"/>
        <w:spacing w:before="0"/>
      </w:pPr>
      <w:r>
        <w:rPr>
          <w:rFonts w:hint="eastAsia"/>
          <w:lang w:eastAsia="zh-CN"/>
        </w:rPr>
        <w:t>Damage report generation</w:t>
      </w:r>
    </w:p>
    <w:p w14:paraId="065A8434" w14:textId="209855C5" w:rsidR="0003646C" w:rsidRPr="0003646C" w:rsidRDefault="005A2FD2" w:rsidP="0003646C">
      <w:pPr>
        <w:ind w:firstLine="0"/>
        <w:rPr>
          <w:lang w:val="en-GB" w:eastAsia="zh-CN"/>
        </w:rPr>
      </w:pPr>
      <w:r w:rsidRPr="005A2FD2">
        <w:rPr>
          <w:lang w:val="en-GB" w:eastAsia="zh-CN"/>
        </w:rPr>
        <w:t xml:space="preserve">We present an example In Figure </w:t>
      </w:r>
      <w:r w:rsidR="00ED7EDE">
        <w:rPr>
          <w:rFonts w:hint="eastAsia"/>
          <w:lang w:val="en-GB" w:eastAsia="zh-CN"/>
        </w:rPr>
        <w:t>5</w:t>
      </w:r>
      <w:r w:rsidRPr="005A2FD2">
        <w:rPr>
          <w:lang w:val="en-GB" w:eastAsia="zh-CN"/>
        </w:rPr>
        <w:t>. We can observe that after adding contextual information, the patch predictions improved significantly, greatly alleviating the issues caused by missing context, which previously hindered the patch</w:t>
      </w:r>
      <w:r w:rsidR="00396A75">
        <w:rPr>
          <w:lang w:val="en-GB" w:eastAsia="zh-CN"/>
        </w:rPr>
        <w:t>’</w:t>
      </w:r>
      <w:r w:rsidRPr="005A2FD2">
        <w:rPr>
          <w:lang w:val="en-GB" w:eastAsia="zh-CN"/>
        </w:rPr>
        <w:t xml:space="preserve">s ability to perform accurate analysis. The </w:t>
      </w:r>
      <w:r w:rsidR="00396A75">
        <w:rPr>
          <w:lang w:val="en-GB" w:eastAsia="zh-CN"/>
        </w:rPr>
        <w:t>“</w:t>
      </w:r>
      <w:r w:rsidRPr="005A2FD2">
        <w:rPr>
          <w:lang w:val="en-GB" w:eastAsia="zh-CN"/>
        </w:rPr>
        <w:t>no context</w:t>
      </w:r>
      <w:r w:rsidR="00396A75">
        <w:rPr>
          <w:lang w:val="en-GB" w:eastAsia="zh-CN"/>
        </w:rPr>
        <w:t>”</w:t>
      </w:r>
      <w:r w:rsidRPr="005A2FD2">
        <w:rPr>
          <w:lang w:val="en-GB" w:eastAsia="zh-CN"/>
        </w:rPr>
        <w:t xml:space="preserve"> results show several missing areas</w:t>
      </w:r>
      <w:r w:rsidR="008A2BD1">
        <w:rPr>
          <w:rFonts w:hint="eastAsia"/>
          <w:lang w:val="en-GB" w:eastAsia="zh-CN"/>
        </w:rPr>
        <w:t xml:space="preserve"> (</w:t>
      </w:r>
      <w:r w:rsidR="00FB3CEA">
        <w:rPr>
          <w:rFonts w:hint="eastAsia"/>
          <w:lang w:val="en-GB" w:eastAsia="zh-CN"/>
        </w:rPr>
        <w:t xml:space="preserve">Figure 5(d) </w:t>
      </w:r>
      <w:r w:rsidR="00FB3CEA">
        <w:rPr>
          <w:rFonts w:hint="eastAsia"/>
          <w:lang w:val="en-GB" w:eastAsia="zh-CN"/>
        </w:rPr>
        <w:lastRenderedPageBreak/>
        <w:t>highlight part</w:t>
      </w:r>
      <w:r w:rsidR="008A2BD1">
        <w:rPr>
          <w:rFonts w:hint="eastAsia"/>
          <w:lang w:val="en-GB" w:eastAsia="zh-CN"/>
        </w:rPr>
        <w:t>)</w:t>
      </w:r>
      <w:r w:rsidRPr="005A2FD2">
        <w:rPr>
          <w:lang w:val="en-GB" w:eastAsia="zh-CN"/>
        </w:rPr>
        <w:t>, leading to discontinuous segmentation of large instances in the UHR image, whereas the inclusion of context greatly mitigated this issue.</w:t>
      </w:r>
    </w:p>
    <w:p w14:paraId="0DD01B03" w14:textId="1C44E402" w:rsidR="00297D12" w:rsidRDefault="00492AFC" w:rsidP="0003646C">
      <w:pPr>
        <w:pStyle w:val="af"/>
        <w:spacing w:before="360"/>
        <w:rPr>
          <w:rFonts w:ascii="Times New Roman" w:eastAsiaTheme="minorEastAsia" w:hAnsi="Times New Roman"/>
          <w:b/>
          <w:lang w:eastAsia="zh-CN"/>
        </w:rPr>
      </w:pPr>
      <w:r w:rsidRPr="00492AFC">
        <w:rPr>
          <w:b/>
          <w:noProof/>
          <w:lang w:eastAsia="zh-CN"/>
        </w:rPr>
        <w:drawing>
          <wp:inline distT="0" distB="0" distL="0" distR="0" wp14:anchorId="14F1A95E" wp14:editId="526E75B0">
            <wp:extent cx="1440000" cy="1576548"/>
            <wp:effectExtent l="0" t="0" r="8255" b="5080"/>
            <wp:docPr id="79666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40000" cy="1576548"/>
                    </a:xfrm>
                    <a:prstGeom prst="rect">
                      <a:avLst/>
                    </a:prstGeom>
                    <a:noFill/>
                    <a:ln>
                      <a:noFill/>
                    </a:ln>
                  </pic:spPr>
                </pic:pic>
              </a:graphicData>
            </a:graphic>
          </wp:inline>
        </w:drawing>
      </w:r>
      <w:r w:rsidR="0032369D" w:rsidRPr="0032369D">
        <w:rPr>
          <w:b/>
          <w:noProof/>
          <w:lang w:eastAsia="zh-CN"/>
        </w:rPr>
        <w:drawing>
          <wp:inline distT="0" distB="0" distL="0" distR="0" wp14:anchorId="5204C02D" wp14:editId="5DD00556">
            <wp:extent cx="1440000" cy="1573634"/>
            <wp:effectExtent l="0" t="0" r="8255" b="7620"/>
            <wp:docPr id="133757789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40000" cy="1573634"/>
                    </a:xfrm>
                    <a:prstGeom prst="rect">
                      <a:avLst/>
                    </a:prstGeom>
                    <a:noFill/>
                    <a:ln>
                      <a:noFill/>
                    </a:ln>
                  </pic:spPr>
                </pic:pic>
              </a:graphicData>
            </a:graphic>
          </wp:inline>
        </w:drawing>
      </w:r>
      <w:r w:rsidR="002209D3" w:rsidRPr="002209D3">
        <w:rPr>
          <w:b/>
          <w:noProof/>
          <w:lang w:eastAsia="zh-CN"/>
        </w:rPr>
        <w:drawing>
          <wp:inline distT="0" distB="0" distL="0" distR="0" wp14:anchorId="022FFC52" wp14:editId="388C9340">
            <wp:extent cx="1440000" cy="1573426"/>
            <wp:effectExtent l="0" t="0" r="8255" b="8255"/>
            <wp:docPr id="12244088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40000" cy="1573426"/>
                    </a:xfrm>
                    <a:prstGeom prst="rect">
                      <a:avLst/>
                    </a:prstGeom>
                    <a:noFill/>
                    <a:ln>
                      <a:noFill/>
                    </a:ln>
                  </pic:spPr>
                </pic:pic>
              </a:graphicData>
            </a:graphic>
          </wp:inline>
        </w:drawing>
      </w:r>
      <w:r w:rsidR="0003646C" w:rsidRPr="00906B0E">
        <w:rPr>
          <w:rFonts w:ascii="Times New Roman" w:hAnsi="Times New Roman"/>
          <w:b/>
          <w:lang w:eastAsia="zh-CN"/>
        </w:rPr>
        <w:t xml:space="preserve"> </w:t>
      </w:r>
      <w:r w:rsidR="007A5E46">
        <w:rPr>
          <w:rFonts w:ascii="Times New Roman" w:eastAsiaTheme="minorEastAsia" w:hAnsi="Times New Roman" w:hint="eastAsia"/>
          <w:b/>
          <w:lang w:eastAsia="zh-CN"/>
        </w:rPr>
        <w:t xml:space="preserve"> </w:t>
      </w:r>
    </w:p>
    <w:p w14:paraId="3174D6DE" w14:textId="3DD7A9CB" w:rsidR="00297D12" w:rsidRPr="00297D12" w:rsidRDefault="00EE4EA4" w:rsidP="00D066BF">
      <w:pPr>
        <w:pStyle w:val="af"/>
        <w:jc w:val="center"/>
        <w:rPr>
          <w:rFonts w:ascii="Times New Roman" w:eastAsiaTheme="minorEastAsia" w:hAnsi="Times New Roman"/>
          <w:bCs/>
          <w:lang w:eastAsia="zh-CN"/>
        </w:rPr>
      </w:pPr>
      <w:r w:rsidRPr="00EE4EA4">
        <w:rPr>
          <w:rFonts w:ascii="Times New Roman" w:eastAsiaTheme="minorEastAsia" w:hAnsi="Times New Roman" w:hint="eastAsia"/>
          <w:bCs/>
          <w:lang w:eastAsia="zh-CN"/>
        </w:rPr>
        <w:t>(a</w:t>
      </w:r>
      <w:r>
        <w:rPr>
          <w:rFonts w:ascii="Times New Roman" w:eastAsiaTheme="minorEastAsia" w:hAnsi="Times New Roman" w:hint="eastAsia"/>
          <w:bCs/>
          <w:lang w:eastAsia="zh-CN"/>
        </w:rPr>
        <w:t xml:space="preserve">)                                           </w:t>
      </w:r>
      <w:r w:rsidR="00B16C44">
        <w:rPr>
          <w:rFonts w:ascii="Times New Roman" w:eastAsiaTheme="minorEastAsia" w:hAnsi="Times New Roman" w:hint="eastAsia"/>
          <w:bCs/>
          <w:lang w:eastAsia="zh-CN"/>
        </w:rPr>
        <w:t xml:space="preserve">    </w:t>
      </w:r>
      <w:r>
        <w:rPr>
          <w:rFonts w:ascii="Times New Roman" w:eastAsiaTheme="minorEastAsia" w:hAnsi="Times New Roman" w:hint="eastAsia"/>
          <w:bCs/>
          <w:lang w:eastAsia="zh-CN"/>
        </w:rPr>
        <w:t xml:space="preserve">  (b)                                             (c)</w:t>
      </w:r>
    </w:p>
    <w:p w14:paraId="598E8339" w14:textId="40E22EB2" w:rsidR="0003646C" w:rsidRPr="00FA499A" w:rsidRDefault="005B4995" w:rsidP="00B16C44">
      <w:pPr>
        <w:pStyle w:val="af"/>
        <w:rPr>
          <w:rFonts w:eastAsiaTheme="minorEastAsia"/>
          <w:b/>
          <w:lang w:eastAsia="zh-CN"/>
        </w:rPr>
      </w:pPr>
      <w:r w:rsidRPr="005B4995">
        <w:rPr>
          <w:b/>
          <w:noProof/>
          <w:lang w:eastAsia="zh-CN"/>
        </w:rPr>
        <w:drawing>
          <wp:inline distT="0" distB="0" distL="0" distR="0" wp14:anchorId="0EF34BB2" wp14:editId="0A980585">
            <wp:extent cx="1440000" cy="1576548"/>
            <wp:effectExtent l="0" t="0" r="8255" b="5080"/>
            <wp:docPr id="948923777" name="图片 22"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23777" name="图片 22" descr="图片包含 图示&#10;&#10;AI 生成的内容可能不正确。"/>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40000" cy="1576548"/>
                    </a:xfrm>
                    <a:prstGeom prst="rect">
                      <a:avLst/>
                    </a:prstGeom>
                    <a:noFill/>
                    <a:ln>
                      <a:noFill/>
                    </a:ln>
                  </pic:spPr>
                </pic:pic>
              </a:graphicData>
            </a:graphic>
          </wp:inline>
        </w:drawing>
      </w:r>
      <w:r w:rsidR="0002587F" w:rsidRPr="0002587F">
        <w:rPr>
          <w:b/>
          <w:noProof/>
          <w:lang w:eastAsia="zh-CN"/>
        </w:rPr>
        <w:drawing>
          <wp:inline distT="0" distB="0" distL="0" distR="0" wp14:anchorId="7DA2D2D7" wp14:editId="04026CAB">
            <wp:extent cx="1440000" cy="1576548"/>
            <wp:effectExtent l="0" t="0" r="8255" b="5080"/>
            <wp:docPr id="1637193085" name="图片 24" descr="背景图案&#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193085" name="图片 24" descr="背景图案&#10;&#10;AI 生成的内容可能不正确。"/>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0000" cy="1576548"/>
                    </a:xfrm>
                    <a:prstGeom prst="rect">
                      <a:avLst/>
                    </a:prstGeom>
                    <a:noFill/>
                    <a:ln>
                      <a:noFill/>
                    </a:ln>
                  </pic:spPr>
                </pic:pic>
              </a:graphicData>
            </a:graphic>
          </wp:inline>
        </w:drawing>
      </w:r>
      <w:r w:rsidR="00E603EC">
        <w:rPr>
          <w:rFonts w:eastAsiaTheme="minorEastAsia" w:hint="eastAsia"/>
          <w:b/>
          <w:lang w:eastAsia="zh-CN"/>
        </w:rPr>
        <w:t xml:space="preserve">    </w:t>
      </w:r>
      <w:r w:rsidR="00A54B25">
        <w:rPr>
          <w:rFonts w:eastAsiaTheme="minorEastAsia" w:hint="eastAsia"/>
          <w:b/>
          <w:lang w:eastAsia="zh-CN"/>
        </w:rPr>
        <w:t xml:space="preserve"> </w:t>
      </w:r>
      <w:r w:rsidR="008A2BD1">
        <w:rPr>
          <w:rFonts w:eastAsiaTheme="minorEastAsia" w:hint="eastAsia"/>
          <w:b/>
          <w:lang w:eastAsia="zh-CN"/>
        </w:rPr>
        <w:t xml:space="preserve">  </w:t>
      </w:r>
      <w:r w:rsidR="003A36CC" w:rsidRPr="003A36CC">
        <w:rPr>
          <w:b/>
          <w:noProof/>
          <w:lang w:eastAsia="zh-CN"/>
        </w:rPr>
        <w:drawing>
          <wp:inline distT="0" distB="0" distL="0" distR="0" wp14:anchorId="165D1DF6" wp14:editId="7CBF6906">
            <wp:extent cx="1068335" cy="1558800"/>
            <wp:effectExtent l="0" t="0" r="0" b="3810"/>
            <wp:docPr id="32874469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68335" cy="1558800"/>
                    </a:xfrm>
                    <a:prstGeom prst="rect">
                      <a:avLst/>
                    </a:prstGeom>
                    <a:noFill/>
                    <a:ln>
                      <a:noFill/>
                    </a:ln>
                  </pic:spPr>
                </pic:pic>
              </a:graphicData>
            </a:graphic>
          </wp:inline>
        </w:drawing>
      </w:r>
    </w:p>
    <w:p w14:paraId="70DB650E" w14:textId="18FFD19D" w:rsidR="0003646C" w:rsidRPr="0003646C" w:rsidRDefault="0003646C" w:rsidP="00D066BF">
      <w:pPr>
        <w:pStyle w:val="af"/>
        <w:jc w:val="center"/>
        <w:rPr>
          <w:rFonts w:ascii="Times New Roman" w:eastAsiaTheme="minorEastAsia" w:hAnsi="Times New Roman" w:cs="Times New Roman"/>
          <w:bCs/>
          <w:szCs w:val="18"/>
          <w:lang w:eastAsia="zh-CN"/>
        </w:rPr>
      </w:pPr>
      <w:r w:rsidRPr="0003646C">
        <w:rPr>
          <w:rFonts w:ascii="Times New Roman" w:eastAsiaTheme="minorEastAsia" w:hAnsi="Times New Roman" w:cs="Times New Roman"/>
          <w:szCs w:val="18"/>
          <w:lang w:eastAsia="zh-CN"/>
        </w:rPr>
        <w:t>(</w:t>
      </w:r>
      <w:r w:rsidR="00D066BF">
        <w:rPr>
          <w:rFonts w:ascii="Times New Roman" w:eastAsiaTheme="minorEastAsia" w:hAnsi="Times New Roman" w:cs="Times New Roman" w:hint="eastAsia"/>
          <w:szCs w:val="18"/>
          <w:lang w:eastAsia="zh-CN"/>
        </w:rPr>
        <w:t>d</w:t>
      </w:r>
      <w:r w:rsidRPr="0003646C">
        <w:rPr>
          <w:rFonts w:ascii="Times New Roman" w:eastAsiaTheme="minorEastAsia" w:hAnsi="Times New Roman" w:cs="Times New Roman"/>
          <w:szCs w:val="18"/>
          <w:lang w:eastAsia="zh-CN"/>
        </w:rPr>
        <w:t>)</w:t>
      </w:r>
      <w:r w:rsidRPr="0003646C">
        <w:rPr>
          <w:rFonts w:ascii="Times New Roman" w:eastAsiaTheme="minorEastAsia" w:hAnsi="Times New Roman" w:cs="Times New Roman"/>
          <w:bCs/>
          <w:szCs w:val="18"/>
          <w:lang w:eastAsia="zh-CN"/>
        </w:rPr>
        <w:t xml:space="preserve">                     </w:t>
      </w:r>
      <w:r w:rsidR="00C86835">
        <w:rPr>
          <w:rFonts w:ascii="Times New Roman" w:eastAsiaTheme="minorEastAsia" w:hAnsi="Times New Roman" w:cs="Times New Roman" w:hint="eastAsia"/>
          <w:bCs/>
          <w:szCs w:val="18"/>
          <w:lang w:eastAsia="zh-CN"/>
        </w:rPr>
        <w:t xml:space="preserve">             </w:t>
      </w:r>
      <w:r w:rsidR="00195A61">
        <w:rPr>
          <w:rFonts w:ascii="Times New Roman" w:eastAsiaTheme="minorEastAsia" w:hAnsi="Times New Roman" w:cs="Times New Roman" w:hint="eastAsia"/>
          <w:bCs/>
          <w:szCs w:val="18"/>
          <w:lang w:eastAsia="zh-CN"/>
        </w:rPr>
        <w:t xml:space="preserve"> </w:t>
      </w:r>
      <w:r w:rsidRPr="0003646C">
        <w:rPr>
          <w:rFonts w:ascii="Times New Roman" w:eastAsiaTheme="minorEastAsia" w:hAnsi="Times New Roman" w:cs="Times New Roman"/>
          <w:bCs/>
          <w:szCs w:val="18"/>
          <w:lang w:eastAsia="zh-CN"/>
        </w:rPr>
        <w:t xml:space="preserve">            (</w:t>
      </w:r>
      <w:r w:rsidR="00D066BF">
        <w:rPr>
          <w:rFonts w:ascii="Times New Roman" w:eastAsiaTheme="minorEastAsia" w:hAnsi="Times New Roman" w:cs="Times New Roman" w:hint="eastAsia"/>
          <w:bCs/>
          <w:szCs w:val="18"/>
          <w:lang w:eastAsia="zh-CN"/>
        </w:rPr>
        <w:t>e</w:t>
      </w:r>
      <w:r w:rsidRPr="0003646C">
        <w:rPr>
          <w:rFonts w:ascii="Times New Roman" w:eastAsiaTheme="minorEastAsia" w:hAnsi="Times New Roman" w:cs="Times New Roman"/>
          <w:bCs/>
          <w:szCs w:val="18"/>
          <w:lang w:eastAsia="zh-CN"/>
        </w:rPr>
        <w:t>)</w:t>
      </w:r>
      <w:commentRangeStart w:id="10"/>
      <w:commentRangeEnd w:id="10"/>
      <w:r>
        <w:rPr>
          <w:rStyle w:val="aa"/>
          <w:rFonts w:eastAsia="Times New Roman" w:cs="Times New Roman"/>
          <w:b/>
        </w:rPr>
        <w:commentReference w:id="10"/>
      </w:r>
      <w:r w:rsidRPr="0003646C">
        <w:rPr>
          <w:rFonts w:ascii="Times New Roman" w:eastAsiaTheme="minorEastAsia" w:hAnsi="Times New Roman" w:cs="Times New Roman"/>
          <w:bCs/>
          <w:szCs w:val="18"/>
          <w:lang w:eastAsia="zh-CN"/>
        </w:rPr>
        <w:t xml:space="preserve">               </w:t>
      </w:r>
      <w:r w:rsidR="00195A61">
        <w:rPr>
          <w:rFonts w:ascii="Times New Roman" w:eastAsiaTheme="minorEastAsia" w:hAnsi="Times New Roman" w:cs="Times New Roman" w:hint="eastAsia"/>
          <w:bCs/>
          <w:szCs w:val="18"/>
          <w:lang w:eastAsia="zh-CN"/>
        </w:rPr>
        <w:t xml:space="preserve">  </w:t>
      </w:r>
      <w:r w:rsidR="00D066BF">
        <w:rPr>
          <w:rFonts w:ascii="Times New Roman" w:eastAsiaTheme="minorEastAsia" w:hAnsi="Times New Roman" w:cs="Times New Roman" w:hint="eastAsia"/>
          <w:bCs/>
          <w:szCs w:val="18"/>
          <w:lang w:eastAsia="zh-CN"/>
        </w:rPr>
        <w:t xml:space="preserve"> </w:t>
      </w:r>
      <w:r w:rsidR="00195A61">
        <w:rPr>
          <w:rFonts w:ascii="Times New Roman" w:eastAsiaTheme="minorEastAsia" w:hAnsi="Times New Roman" w:cs="Times New Roman" w:hint="eastAsia"/>
          <w:bCs/>
          <w:szCs w:val="18"/>
          <w:lang w:eastAsia="zh-CN"/>
        </w:rPr>
        <w:t xml:space="preserve">                          </w:t>
      </w:r>
      <w:r w:rsidRPr="0003646C">
        <w:rPr>
          <w:rFonts w:ascii="Times New Roman" w:eastAsiaTheme="minorEastAsia" w:hAnsi="Times New Roman" w:cs="Times New Roman"/>
          <w:bCs/>
          <w:szCs w:val="18"/>
          <w:lang w:eastAsia="zh-CN"/>
        </w:rPr>
        <w:t>(</w:t>
      </w:r>
      <w:r w:rsidR="00D066BF">
        <w:rPr>
          <w:rFonts w:ascii="Times New Roman" w:eastAsiaTheme="minorEastAsia" w:hAnsi="Times New Roman" w:cs="Times New Roman" w:hint="eastAsia"/>
          <w:bCs/>
          <w:szCs w:val="18"/>
          <w:lang w:eastAsia="zh-CN"/>
        </w:rPr>
        <w:t>f</w:t>
      </w:r>
      <w:r w:rsidRPr="0003646C">
        <w:rPr>
          <w:rFonts w:ascii="Times New Roman" w:eastAsiaTheme="minorEastAsia" w:hAnsi="Times New Roman" w:cs="Times New Roman"/>
          <w:bCs/>
          <w:szCs w:val="18"/>
          <w:lang w:eastAsia="zh-CN"/>
        </w:rPr>
        <w:t>)</w:t>
      </w:r>
    </w:p>
    <w:p w14:paraId="6CC85A06" w14:textId="7FCDB70F" w:rsidR="0003646C" w:rsidRDefault="0003646C" w:rsidP="0003646C">
      <w:pPr>
        <w:pStyle w:val="figurecaption"/>
        <w:jc w:val="both"/>
      </w:pPr>
      <w:r>
        <w:rPr>
          <w:b/>
        </w:rPr>
        <w:t xml:space="preserve">Fig. </w:t>
      </w:r>
      <w:r>
        <w:rPr>
          <w:rFonts w:hint="eastAsia"/>
          <w:b/>
          <w:lang w:eastAsia="zh-CN"/>
        </w:rPr>
        <w:t>5</w:t>
      </w:r>
      <w:r>
        <w:rPr>
          <w:b/>
        </w:rPr>
        <w:t>.</w:t>
      </w:r>
      <w:r>
        <w:t xml:space="preserve"> </w:t>
      </w:r>
      <w:r w:rsidR="00C86835" w:rsidRPr="00C86835">
        <w:t>The visualized results: (a) Original UHR image</w:t>
      </w:r>
      <w:r w:rsidR="00D066BF">
        <w:rPr>
          <w:rFonts w:hint="eastAsia"/>
          <w:lang w:eastAsia="zh-CN"/>
        </w:rPr>
        <w:t>;</w:t>
      </w:r>
      <w:r w:rsidR="00C86835" w:rsidRPr="00C86835">
        <w:t xml:space="preserve"> </w:t>
      </w:r>
      <w:r w:rsidR="00D066BF">
        <w:rPr>
          <w:rFonts w:hint="eastAsia"/>
          <w:lang w:eastAsia="zh-CN"/>
        </w:rPr>
        <w:t xml:space="preserve">(b) </w:t>
      </w:r>
      <w:r w:rsidR="00703F8E" w:rsidRPr="00703F8E">
        <w:t>Classification annotation</w:t>
      </w:r>
      <w:r w:rsidR="00703F8E">
        <w:rPr>
          <w:rFonts w:hint="eastAsia"/>
          <w:lang w:eastAsia="zh-CN"/>
        </w:rPr>
        <w:t xml:space="preserve"> </w:t>
      </w:r>
      <w:r w:rsidR="00703F8E" w:rsidRPr="00703F8E">
        <w:t>with category colors consistent with Figure 1</w:t>
      </w:r>
      <w:r w:rsidR="00C86835" w:rsidRPr="00C86835">
        <w:t>; (</w:t>
      </w:r>
      <w:r w:rsidR="00703F8E">
        <w:rPr>
          <w:rFonts w:hint="eastAsia"/>
          <w:lang w:eastAsia="zh-CN"/>
        </w:rPr>
        <w:t>c</w:t>
      </w:r>
      <w:r w:rsidR="00C86835" w:rsidRPr="00C86835">
        <w:t>)</w:t>
      </w:r>
      <w:r w:rsidR="00703F8E">
        <w:rPr>
          <w:rFonts w:hint="eastAsia"/>
          <w:lang w:eastAsia="zh-CN"/>
        </w:rPr>
        <w:t xml:space="preserve"> Instance annotation</w:t>
      </w:r>
      <w:r w:rsidR="000932A6">
        <w:rPr>
          <w:rFonts w:hint="eastAsia"/>
          <w:lang w:eastAsia="zh-CN"/>
        </w:rPr>
        <w:t>;</w:t>
      </w:r>
      <w:r w:rsidR="00C86835" w:rsidRPr="00C86835">
        <w:t xml:space="preserve"> </w:t>
      </w:r>
      <w:r w:rsidR="000932A6">
        <w:rPr>
          <w:rFonts w:hint="eastAsia"/>
          <w:lang w:eastAsia="zh-CN"/>
        </w:rPr>
        <w:t xml:space="preserve">(d) </w:t>
      </w:r>
      <w:r w:rsidR="00C86835" w:rsidRPr="00C86835">
        <w:t>Panoptic segmentation results with no context; (</w:t>
      </w:r>
      <w:r w:rsidR="000932A6">
        <w:rPr>
          <w:rFonts w:hint="eastAsia"/>
          <w:lang w:eastAsia="zh-CN"/>
        </w:rPr>
        <w:t>e</w:t>
      </w:r>
      <w:r w:rsidR="00C86835" w:rsidRPr="00C86835">
        <w:t>) Panoptic segmentation results of our proposed method, and (</w:t>
      </w:r>
      <w:r w:rsidR="000932A6">
        <w:rPr>
          <w:rFonts w:hint="eastAsia"/>
          <w:lang w:eastAsia="zh-CN"/>
        </w:rPr>
        <w:t>f</w:t>
      </w:r>
      <w:r w:rsidR="00C86835" w:rsidRPr="00C86835">
        <w:t>) Damage report derived from our method.</w:t>
      </w:r>
    </w:p>
    <w:p w14:paraId="4510647D" w14:textId="282103A5" w:rsidR="001A6EA0" w:rsidRDefault="001A6EA0" w:rsidP="001A6EA0">
      <w:pPr>
        <w:pStyle w:val="heading1"/>
      </w:pPr>
      <w:r>
        <w:rPr>
          <w:rFonts w:hint="eastAsia"/>
          <w:lang w:eastAsia="zh-CN"/>
        </w:rPr>
        <w:t>Conclusion</w:t>
      </w:r>
    </w:p>
    <w:p w14:paraId="18577633" w14:textId="0242F584" w:rsidR="0076229A" w:rsidRDefault="0076229A" w:rsidP="0076229A">
      <w:pPr>
        <w:ind w:firstLine="0"/>
      </w:pPr>
      <w:r>
        <w:t>In this paper, we propose an innovative framework for UHR image panoptic segmentation</w:t>
      </w:r>
      <w:r w:rsidR="007412A4">
        <w:rPr>
          <w:rFonts w:hint="eastAsia"/>
          <w:lang w:eastAsia="zh-CN"/>
        </w:rPr>
        <w:t>,</w:t>
      </w:r>
      <w:r>
        <w:t xml:space="preserve"> aimed at comprehensive damage detection for tunnel panoramic unfolded images</w:t>
      </w:r>
      <w:r w:rsidR="008D3352">
        <w:rPr>
          <w:rFonts w:hint="eastAsia"/>
          <w:lang w:eastAsia="zh-CN"/>
        </w:rPr>
        <w:t xml:space="preserve"> and </w:t>
      </w:r>
      <w:r w:rsidR="007412A4">
        <w:rPr>
          <w:rFonts w:hint="eastAsia"/>
          <w:lang w:eastAsia="zh-CN"/>
        </w:rPr>
        <w:t xml:space="preserve">tunnel </w:t>
      </w:r>
      <w:r w:rsidR="008D3352">
        <w:rPr>
          <w:rFonts w:hint="eastAsia"/>
          <w:lang w:eastAsia="zh-CN"/>
        </w:rPr>
        <w:t>damage report generation</w:t>
      </w:r>
      <w:r>
        <w:t xml:space="preserve">. </w:t>
      </w:r>
    </w:p>
    <w:p w14:paraId="6E5E53AC" w14:textId="39D4C0CE" w:rsidR="0076229A" w:rsidRDefault="0076229A" w:rsidP="00E152F4">
      <w:pPr>
        <w:pStyle w:val="af1"/>
        <w:numPr>
          <w:ilvl w:val="0"/>
          <w:numId w:val="10"/>
        </w:numPr>
        <w:ind w:left="227" w:hanging="227"/>
      </w:pPr>
      <w:r>
        <w:t>Based on the general panoptic segmentation algorithm, Mask2Former, we introduced a lightweight side network, EfficientViT, to provide contextual information, significantly improving the panoptic segmentation quality of tunnel UHR images. Compared to models without context guidance, our best model (with 25% outward expansion of context) achieved improvements of 2.85, 6.06, and 4.37 in PQ, SQ, and RQ, respectively.</w:t>
      </w:r>
    </w:p>
    <w:p w14:paraId="33BCE2D3" w14:textId="1AD8B6A6" w:rsidR="0076229A" w:rsidRDefault="0076229A" w:rsidP="00E152F4">
      <w:pPr>
        <w:pStyle w:val="af1"/>
        <w:numPr>
          <w:ilvl w:val="0"/>
          <w:numId w:val="10"/>
        </w:numPr>
        <w:ind w:left="227" w:hanging="227"/>
      </w:pPr>
      <w:r>
        <w:t xml:space="preserve">From the visualization analysis, </w:t>
      </w:r>
      <w:r w:rsidR="00374371">
        <w:t>partial</w:t>
      </w:r>
      <w:r>
        <w:t xml:space="preserve"> context information enhances the inference of local patches in UHR images, capturing </w:t>
      </w:r>
      <w:r w:rsidR="00374371">
        <w:t>damaged</w:t>
      </w:r>
      <w:r>
        <w:t xml:space="preserve"> instances more accurately. </w:t>
      </w:r>
    </w:p>
    <w:p w14:paraId="64979286" w14:textId="6B45F7BB" w:rsidR="00075ECC" w:rsidRDefault="0076229A" w:rsidP="00075ECC">
      <w:pPr>
        <w:pStyle w:val="af1"/>
        <w:numPr>
          <w:ilvl w:val="0"/>
          <w:numId w:val="10"/>
        </w:numPr>
        <w:ind w:left="227" w:hanging="227"/>
      </w:pPr>
      <w:r>
        <w:lastRenderedPageBreak/>
        <w:t xml:space="preserve">We have developed an interactive web-based </w:t>
      </w:r>
      <w:r w:rsidR="00700C48">
        <w:rPr>
          <w:rFonts w:hint="eastAsia"/>
          <w:lang w:eastAsia="zh-CN"/>
        </w:rPr>
        <w:t xml:space="preserve">end-to-end </w:t>
      </w:r>
      <w:r>
        <w:t>platform that can batch process tunnel panoramic unfolded images and generate PDF damage reports and COCO-format digital annotations using our model. This highly automated algorithm framework and platform hold significant implications for tunnel management and monitoring</w:t>
      </w:r>
    </w:p>
    <w:p w14:paraId="30733B66" w14:textId="4C3B8F97" w:rsidR="00075ECC" w:rsidRDefault="00075ECC" w:rsidP="00075ECC">
      <w:pPr>
        <w:pStyle w:val="heading1"/>
        <w:numPr>
          <w:ilvl w:val="0"/>
          <w:numId w:val="0"/>
        </w:numPr>
        <w:rPr>
          <w:lang w:eastAsia="zh-CN"/>
        </w:rPr>
      </w:pPr>
      <w:r>
        <w:rPr>
          <w:rFonts w:hint="eastAsia"/>
          <w:lang w:eastAsia="zh-CN"/>
        </w:rPr>
        <w:t>Acknowledgements</w:t>
      </w:r>
    </w:p>
    <w:p w14:paraId="50643C89" w14:textId="2D237BBE" w:rsidR="00075ECC" w:rsidRDefault="00422F78" w:rsidP="00075ECC">
      <w:pPr>
        <w:ind w:firstLine="0"/>
      </w:pPr>
      <w:r w:rsidRPr="00422F78">
        <w:t>The computations described in this research were performed using the Baskerville Tier 2 HPC service (\url{https://www.baskerville.ac.uk/}). Baskerville was funded by the EPSRC and UKRI through the World Class Labs scheme (EP/T022221/1) and the Digital Research Infrastructure programme (EP/W032244/1) and is operated by Advanced Research Computing at the University of Birmingham. The computations described in this paper were also performed using the University of Birmingham’s BlueBEAR (\url{http://www.birmingham.ac.uk/bear}) HPC service, which provides a High Performance Computing service to the University’s research community. The engineering company TECNE underpinned the research and contributed all necessary data. Their ongoing collaboration has made it possible to engage with practical applications relevant to the field. This publication is part of the project PNRR-NGEU, which has received funding from MUR-DM 118/2023.</w:t>
      </w:r>
    </w:p>
    <w:p w14:paraId="2771EECA" w14:textId="77777777" w:rsidR="004A50F8" w:rsidRDefault="004A50F8" w:rsidP="00075ECC">
      <w:pPr>
        <w:ind w:firstLine="0"/>
      </w:pPr>
    </w:p>
    <w:p w14:paraId="533083A4" w14:textId="692CCE66" w:rsidR="001D3CEA" w:rsidRPr="00706053" w:rsidRDefault="00706053" w:rsidP="00075ECC">
      <w:pPr>
        <w:ind w:firstLine="0"/>
        <w:rPr>
          <w:lang w:val="en-GB"/>
        </w:rPr>
      </w:pPr>
      <w:r w:rsidRPr="00706053">
        <w:rPr>
          <w:noProof/>
          <w:lang w:val="en-GB"/>
        </w:rPr>
        <w:drawing>
          <wp:inline distT="0" distB="0" distL="0" distR="0" wp14:anchorId="56C32283" wp14:editId="5D1646D4">
            <wp:extent cx="4392930" cy="429260"/>
            <wp:effectExtent l="0" t="0" r="7620" b="8890"/>
            <wp:docPr id="15176271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92930" cy="429260"/>
                    </a:xfrm>
                    <a:prstGeom prst="rect">
                      <a:avLst/>
                    </a:prstGeom>
                    <a:noFill/>
                    <a:ln>
                      <a:noFill/>
                    </a:ln>
                  </pic:spPr>
                </pic:pic>
              </a:graphicData>
            </a:graphic>
          </wp:inline>
        </w:drawing>
      </w:r>
    </w:p>
    <w:p w14:paraId="4B7A5B3E" w14:textId="77777777" w:rsidR="00382277" w:rsidRDefault="009B2539" w:rsidP="00723385">
      <w:pPr>
        <w:pStyle w:val="heading1"/>
        <w:numPr>
          <w:ilvl w:val="0"/>
          <w:numId w:val="0"/>
        </w:numPr>
      </w:pPr>
      <w:r>
        <w:t>References</w:t>
      </w:r>
    </w:p>
    <w:p w14:paraId="6B0E1EF3" w14:textId="77777777" w:rsidR="00E7782E" w:rsidRDefault="00E7782E" w:rsidP="001607C4">
      <w:pPr>
        <w:pStyle w:val="referenceitem"/>
        <w:numPr>
          <w:ilvl w:val="0"/>
          <w:numId w:val="0"/>
        </w:numPr>
        <w:ind w:firstLine="227"/>
      </w:pPr>
      <w:r>
        <w:t>Abid, A., Abdalla, A., Abid, A., Khan, D., Alfozan, A., &amp; Zou, J., (2019). Gradio: Hassle-free sharing and testing of ml models in the wild. arXiv preprint arXiv:1906.02569.</w:t>
      </w:r>
    </w:p>
    <w:p w14:paraId="17C64970" w14:textId="77777777" w:rsidR="00E7782E" w:rsidRDefault="00E7782E" w:rsidP="001607C4">
      <w:pPr>
        <w:pStyle w:val="referenceitem"/>
        <w:numPr>
          <w:ilvl w:val="0"/>
          <w:numId w:val="0"/>
        </w:numPr>
        <w:ind w:firstLine="227"/>
      </w:pPr>
      <w:r>
        <w:t xml:space="preserve">Cheng, B., Misra, I., Schwing, A. G., Kirillov, A., &amp; Girdhar, R., (2022). Masked-attention mask transformer for universal image segmentation. In </w:t>
      </w:r>
      <w:r w:rsidRPr="00223E2C">
        <w:rPr>
          <w:i/>
          <w:iCs/>
        </w:rPr>
        <w:t>Proceedings of the IEEE/CVF conference on computer vision and pattern recognition</w:t>
      </w:r>
      <w:r>
        <w:t xml:space="preserve"> (pp. 1290-1299).</w:t>
      </w:r>
    </w:p>
    <w:p w14:paraId="2CFC1C97" w14:textId="77777777" w:rsidR="00E7782E" w:rsidRDefault="00E7782E" w:rsidP="001607C4">
      <w:pPr>
        <w:pStyle w:val="referenceitem"/>
        <w:numPr>
          <w:ilvl w:val="0"/>
          <w:numId w:val="0"/>
        </w:numPr>
        <w:ind w:firstLine="227"/>
      </w:pPr>
      <w:r>
        <w:t xml:space="preserve">Cheng, H. K., Chung, J., Tai, Y. W., &amp; Tang, C. K. (2020). Cascadepsp: Toward class-agnostic and very high-resolution segmentation via global and local refinement. In </w:t>
      </w:r>
      <w:r w:rsidRPr="00223E2C">
        <w:rPr>
          <w:i/>
          <w:iCs/>
        </w:rPr>
        <w:t xml:space="preserve">Proceedings of the IEEE/CVF conference on computer vision and pattern recognition </w:t>
      </w:r>
      <w:r>
        <w:t>(pp. 8890-8899).</w:t>
      </w:r>
    </w:p>
    <w:p w14:paraId="5EE18A98" w14:textId="77777777" w:rsidR="00E7782E" w:rsidRDefault="00E7782E" w:rsidP="001607C4">
      <w:pPr>
        <w:pStyle w:val="referenceitem"/>
        <w:numPr>
          <w:ilvl w:val="0"/>
          <w:numId w:val="0"/>
        </w:numPr>
        <w:ind w:firstLine="227"/>
      </w:pPr>
      <w:r>
        <w:t>Chen, K., Wang, J., Pang, J., Cao, Y., Xiong, Y., Li, X., ... &amp; Lin, D., (2019). MMDetection: Open mmlab detection toolbox and benchmark. arXiv preprint arXiv:1906.07155.</w:t>
      </w:r>
    </w:p>
    <w:p w14:paraId="0D8EDCD6" w14:textId="77777777" w:rsidR="00E7782E" w:rsidRDefault="00E7782E" w:rsidP="001607C4">
      <w:pPr>
        <w:pStyle w:val="referenceitem"/>
        <w:numPr>
          <w:ilvl w:val="0"/>
          <w:numId w:val="0"/>
        </w:numPr>
        <w:ind w:firstLine="227"/>
      </w:pPr>
      <w:r>
        <w:t xml:space="preserve">Chen, W., Jiang, Z., Wang, Z., Cui, K., &amp; Qian, X., (2019). Collaborative global-local networks for memory-efficient segmentation of ultra-high resolution images. In </w:t>
      </w:r>
      <w:r w:rsidRPr="00223E2C">
        <w:rPr>
          <w:i/>
          <w:iCs/>
        </w:rPr>
        <w:t>Proceedings of the IEEE/CVF conference on computer vision and pattern recognition</w:t>
      </w:r>
      <w:r>
        <w:t xml:space="preserve"> (pp. 8924-8933).</w:t>
      </w:r>
    </w:p>
    <w:p w14:paraId="3CBABBA2" w14:textId="77777777" w:rsidR="00E7782E" w:rsidRDefault="00E7782E" w:rsidP="001607C4">
      <w:pPr>
        <w:pStyle w:val="referenceitem"/>
        <w:numPr>
          <w:ilvl w:val="0"/>
          <w:numId w:val="0"/>
        </w:numPr>
        <w:ind w:firstLine="227"/>
      </w:pPr>
      <w:r>
        <w:t>Fenniak, M., Stamy, M., pubpub-zz, Thoma, M., Peveler, M., exiledkingcc &amp; pypdf Contributors, (2024). The pypdf library. Available at: https://pypi.org/project/pypdf/ [Accessed date].</w:t>
      </w:r>
    </w:p>
    <w:p w14:paraId="62BD110A" w14:textId="77777777" w:rsidR="00E7782E" w:rsidRDefault="00E7782E" w:rsidP="001607C4">
      <w:pPr>
        <w:pStyle w:val="referenceitem"/>
        <w:numPr>
          <w:ilvl w:val="0"/>
          <w:numId w:val="0"/>
        </w:numPr>
        <w:ind w:firstLine="227"/>
      </w:pPr>
      <w:r>
        <w:t xml:space="preserve">Guo, S., Liu, L., Gan, Z., Wang, Y., Zhang, W., Wang, C., ... &amp; Xu, K. (2022). Isdnet: Integrating shallow and deep networks for efficient ultra-high resolution segmentation. In </w:t>
      </w:r>
      <w:r w:rsidRPr="008F4A67">
        <w:rPr>
          <w:i/>
          <w:iCs/>
        </w:rPr>
        <w:t>Proceedings of the IEEE/CVF conference on computer vision and pattern recognition</w:t>
      </w:r>
      <w:r>
        <w:t xml:space="preserve"> (pp. 4361-4370).</w:t>
      </w:r>
    </w:p>
    <w:p w14:paraId="0A4388A6" w14:textId="77777777" w:rsidR="00E7782E" w:rsidRDefault="00E7782E" w:rsidP="001607C4">
      <w:pPr>
        <w:pStyle w:val="referenceitem"/>
        <w:numPr>
          <w:ilvl w:val="0"/>
          <w:numId w:val="0"/>
        </w:numPr>
        <w:ind w:firstLine="227"/>
      </w:pPr>
      <w:r>
        <w:lastRenderedPageBreak/>
        <w:t xml:space="preserve">Huang, H., Cai, Y., Zhang, C., Lu, Y., Hammad, A., &amp; Fan, L., (2024). Crack detection of masonry structure based on thermal and visible image fusion and semantic segmentation. </w:t>
      </w:r>
      <w:r w:rsidRPr="008F4A67">
        <w:rPr>
          <w:i/>
          <w:iCs/>
        </w:rPr>
        <w:t>Automation in Construction</w:t>
      </w:r>
      <w:r>
        <w:t>, 158, 105213.</w:t>
      </w:r>
    </w:p>
    <w:p w14:paraId="5BDDFDE1" w14:textId="77777777" w:rsidR="00E7782E" w:rsidRDefault="00E7782E" w:rsidP="001607C4">
      <w:pPr>
        <w:pStyle w:val="referenceitem"/>
        <w:numPr>
          <w:ilvl w:val="0"/>
          <w:numId w:val="0"/>
        </w:numPr>
        <w:ind w:firstLine="227"/>
      </w:pPr>
      <w:r>
        <w:t xml:space="preserve">Huang, M.Q., Ninić, J. and Zhang, Q., (2021). BIM, machine learning and computer vision techniques in underground construction: Current status and future perspectives. </w:t>
      </w:r>
      <w:r w:rsidRPr="008F4A67">
        <w:rPr>
          <w:i/>
          <w:iCs/>
        </w:rPr>
        <w:t>Tunnelling and Underground Space Technology</w:t>
      </w:r>
      <w:r>
        <w:t>, 108, p.103677.</w:t>
      </w:r>
    </w:p>
    <w:p w14:paraId="6E6175B4" w14:textId="77777777" w:rsidR="00E7782E" w:rsidRDefault="00E7782E" w:rsidP="001607C4">
      <w:pPr>
        <w:pStyle w:val="referenceitem"/>
        <w:numPr>
          <w:ilvl w:val="0"/>
          <w:numId w:val="0"/>
        </w:numPr>
        <w:ind w:firstLine="227"/>
      </w:pPr>
      <w:r>
        <w:t xml:space="preserve">Huynh, C., Tran, A. T., Luu, K., &amp; Hoai, M., (2021). Progressive semantic segmentation. In </w:t>
      </w:r>
      <w:r w:rsidRPr="008F4A67">
        <w:rPr>
          <w:i/>
          <w:iCs/>
        </w:rPr>
        <w:t>Proceedings of the IEEE/CVF Conference on Computer Vision and Pattern Recognition</w:t>
      </w:r>
      <w:r>
        <w:t xml:space="preserve"> (pp. 16755-16764).</w:t>
      </w:r>
    </w:p>
    <w:p w14:paraId="2BED79D8" w14:textId="77777777" w:rsidR="00E7782E" w:rsidRDefault="00E7782E" w:rsidP="001607C4">
      <w:pPr>
        <w:pStyle w:val="referenceitem"/>
        <w:numPr>
          <w:ilvl w:val="0"/>
          <w:numId w:val="0"/>
        </w:numPr>
        <w:ind w:firstLine="227"/>
      </w:pPr>
      <w:r w:rsidRPr="000A3C60">
        <w:rPr>
          <w:lang w:val="pt-BR"/>
        </w:rPr>
        <w:t xml:space="preserve">Ji, D., Zhao, F., Lu, H., Tao, M., &amp; Ye, J. (2023). </w:t>
      </w:r>
      <w:r>
        <w:t xml:space="preserve">Ultra-high resolution segmentation with ultra-rich context: A novel benchmark. In </w:t>
      </w:r>
      <w:r w:rsidRPr="008F4A67">
        <w:rPr>
          <w:i/>
          <w:iCs/>
        </w:rPr>
        <w:t>Proceedings of the IEEE/CVF Conference on Computer Vision and Pattern Recognition</w:t>
      </w:r>
      <w:r>
        <w:t xml:space="preserve"> (pp. 23621-23630).</w:t>
      </w:r>
    </w:p>
    <w:p w14:paraId="50682C42" w14:textId="77777777" w:rsidR="00E7782E" w:rsidRDefault="00E7782E" w:rsidP="001607C4">
      <w:pPr>
        <w:pStyle w:val="referenceitem"/>
        <w:numPr>
          <w:ilvl w:val="0"/>
          <w:numId w:val="0"/>
        </w:numPr>
        <w:ind w:firstLine="227"/>
      </w:pPr>
      <w:r>
        <w:t>Ji, S. and Zhang, H. (2023). ISAT with Segment Anything: An Interactive Semi-Automatic Annotation Tool. Available: https://github.com/yatengLG/ISAT_with_segment_anything. Updated on 2023-06-03.</w:t>
      </w:r>
    </w:p>
    <w:p w14:paraId="4776C32E" w14:textId="77777777" w:rsidR="00E7782E" w:rsidRDefault="00E7782E" w:rsidP="001607C4">
      <w:pPr>
        <w:pStyle w:val="referenceitem"/>
        <w:numPr>
          <w:ilvl w:val="0"/>
          <w:numId w:val="0"/>
        </w:numPr>
        <w:ind w:firstLine="227"/>
      </w:pPr>
      <w:r>
        <w:t xml:space="preserve">Kirillov, A., He, K., Girshick, R., Rother, C., &amp; Dollár, P., (2019). Panoptic segmentation. In </w:t>
      </w:r>
      <w:r w:rsidRPr="008F4A67">
        <w:rPr>
          <w:i/>
          <w:iCs/>
        </w:rPr>
        <w:t>Proceedings of the IEEE/CVF conference on computer vision and pattern recognition</w:t>
      </w:r>
      <w:r>
        <w:t xml:space="preserve"> (pp. 9404-9413).</w:t>
      </w:r>
    </w:p>
    <w:p w14:paraId="322AA86F" w14:textId="77777777" w:rsidR="00E7782E" w:rsidRDefault="00E7782E" w:rsidP="001607C4">
      <w:pPr>
        <w:pStyle w:val="referenceitem"/>
        <w:numPr>
          <w:ilvl w:val="0"/>
          <w:numId w:val="0"/>
        </w:numPr>
        <w:ind w:firstLine="227"/>
      </w:pPr>
      <w:r>
        <w:t xml:space="preserve">Kirillov, A., Mintun, E., Ravi, N., Mao, H., Rolland, C., Gustafson, L., Xiao, T., Whitehead, S., Berg, A.C., Lo, W.Y. and Dollár, P., (2023). Segment anything. In </w:t>
      </w:r>
      <w:r w:rsidRPr="008F4A67">
        <w:rPr>
          <w:i/>
          <w:iCs/>
        </w:rPr>
        <w:t>Proceedings of the IEEE/CVF international conference on computer vision</w:t>
      </w:r>
      <w:r>
        <w:t xml:space="preserve"> (pp. 4015-4026).</w:t>
      </w:r>
    </w:p>
    <w:p w14:paraId="298C734E" w14:textId="77777777" w:rsidR="00E7782E" w:rsidRDefault="00E7782E" w:rsidP="001607C4">
      <w:pPr>
        <w:pStyle w:val="referenceitem"/>
        <w:numPr>
          <w:ilvl w:val="0"/>
          <w:numId w:val="0"/>
        </w:numPr>
        <w:ind w:firstLine="227"/>
      </w:pPr>
      <w:r w:rsidRPr="000A3C60">
        <w:rPr>
          <w:lang w:val="pt-BR"/>
        </w:rPr>
        <w:t xml:space="preserve">Li, Q., Cai, J., Luo, J., Yu, Y., Gu, J., Pan, J., &amp; Liu, W., (2024). </w:t>
      </w:r>
      <w:r>
        <w:t xml:space="preserve">Memory-constrained semantic segmentation for ultra-high resolution UAV imagery. </w:t>
      </w:r>
      <w:r w:rsidRPr="008F4A67">
        <w:rPr>
          <w:i/>
          <w:iCs/>
        </w:rPr>
        <w:t>IEEE Robotics and Automation Letters</w:t>
      </w:r>
      <w:r>
        <w:t>, 9(2), 1708-1715.</w:t>
      </w:r>
    </w:p>
    <w:p w14:paraId="0C304E08" w14:textId="77777777" w:rsidR="00E7782E" w:rsidRDefault="00E7782E" w:rsidP="001607C4">
      <w:pPr>
        <w:pStyle w:val="referenceitem"/>
        <w:numPr>
          <w:ilvl w:val="0"/>
          <w:numId w:val="0"/>
        </w:numPr>
        <w:ind w:firstLine="227"/>
      </w:pPr>
      <w:r>
        <w:t xml:space="preserve">Li, Q., Yang, W., Liu, W., Yu, Y., &amp; He, S., (2021). From contexts to locality: Ultra-high resolution image segmentation via locality-aware contextual correlation. In </w:t>
      </w:r>
      <w:r w:rsidRPr="008F4A67">
        <w:rPr>
          <w:i/>
          <w:iCs/>
        </w:rPr>
        <w:t>Proceedings of the IEEE/CVF International Conference on Computer Vision</w:t>
      </w:r>
      <w:r>
        <w:t xml:space="preserve"> (pp. 7252-7261).</w:t>
      </w:r>
    </w:p>
    <w:p w14:paraId="342E4274" w14:textId="77777777" w:rsidR="00E7782E" w:rsidRDefault="00E7782E" w:rsidP="001607C4">
      <w:pPr>
        <w:pStyle w:val="referenceitem"/>
        <w:numPr>
          <w:ilvl w:val="0"/>
          <w:numId w:val="0"/>
        </w:numPr>
        <w:ind w:firstLine="227"/>
      </w:pPr>
      <w:r>
        <w:t xml:space="preserve">Liu, W., Li, Q., Lin, X., Yang, W., He, S., &amp; Yu, Y., (2024). Ultra-high Resolution Image Segmentation via Locality-aware Context Fusion and Alternating Local Enhancement. </w:t>
      </w:r>
      <w:r w:rsidRPr="008F4A67">
        <w:rPr>
          <w:i/>
          <w:iCs/>
        </w:rPr>
        <w:t>International Journal of Computer Vision</w:t>
      </w:r>
      <w:r>
        <w:t>, 132(11), 5030-5047.</w:t>
      </w:r>
    </w:p>
    <w:p w14:paraId="6DB822CC" w14:textId="77777777" w:rsidR="00E7782E" w:rsidRDefault="00E7782E" w:rsidP="001607C4">
      <w:pPr>
        <w:pStyle w:val="referenceitem"/>
        <w:numPr>
          <w:ilvl w:val="0"/>
          <w:numId w:val="0"/>
        </w:numPr>
        <w:ind w:firstLine="227"/>
      </w:pPr>
      <w:r>
        <w:t xml:space="preserve">Liu, X., Peng, H., Zheng, N., Yang, Y., Hu, H., &amp; Yuan, Y. (2023). Efficientvit: Memory efficient vision transformer with cascaded group attention. In </w:t>
      </w:r>
      <w:r w:rsidRPr="008F4A67">
        <w:rPr>
          <w:i/>
          <w:iCs/>
        </w:rPr>
        <w:t>Proceedings of the IEEE/CVF conference on computer vision and pattern recognition</w:t>
      </w:r>
      <w:r>
        <w:t xml:space="preserve"> (pp. 14420-14430).</w:t>
      </w:r>
    </w:p>
    <w:p w14:paraId="7A3EA67B" w14:textId="3BC311DA" w:rsidR="001607C4" w:rsidRDefault="00223E2C" w:rsidP="001607C4">
      <w:pPr>
        <w:pStyle w:val="referenceitem"/>
        <w:numPr>
          <w:ilvl w:val="0"/>
          <w:numId w:val="0"/>
        </w:numPr>
        <w:ind w:firstLine="227"/>
      </w:pPr>
      <w:r w:rsidRPr="00223E2C">
        <w:t>Liu, Z., Lin, Y., Cao, Y., Hu, H., Wei, Y., Zhang, Z., ... &amp; Guo, B. (2021). Swin transformer: Hierarchical vision transformer using shifted windows. In </w:t>
      </w:r>
      <w:r w:rsidRPr="00223E2C">
        <w:rPr>
          <w:i/>
          <w:iCs/>
        </w:rPr>
        <w:t>Proceedings of the IEEE/CVF international conference on computer vision</w:t>
      </w:r>
      <w:r w:rsidRPr="00223E2C">
        <w:t> (pp. 10012-10022).</w:t>
      </w:r>
    </w:p>
    <w:p w14:paraId="4C1BD0F6" w14:textId="77777777" w:rsidR="00E7782E" w:rsidRPr="000A3C60" w:rsidRDefault="00E7782E" w:rsidP="001607C4">
      <w:pPr>
        <w:pStyle w:val="referenceitem"/>
        <w:numPr>
          <w:ilvl w:val="0"/>
          <w:numId w:val="0"/>
        </w:numPr>
        <w:ind w:firstLine="227"/>
        <w:rPr>
          <w:lang w:val="pt-BR"/>
        </w:rPr>
      </w:pPr>
      <w:r w:rsidRPr="000A3C60">
        <w:rPr>
          <w:lang w:val="pt-BR"/>
        </w:rPr>
        <w:t xml:space="preserve">Ministro delle infrastrutture e dei trasporti (MIT) (2023). Relazione concernente lo stato di attuazione degli interventi relativi all’adeguamento delle gallerie stradali della rete transeuropea, [Online], Available:  https://www.senato.it/service/PDF/PDFServer/DF/426541.pdf. </w:t>
      </w:r>
    </w:p>
    <w:p w14:paraId="622C5A16" w14:textId="77777777" w:rsidR="00E7782E" w:rsidRDefault="00E7782E" w:rsidP="001607C4">
      <w:pPr>
        <w:pStyle w:val="referenceitem"/>
        <w:numPr>
          <w:ilvl w:val="0"/>
          <w:numId w:val="0"/>
        </w:numPr>
        <w:ind w:firstLine="227"/>
      </w:pPr>
      <w:r w:rsidRPr="000A3C60">
        <w:rPr>
          <w:lang w:val="pt-BR"/>
        </w:rPr>
        <w:t xml:space="preserve">Xu, Y., Li, D., Xie, Q., Wu, Q., &amp; Wang, J., (2021). </w:t>
      </w:r>
      <w:r>
        <w:t xml:space="preserve">Automatic defect detection and segmentation of tunnel surface using modified Mask R-CNN. </w:t>
      </w:r>
      <w:r w:rsidRPr="00D80D4E">
        <w:rPr>
          <w:i/>
          <w:iCs/>
        </w:rPr>
        <w:t>Measurement</w:t>
      </w:r>
      <w:r>
        <w:t>, 178, 109316.</w:t>
      </w:r>
    </w:p>
    <w:p w14:paraId="5A88ED56" w14:textId="77777777" w:rsidR="00E7782E" w:rsidRDefault="00E7782E" w:rsidP="001607C4">
      <w:pPr>
        <w:pStyle w:val="referenceitem"/>
        <w:numPr>
          <w:ilvl w:val="0"/>
          <w:numId w:val="0"/>
        </w:numPr>
        <w:ind w:firstLine="227"/>
      </w:pPr>
      <w:r>
        <w:t xml:space="preserve">Ye, Z., Lovell, L., Faramarzi, A. and Ninić, J., 2024. Sam-based instance segmentation models for the automation of structural damage detection. </w:t>
      </w:r>
      <w:r w:rsidRPr="00D80D4E">
        <w:rPr>
          <w:i/>
          <w:iCs/>
        </w:rPr>
        <w:t>Advanced Engineering Informatics</w:t>
      </w:r>
      <w:r>
        <w:t>, 62, p.102826.</w:t>
      </w:r>
    </w:p>
    <w:p w14:paraId="689E648F" w14:textId="5205D2EF" w:rsidR="00382277" w:rsidRPr="00606587" w:rsidRDefault="00E7782E" w:rsidP="001607C4">
      <w:pPr>
        <w:pStyle w:val="referenceitem"/>
        <w:numPr>
          <w:ilvl w:val="0"/>
          <w:numId w:val="0"/>
        </w:numPr>
        <w:ind w:firstLine="227"/>
      </w:pPr>
      <w:r>
        <w:rPr>
          <w:rFonts w:hint="eastAsia"/>
        </w:rPr>
        <w:t>Zhou, Z., Zhang, J., &amp; Gong, C., (2022). Automatic detection method of tunnel lining multi</w:t>
      </w:r>
      <w:r>
        <w:rPr>
          <w:rFonts w:hint="eastAsia"/>
        </w:rPr>
        <w:t>‐</w:t>
      </w:r>
      <w:r>
        <w:rPr>
          <w:rFonts w:hint="eastAsia"/>
        </w:rPr>
        <w:t xml:space="preserve">defects via an enhanced You Only Look Once network. </w:t>
      </w:r>
      <w:r w:rsidRPr="00D80D4E">
        <w:rPr>
          <w:rFonts w:hint="eastAsia"/>
          <w:i/>
          <w:iCs/>
        </w:rPr>
        <w:t>Computer</w:t>
      </w:r>
      <w:r w:rsidRPr="00D80D4E">
        <w:rPr>
          <w:rFonts w:hint="eastAsia"/>
          <w:i/>
          <w:iCs/>
        </w:rPr>
        <w:t>‐</w:t>
      </w:r>
      <w:r w:rsidRPr="00D80D4E">
        <w:rPr>
          <w:rFonts w:hint="eastAsia"/>
          <w:i/>
          <w:iCs/>
        </w:rPr>
        <w:t>Aided Civil and Infrastructure Engineering</w:t>
      </w:r>
      <w:r>
        <w:rPr>
          <w:rFonts w:hint="eastAsia"/>
        </w:rPr>
        <w:t>, 37(6), 762-780.</w:t>
      </w:r>
    </w:p>
    <w:sectPr w:rsidR="00382277" w:rsidRPr="00606587" w:rsidSect="009F7FCE">
      <w:headerReference w:type="even" r:id="rId29"/>
      <w:headerReference w:type="default" r:id="rId30"/>
      <w:pgSz w:w="11906" w:h="16838" w:code="9"/>
      <w:pgMar w:top="2948" w:right="2494" w:bottom="2948" w:left="2494" w:header="2381" w:footer="2324" w:gutter="0"/>
      <w:cols w:space="227"/>
      <w:titlePg/>
      <w:docGrid w:linePitch="24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Jelena Ninic" w:date="2025-04-03T13:16:00Z" w:initials="JN">
    <w:p w14:paraId="3CA87144" w14:textId="77777777" w:rsidR="00781475" w:rsidRDefault="00781475" w:rsidP="00781475">
      <w:pPr>
        <w:pStyle w:val="ab"/>
        <w:jc w:val="left"/>
      </w:pPr>
      <w:r>
        <w:rPr>
          <w:rStyle w:val="aa"/>
        </w:rPr>
        <w:annotationRef/>
      </w:r>
      <w:r>
        <w:t>Why up to 4?</w:t>
      </w:r>
    </w:p>
  </w:comment>
  <w:comment w:id="2" w:author="Zehao Ye (PhD Dept of Civil Eng FT)" w:date="2025-04-29T15:45:00Z" w:initials="ZY">
    <w:p w14:paraId="66956C3F" w14:textId="77777777" w:rsidR="003D6215" w:rsidRDefault="003D6215" w:rsidP="003D6215">
      <w:pPr>
        <w:pStyle w:val="ab"/>
        <w:jc w:val="left"/>
      </w:pPr>
      <w:r>
        <w:rPr>
          <w:rStyle w:val="aa"/>
        </w:rPr>
        <w:annotationRef/>
      </w:r>
      <w:r>
        <w:rPr>
          <w:lang w:val="en-US"/>
        </w:rPr>
        <w:t>We used general visual encoder, which is 4 layers.</w:t>
      </w:r>
    </w:p>
  </w:comment>
  <w:comment w:id="3" w:author="Jelena Ninic" w:date="2025-04-03T13:18:00Z" w:initials="JN">
    <w:p w14:paraId="250E0975" w14:textId="295804B4" w:rsidR="00781475" w:rsidRDefault="00781475" w:rsidP="00781475">
      <w:pPr>
        <w:pStyle w:val="ab"/>
        <w:jc w:val="left"/>
      </w:pPr>
      <w:r>
        <w:rPr>
          <w:rStyle w:val="aa"/>
        </w:rPr>
        <w:annotationRef/>
      </w:r>
      <w:r>
        <w:t xml:space="preserve">Again is 4 only because is the last one or other reason? </w:t>
      </w:r>
    </w:p>
  </w:comment>
  <w:comment w:id="4" w:author="Zehao Ye (PhD Dept of Civil Eng FT)" w:date="2025-04-29T15:45:00Z" w:initials="ZY">
    <w:p w14:paraId="1E2012C7" w14:textId="77777777" w:rsidR="003D6215" w:rsidRDefault="003D6215" w:rsidP="003D6215">
      <w:pPr>
        <w:pStyle w:val="ab"/>
        <w:jc w:val="left"/>
      </w:pPr>
      <w:r>
        <w:rPr>
          <w:rStyle w:val="aa"/>
        </w:rPr>
        <w:annotationRef/>
      </w:r>
      <w:r>
        <w:rPr>
          <w:lang w:val="en-US"/>
        </w:rPr>
        <w:t>4 is last layer</w:t>
      </w:r>
    </w:p>
  </w:comment>
  <w:comment w:id="5" w:author="Jelena Ninic" w:date="2025-04-03T13:20:00Z" w:initials="JN">
    <w:p w14:paraId="268D997C" w14:textId="0583C103" w:rsidR="00781475" w:rsidRDefault="00781475" w:rsidP="00781475">
      <w:pPr>
        <w:pStyle w:val="ab"/>
        <w:jc w:val="left"/>
      </w:pPr>
      <w:r>
        <w:rPr>
          <w:rStyle w:val="aa"/>
        </w:rPr>
        <w:annotationRef/>
      </w:r>
      <w:r>
        <w:t xml:space="preserve">This eqn does not look correct, something is previous part? </w:t>
      </w:r>
    </w:p>
  </w:comment>
  <w:comment w:id="6" w:author="Zehao Ye (PhD Dept of Civil Eng FT)" w:date="2025-04-29T16:02:00Z" w:initials="ZY">
    <w:p w14:paraId="64EB63BA" w14:textId="77777777" w:rsidR="003E3B75" w:rsidRDefault="003E3B75" w:rsidP="003E3B75">
      <w:pPr>
        <w:pStyle w:val="ab"/>
        <w:jc w:val="left"/>
      </w:pPr>
      <w:r>
        <w:rPr>
          <w:rStyle w:val="aa"/>
        </w:rPr>
        <w:annotationRef/>
      </w:r>
      <w:r>
        <w:rPr>
          <w:lang w:val="en-US"/>
        </w:rPr>
        <w:t>Now is much clear</w:t>
      </w:r>
    </w:p>
  </w:comment>
  <w:comment w:id="7" w:author="Jelena Ninic" w:date="2025-04-03T14:01:00Z" w:initials="JN">
    <w:p w14:paraId="2145E491" w14:textId="6813B234" w:rsidR="00781475" w:rsidRDefault="00781475" w:rsidP="00781475">
      <w:pPr>
        <w:pStyle w:val="ab"/>
        <w:jc w:val="left"/>
      </w:pPr>
      <w:r>
        <w:rPr>
          <w:rStyle w:val="aa"/>
        </w:rPr>
        <w:annotationRef/>
      </w:r>
      <w:r>
        <w:t xml:space="preserve">Is it possible that they are different? What do you do then? </w:t>
      </w:r>
    </w:p>
  </w:comment>
  <w:comment w:id="8" w:author="Zehao Ye (PhD Dept of Civil Eng FT)" w:date="2025-04-29T16:07:00Z" w:initials="ZY">
    <w:p w14:paraId="248F5CC0" w14:textId="77777777" w:rsidR="00CF7968" w:rsidRDefault="00CF7968" w:rsidP="00CF7968">
      <w:pPr>
        <w:pStyle w:val="ab"/>
        <w:jc w:val="left"/>
      </w:pPr>
      <w:r>
        <w:rPr>
          <w:rStyle w:val="aa"/>
        </w:rPr>
        <w:annotationRef/>
      </w:r>
      <w:r>
        <w:t>Pixels of the same classification in the overlapping area will be assigned a unified instance ID. If they are diffenent, that means one of them has wrong prediction. Currently, a simple merging strategy is used, which preserves the results predicted first. In fact, the impact should not be significant because classification is not a bottleneck</w:t>
      </w:r>
    </w:p>
  </w:comment>
  <w:comment w:id="10" w:author="Jelena Ninic" w:date="2025-04-03T14:16:00Z" w:initials="JN">
    <w:p w14:paraId="34840D32" w14:textId="77777777" w:rsidR="0003646C" w:rsidRDefault="0003646C" w:rsidP="0003646C">
      <w:pPr>
        <w:pStyle w:val="ab"/>
        <w:jc w:val="left"/>
      </w:pPr>
      <w:r>
        <w:rPr>
          <w:rStyle w:val="aa"/>
        </w:rPr>
        <w:annotationRef/>
      </w:r>
      <w:r>
        <w:t xml:space="preserve">Highlight areas in this image where we can see improvements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3CA87144" w15:done="0"/>
  <w15:commentEx w15:paraId="66956C3F" w15:paraIdParent="3CA87144" w15:done="0"/>
  <w15:commentEx w15:paraId="250E0975" w15:done="0"/>
  <w15:commentEx w15:paraId="1E2012C7" w15:paraIdParent="250E0975" w15:done="0"/>
  <w15:commentEx w15:paraId="268D997C" w15:done="0"/>
  <w15:commentEx w15:paraId="64EB63BA" w15:paraIdParent="268D997C" w15:done="0"/>
  <w15:commentEx w15:paraId="2145E491" w15:done="0"/>
  <w15:commentEx w15:paraId="248F5CC0" w15:paraIdParent="2145E491" w15:done="0"/>
  <w15:commentEx w15:paraId="34840D3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1CA5738D" w16cex:dateUtc="2025-04-03T12:16:00Z"/>
  <w16cex:commentExtensible w16cex:durableId="2DD6E520" w16cex:dateUtc="2025-04-29T07:45:00Z"/>
  <w16cex:commentExtensible w16cex:durableId="64C4255F" w16cex:dateUtc="2025-04-03T12:18:00Z"/>
  <w16cex:commentExtensible w16cex:durableId="348CA3E1" w16cex:dateUtc="2025-04-29T07:45:00Z"/>
  <w16cex:commentExtensible w16cex:durableId="699E346C" w16cex:dateUtc="2025-04-03T12:20:00Z"/>
  <w16cex:commentExtensible w16cex:durableId="673B0470" w16cex:dateUtc="2025-04-29T08:02:00Z"/>
  <w16cex:commentExtensible w16cex:durableId="2D52D199" w16cex:dateUtc="2025-04-03T13:01:00Z"/>
  <w16cex:commentExtensible w16cex:durableId="7A52B668" w16cex:dateUtc="2025-04-29T08:07:00Z"/>
  <w16cex:commentExtensible w16cex:durableId="6A972EE6" w16cex:dateUtc="2025-04-03T13:1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3CA87144" w16cid:durableId="1CA5738D"/>
  <w16cid:commentId w16cid:paraId="66956C3F" w16cid:durableId="2DD6E520"/>
  <w16cid:commentId w16cid:paraId="250E0975" w16cid:durableId="64C4255F"/>
  <w16cid:commentId w16cid:paraId="1E2012C7" w16cid:durableId="348CA3E1"/>
  <w16cid:commentId w16cid:paraId="268D997C" w16cid:durableId="699E346C"/>
  <w16cid:commentId w16cid:paraId="64EB63BA" w16cid:durableId="673B0470"/>
  <w16cid:commentId w16cid:paraId="2145E491" w16cid:durableId="2D52D199"/>
  <w16cid:commentId w16cid:paraId="248F5CC0" w16cid:durableId="7A52B668"/>
  <w16cid:commentId w16cid:paraId="34840D32" w16cid:durableId="6A972EE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64EAA6" w14:textId="77777777" w:rsidR="00AC6AAF" w:rsidRDefault="00AC6AAF">
      <w:r>
        <w:separator/>
      </w:r>
    </w:p>
  </w:endnote>
  <w:endnote w:type="continuationSeparator" w:id="0">
    <w:p w14:paraId="21D6584E" w14:textId="77777777" w:rsidR="00AC6AAF" w:rsidRDefault="00AC6A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Courier">
    <w:altName w:val="Courier New"/>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FDC54F" w14:textId="77777777" w:rsidR="00AC6AAF" w:rsidRDefault="00AC6AAF" w:rsidP="009F7FCE">
      <w:pPr>
        <w:ind w:firstLine="0"/>
      </w:pPr>
      <w:r>
        <w:separator/>
      </w:r>
    </w:p>
  </w:footnote>
  <w:footnote w:type="continuationSeparator" w:id="0">
    <w:p w14:paraId="0C3BC9C2" w14:textId="77777777" w:rsidR="00AC6AAF" w:rsidRDefault="00AC6AAF" w:rsidP="009F7FCE">
      <w:pPr>
        <w:ind w:firstLin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6B072" w14:textId="77777777" w:rsidR="009B2539" w:rsidRDefault="009B2539" w:rsidP="00F321B4">
    <w:pPr>
      <w:pStyle w:val="a6"/>
    </w:pPr>
    <w:r>
      <w:fldChar w:fldCharType="begin"/>
    </w:r>
    <w:r>
      <w:instrText>PAGE   \* MERGEFORMAT</w:instrText>
    </w:r>
    <w:r>
      <w:fldChar w:fldCharType="separate"/>
    </w:r>
    <w:r w:rsidR="00DC2CA9">
      <w:rPr>
        <w:noProof/>
      </w:rPr>
      <w:t>2</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6056A" w14:textId="77777777" w:rsidR="002D48C5" w:rsidRDefault="002D48C5" w:rsidP="002D48C5">
    <w:pPr>
      <w:pStyle w:val="a6"/>
      <w:jc w:val="right"/>
    </w:pPr>
    <w:r>
      <w:fldChar w:fldCharType="begin"/>
    </w:r>
    <w:r>
      <w:instrText>PAGE   \* MERGEFORMAT</w:instrText>
    </w:r>
    <w:r>
      <w:fldChar w:fldCharType="separate"/>
    </w:r>
    <w:r w:rsidR="001A02F0">
      <w:rPr>
        <w:noProof/>
      </w:rPr>
      <w:t>3</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1" w15:restartNumberingAfterBreak="0">
    <w:nsid w:val="1F5C4609"/>
    <w:multiLevelType w:val="hybridMultilevel"/>
    <w:tmpl w:val="E67A9E36"/>
    <w:lvl w:ilvl="0" w:tplc="49F80BC6">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41918AC"/>
    <w:multiLevelType w:val="hybridMultilevel"/>
    <w:tmpl w:val="1276BEA8"/>
    <w:lvl w:ilvl="0" w:tplc="5F0CA6EA">
      <w:start w:val="1"/>
      <w:numFmt w:val="bullet"/>
      <w:lvlText w:val=""/>
      <w:lvlJc w:val="left"/>
      <w:pPr>
        <w:ind w:left="947" w:hanging="360"/>
      </w:pPr>
      <w:rPr>
        <w:rFonts w:ascii="Wingdings" w:hAnsi="Wingdings"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3" w15:restartNumberingAfterBreak="0">
    <w:nsid w:val="6F404C9F"/>
    <w:multiLevelType w:val="multilevel"/>
    <w:tmpl w:val="BEDA5F46"/>
    <w:styleLink w:val="itemization2"/>
    <w:lvl w:ilvl="0">
      <w:start w:val="1"/>
      <w:numFmt w:val="bullet"/>
      <w:pStyle w:val="dashitem"/>
      <w:lvlText w:val="─"/>
      <w:lvlJc w:val="left"/>
      <w:pPr>
        <w:tabs>
          <w:tab w:val="num" w:pos="227"/>
        </w:tabs>
        <w:ind w:left="227" w:hanging="227"/>
      </w:pPr>
      <w:rPr>
        <w:rFonts w:ascii="Times New Roman" w:hAnsi="Times New Roman" w:cs="Times New Roman" w:hint="default"/>
      </w:rPr>
    </w:lvl>
    <w:lvl w:ilvl="1">
      <w:start w:val="1"/>
      <w:numFmt w:val="bullet"/>
      <w:lvlText w:val=""/>
      <w:lvlJc w:val="left"/>
      <w:pPr>
        <w:tabs>
          <w:tab w:val="num" w:pos="454"/>
        </w:tabs>
        <w:ind w:left="454" w:hanging="227"/>
      </w:pPr>
      <w:rPr>
        <w:rFonts w:ascii="Symbol" w:hAnsi="Symbol" w:hint="default"/>
      </w:rPr>
    </w:lvl>
    <w:lvl w:ilvl="2">
      <w:start w:val="1"/>
      <w:numFmt w:val="bullet"/>
      <w:lvlText w:val="○"/>
      <w:lvlJc w:val="left"/>
      <w:pPr>
        <w:tabs>
          <w:tab w:val="num" w:pos="680"/>
        </w:tabs>
        <w:ind w:left="680" w:hanging="226"/>
      </w:pPr>
      <w:rPr>
        <w:rFonts w:ascii="Times New Roman" w:hAnsi="Times New Roman" w:cs="Times New Roman" w:hint="default"/>
      </w:rPr>
    </w:lvl>
    <w:lvl w:ilvl="3">
      <w:start w:val="1"/>
      <w:numFmt w:val="bullet"/>
      <w:lvlText w:val="■"/>
      <w:lvlJc w:val="left"/>
      <w:pPr>
        <w:tabs>
          <w:tab w:val="num" w:pos="907"/>
        </w:tabs>
        <w:ind w:left="907" w:hanging="227"/>
      </w:pPr>
      <w:rPr>
        <w:rFonts w:ascii="Times New Roman" w:hAnsi="Times New Roman" w:cs="Times New Roman" w:hint="default"/>
      </w:rPr>
    </w:lvl>
    <w:lvl w:ilvl="4">
      <w:start w:val="1"/>
      <w:numFmt w:val="bullet"/>
      <w:lvlText w:val="○"/>
      <w:lvlJc w:val="left"/>
      <w:pPr>
        <w:tabs>
          <w:tab w:val="num" w:pos="1134"/>
        </w:tabs>
        <w:ind w:left="1134" w:hanging="227"/>
      </w:pPr>
      <w:rPr>
        <w:rFonts w:ascii="Times New Roman" w:hAnsi="Times New Roman" w:cs="Times New Roman" w:hint="default"/>
      </w:rPr>
    </w:lvl>
    <w:lvl w:ilvl="5">
      <w:start w:val="1"/>
      <w:numFmt w:val="bullet"/>
      <w:lvlText w:val="■"/>
      <w:lvlJc w:val="left"/>
      <w:pPr>
        <w:tabs>
          <w:tab w:val="num" w:pos="1361"/>
        </w:tabs>
        <w:ind w:left="1361" w:hanging="227"/>
      </w:pPr>
      <w:rPr>
        <w:rFonts w:ascii="Times New Roman" w:hAnsi="Times New Roman" w:cs="Times New Roman"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
      <w:lvlJc w:val="left"/>
      <w:pPr>
        <w:tabs>
          <w:tab w:val="num" w:pos="1814"/>
        </w:tabs>
        <w:ind w:left="1814" w:hanging="226"/>
      </w:pPr>
      <w:rPr>
        <w:rFonts w:ascii="Times New Roman" w:hAnsi="Times New Roman" w:cs="Times New Roman" w:hint="default"/>
      </w:rPr>
    </w:lvl>
    <w:lvl w:ilvl="8">
      <w:start w:val="1"/>
      <w:numFmt w:val="bullet"/>
      <w:lvlText w:val="■"/>
      <w:lvlJc w:val="left"/>
      <w:pPr>
        <w:tabs>
          <w:tab w:val="num" w:pos="2041"/>
        </w:tabs>
        <w:ind w:left="2041" w:hanging="227"/>
      </w:pPr>
      <w:rPr>
        <w:rFonts w:ascii="Times New Roman" w:hAnsi="Times New Roman" w:cs="Times New Roman" w:hint="default"/>
      </w:rPr>
    </w:lvl>
  </w:abstractNum>
  <w:abstractNum w:abstractNumId="4" w15:restartNumberingAfterBreak="0">
    <w:nsid w:val="7738779A"/>
    <w:multiLevelType w:val="multilevel"/>
    <w:tmpl w:val="77EC1FB2"/>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851"/>
        </w:tabs>
        <w:ind w:left="851" w:hanging="851"/>
      </w:pPr>
      <w:rPr>
        <w:rFonts w:hint="default"/>
      </w:rPr>
    </w:lvl>
    <w:lvl w:ilvl="4">
      <w:start w:val="1"/>
      <w:numFmt w:val="decimal"/>
      <w:lvlText w:val="%1.%2.%3.%4.%5"/>
      <w:lvlJc w:val="left"/>
      <w:pPr>
        <w:tabs>
          <w:tab w:val="num" w:pos="964"/>
        </w:tabs>
        <w:ind w:left="964" w:hanging="964"/>
      </w:pPr>
      <w:rPr>
        <w:rFonts w:ascii="Times New Roman" w:hAnsi="Times New Roman" w:hint="default"/>
        <w:b w:val="0"/>
        <w:i/>
        <w:sz w:val="20"/>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15:restartNumberingAfterBreak="0">
    <w:nsid w:val="7B274BC8"/>
    <w:multiLevelType w:val="multilevel"/>
    <w:tmpl w:val="72E65396"/>
    <w:styleLink w:val="arabnumitem"/>
    <w:lvl w:ilvl="0">
      <w:start w:val="1"/>
      <w:numFmt w:val="decimal"/>
      <w:lvlRestart w:val="0"/>
      <w:pStyle w:val="numitem"/>
      <w:lvlText w:val="%1."/>
      <w:lvlJc w:val="right"/>
      <w:pPr>
        <w:tabs>
          <w:tab w:val="num" w:pos="0"/>
        </w:tabs>
        <w:ind w:left="227" w:hanging="57"/>
      </w:pPr>
      <w:rPr>
        <w:rFonts w:hint="default"/>
      </w:rPr>
    </w:lvl>
    <w:lvl w:ilvl="1">
      <w:start w:val="1"/>
      <w:numFmt w:val="lowerLetter"/>
      <w:lvlText w:val="%2."/>
      <w:lvlJc w:val="left"/>
      <w:pPr>
        <w:tabs>
          <w:tab w:val="num" w:pos="227"/>
        </w:tabs>
        <w:ind w:left="454" w:hanging="227"/>
      </w:pPr>
      <w:rPr>
        <w:rFonts w:hint="default"/>
      </w:rPr>
    </w:lvl>
    <w:lvl w:ilvl="2">
      <w:start w:val="1"/>
      <w:numFmt w:val="decimal"/>
      <w:lvlText w:val="(%3)"/>
      <w:lvlJc w:val="left"/>
      <w:pPr>
        <w:tabs>
          <w:tab w:val="num" w:pos="454"/>
        </w:tabs>
        <w:ind w:left="794" w:hanging="340"/>
      </w:pPr>
      <w:rPr>
        <w:rFonts w:hint="default"/>
      </w:rPr>
    </w:lvl>
    <w:lvl w:ilvl="3">
      <w:start w:val="1"/>
      <w:numFmt w:val="lowerRoman"/>
      <w:lvlText w:val="%4."/>
      <w:lvlJc w:val="left"/>
      <w:pPr>
        <w:tabs>
          <w:tab w:val="num" w:pos="794"/>
        </w:tabs>
        <w:ind w:left="1077" w:hanging="283"/>
      </w:pPr>
      <w:rPr>
        <w:rFonts w:hint="default"/>
      </w:rPr>
    </w:lvl>
    <w:lvl w:ilvl="4">
      <w:start w:val="1"/>
      <w:numFmt w:val="lowerLetter"/>
      <w:lvlText w:val="(%5)"/>
      <w:lvlJc w:val="left"/>
      <w:pPr>
        <w:tabs>
          <w:tab w:val="num" w:pos="1077"/>
        </w:tabs>
        <w:ind w:left="1360" w:hanging="283"/>
      </w:pPr>
      <w:rPr>
        <w:rFonts w:hint="default"/>
      </w:rPr>
    </w:lvl>
    <w:lvl w:ilvl="5">
      <w:start w:val="1"/>
      <w:numFmt w:val="upperLetter"/>
      <w:lvlText w:val="%6."/>
      <w:lvlJc w:val="left"/>
      <w:pPr>
        <w:tabs>
          <w:tab w:val="num" w:pos="1360"/>
        </w:tabs>
        <w:ind w:left="1700" w:hanging="340"/>
      </w:pPr>
      <w:rPr>
        <w:rFonts w:hint="default"/>
      </w:rPr>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7D9521C8"/>
    <w:multiLevelType w:val="multilevel"/>
    <w:tmpl w:val="F35CB8F2"/>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16cid:durableId="2032028151">
    <w:abstractNumId w:val="0"/>
  </w:num>
  <w:num w:numId="2" w16cid:durableId="1320845079">
    <w:abstractNumId w:val="0"/>
  </w:num>
  <w:num w:numId="3" w16cid:durableId="368648402">
    <w:abstractNumId w:val="3"/>
  </w:num>
  <w:num w:numId="4" w16cid:durableId="1945990336">
    <w:abstractNumId w:val="3"/>
  </w:num>
  <w:num w:numId="5" w16cid:durableId="759182713">
    <w:abstractNumId w:val="5"/>
  </w:num>
  <w:num w:numId="6" w16cid:durableId="259140242">
    <w:abstractNumId w:val="5"/>
  </w:num>
  <w:num w:numId="7" w16cid:durableId="1978294339">
    <w:abstractNumId w:val="4"/>
  </w:num>
  <w:num w:numId="8" w16cid:durableId="1334994516">
    <w:abstractNumId w:val="6"/>
  </w:num>
  <w:num w:numId="9" w16cid:durableId="461315722">
    <w:abstractNumId w:val="6"/>
  </w:num>
  <w:num w:numId="10" w16cid:durableId="1960212615">
    <w:abstractNumId w:val="2"/>
  </w:num>
  <w:num w:numId="11" w16cid:durableId="1773620763">
    <w:abstractNumId w:val="1"/>
  </w:num>
  <w:numIdMacAtCleanup w:val="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elena Ninic">
    <w15:presenceInfo w15:providerId="AD" w15:userId="S::Jelena.Ninic@nottingham.ac.uk::39952f20-078f-4d48-b7fb-ee07e64112ab"/>
  </w15:person>
  <w15:person w15:author="Zehao Ye (PhD Dept of Civil Eng FT)">
    <w15:presenceInfo w15:providerId="AD" w15:userId="S::zxy239@student.bham.ac.uk::d827c302-4605-4336-ac8f-67ae5ff568c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0"/>
  <w:stylePaneFormatFilter w:val="0001" w:allStyles="1"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227"/>
  <w:autoHyphenation/>
  <w:hyphenationZone w:val="400"/>
  <w:doNotHyphenateCaps/>
  <w:evenAndOddHeaders/>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7FCE"/>
    <w:rsid w:val="00007B52"/>
    <w:rsid w:val="00017297"/>
    <w:rsid w:val="0001765B"/>
    <w:rsid w:val="0002587F"/>
    <w:rsid w:val="00035A3F"/>
    <w:rsid w:val="0003646C"/>
    <w:rsid w:val="00047279"/>
    <w:rsid w:val="00075ECC"/>
    <w:rsid w:val="00091936"/>
    <w:rsid w:val="000932A6"/>
    <w:rsid w:val="000A1691"/>
    <w:rsid w:val="000A3C60"/>
    <w:rsid w:val="000A518F"/>
    <w:rsid w:val="000B59A7"/>
    <w:rsid w:val="000D7E03"/>
    <w:rsid w:val="000F03B1"/>
    <w:rsid w:val="001607C4"/>
    <w:rsid w:val="00173A12"/>
    <w:rsid w:val="00174630"/>
    <w:rsid w:val="001833F0"/>
    <w:rsid w:val="001908A0"/>
    <w:rsid w:val="00191647"/>
    <w:rsid w:val="00195A61"/>
    <w:rsid w:val="001A02F0"/>
    <w:rsid w:val="001A6EA0"/>
    <w:rsid w:val="001D02AF"/>
    <w:rsid w:val="001D3CEA"/>
    <w:rsid w:val="00202885"/>
    <w:rsid w:val="002209D3"/>
    <w:rsid w:val="00223E2C"/>
    <w:rsid w:val="002351BD"/>
    <w:rsid w:val="002366E2"/>
    <w:rsid w:val="0028132C"/>
    <w:rsid w:val="0028460E"/>
    <w:rsid w:val="00295DBA"/>
    <w:rsid w:val="00297D12"/>
    <w:rsid w:val="002B76AE"/>
    <w:rsid w:val="002D48C5"/>
    <w:rsid w:val="002D7B4D"/>
    <w:rsid w:val="002F1690"/>
    <w:rsid w:val="003001DE"/>
    <w:rsid w:val="003018A4"/>
    <w:rsid w:val="00303E23"/>
    <w:rsid w:val="0032369D"/>
    <w:rsid w:val="00332405"/>
    <w:rsid w:val="003550B2"/>
    <w:rsid w:val="00374371"/>
    <w:rsid w:val="00375FE2"/>
    <w:rsid w:val="00376873"/>
    <w:rsid w:val="00382277"/>
    <w:rsid w:val="00396A75"/>
    <w:rsid w:val="003A36CC"/>
    <w:rsid w:val="003D1F65"/>
    <w:rsid w:val="003D4E2E"/>
    <w:rsid w:val="003D6215"/>
    <w:rsid w:val="003E3B75"/>
    <w:rsid w:val="003E4680"/>
    <w:rsid w:val="003E7BEF"/>
    <w:rsid w:val="003F6834"/>
    <w:rsid w:val="00405232"/>
    <w:rsid w:val="004109EB"/>
    <w:rsid w:val="00422F78"/>
    <w:rsid w:val="00440277"/>
    <w:rsid w:val="004709B1"/>
    <w:rsid w:val="00473BD2"/>
    <w:rsid w:val="00475B8B"/>
    <w:rsid w:val="00476759"/>
    <w:rsid w:val="00476FB5"/>
    <w:rsid w:val="00486593"/>
    <w:rsid w:val="00492AFC"/>
    <w:rsid w:val="004A50F8"/>
    <w:rsid w:val="004B66E5"/>
    <w:rsid w:val="004C05B6"/>
    <w:rsid w:val="004E262E"/>
    <w:rsid w:val="004E3614"/>
    <w:rsid w:val="00523E99"/>
    <w:rsid w:val="00572006"/>
    <w:rsid w:val="005750A1"/>
    <w:rsid w:val="00576CD8"/>
    <w:rsid w:val="005813BE"/>
    <w:rsid w:val="00581977"/>
    <w:rsid w:val="005A2FD2"/>
    <w:rsid w:val="005B4995"/>
    <w:rsid w:val="005C6757"/>
    <w:rsid w:val="005D011D"/>
    <w:rsid w:val="005D3483"/>
    <w:rsid w:val="005F53D1"/>
    <w:rsid w:val="005F6882"/>
    <w:rsid w:val="00611F90"/>
    <w:rsid w:val="006165DD"/>
    <w:rsid w:val="00631597"/>
    <w:rsid w:val="00672BFA"/>
    <w:rsid w:val="00693331"/>
    <w:rsid w:val="006E003C"/>
    <w:rsid w:val="00700C48"/>
    <w:rsid w:val="00703F8E"/>
    <w:rsid w:val="00706053"/>
    <w:rsid w:val="00723385"/>
    <w:rsid w:val="00723796"/>
    <w:rsid w:val="00736052"/>
    <w:rsid w:val="007412A4"/>
    <w:rsid w:val="0075312D"/>
    <w:rsid w:val="0076229A"/>
    <w:rsid w:val="00774C89"/>
    <w:rsid w:val="00781305"/>
    <w:rsid w:val="00781475"/>
    <w:rsid w:val="00782986"/>
    <w:rsid w:val="0078447E"/>
    <w:rsid w:val="0079450A"/>
    <w:rsid w:val="007A5E46"/>
    <w:rsid w:val="007B0035"/>
    <w:rsid w:val="007B55DA"/>
    <w:rsid w:val="007C2E9B"/>
    <w:rsid w:val="007E1F48"/>
    <w:rsid w:val="008153C8"/>
    <w:rsid w:val="0084101F"/>
    <w:rsid w:val="008611F4"/>
    <w:rsid w:val="00880CF2"/>
    <w:rsid w:val="008A1D00"/>
    <w:rsid w:val="008A2BD1"/>
    <w:rsid w:val="008A44F7"/>
    <w:rsid w:val="008B2302"/>
    <w:rsid w:val="008D3352"/>
    <w:rsid w:val="008E2872"/>
    <w:rsid w:val="008F2D4C"/>
    <w:rsid w:val="008F4A67"/>
    <w:rsid w:val="0090682C"/>
    <w:rsid w:val="00906E35"/>
    <w:rsid w:val="00923E53"/>
    <w:rsid w:val="00926C12"/>
    <w:rsid w:val="00967979"/>
    <w:rsid w:val="009930E4"/>
    <w:rsid w:val="009B2539"/>
    <w:rsid w:val="009B27B5"/>
    <w:rsid w:val="009B76DF"/>
    <w:rsid w:val="009C6D9A"/>
    <w:rsid w:val="009F50FD"/>
    <w:rsid w:val="009F7FCE"/>
    <w:rsid w:val="00A02AE6"/>
    <w:rsid w:val="00A1507B"/>
    <w:rsid w:val="00A22D03"/>
    <w:rsid w:val="00A34F9A"/>
    <w:rsid w:val="00A54B25"/>
    <w:rsid w:val="00A6765D"/>
    <w:rsid w:val="00A677A8"/>
    <w:rsid w:val="00A700B3"/>
    <w:rsid w:val="00A9001C"/>
    <w:rsid w:val="00A90DA0"/>
    <w:rsid w:val="00AC6AAF"/>
    <w:rsid w:val="00B110EB"/>
    <w:rsid w:val="00B12464"/>
    <w:rsid w:val="00B1252A"/>
    <w:rsid w:val="00B16C44"/>
    <w:rsid w:val="00B23481"/>
    <w:rsid w:val="00B27B46"/>
    <w:rsid w:val="00B33731"/>
    <w:rsid w:val="00B366D5"/>
    <w:rsid w:val="00B470CC"/>
    <w:rsid w:val="00B73D4A"/>
    <w:rsid w:val="00B7498C"/>
    <w:rsid w:val="00B828DA"/>
    <w:rsid w:val="00B87725"/>
    <w:rsid w:val="00B91378"/>
    <w:rsid w:val="00BA72DD"/>
    <w:rsid w:val="00BC0575"/>
    <w:rsid w:val="00BC5BCA"/>
    <w:rsid w:val="00BC7E2C"/>
    <w:rsid w:val="00BF5945"/>
    <w:rsid w:val="00C129A8"/>
    <w:rsid w:val="00C33A63"/>
    <w:rsid w:val="00C36A79"/>
    <w:rsid w:val="00C451CF"/>
    <w:rsid w:val="00C5169F"/>
    <w:rsid w:val="00C6012A"/>
    <w:rsid w:val="00C6429A"/>
    <w:rsid w:val="00C742B6"/>
    <w:rsid w:val="00C86835"/>
    <w:rsid w:val="00C9195B"/>
    <w:rsid w:val="00C919C1"/>
    <w:rsid w:val="00C96FA0"/>
    <w:rsid w:val="00CB28E1"/>
    <w:rsid w:val="00CB3FB6"/>
    <w:rsid w:val="00CB7283"/>
    <w:rsid w:val="00CC2D25"/>
    <w:rsid w:val="00CD1C5A"/>
    <w:rsid w:val="00CD30A6"/>
    <w:rsid w:val="00CD5F6A"/>
    <w:rsid w:val="00CE0977"/>
    <w:rsid w:val="00CE23C7"/>
    <w:rsid w:val="00CF7968"/>
    <w:rsid w:val="00D038AD"/>
    <w:rsid w:val="00D066BF"/>
    <w:rsid w:val="00D0684D"/>
    <w:rsid w:val="00D22B74"/>
    <w:rsid w:val="00D27A6D"/>
    <w:rsid w:val="00D30CD2"/>
    <w:rsid w:val="00D46CC0"/>
    <w:rsid w:val="00D471C0"/>
    <w:rsid w:val="00D64BFB"/>
    <w:rsid w:val="00D80D4E"/>
    <w:rsid w:val="00DA51DF"/>
    <w:rsid w:val="00DB0570"/>
    <w:rsid w:val="00DC2CA9"/>
    <w:rsid w:val="00DC6045"/>
    <w:rsid w:val="00DD6CD8"/>
    <w:rsid w:val="00DF3A3C"/>
    <w:rsid w:val="00E021E3"/>
    <w:rsid w:val="00E02F88"/>
    <w:rsid w:val="00E0312A"/>
    <w:rsid w:val="00E04AEE"/>
    <w:rsid w:val="00E152F4"/>
    <w:rsid w:val="00E603C7"/>
    <w:rsid w:val="00E603EC"/>
    <w:rsid w:val="00E61F55"/>
    <w:rsid w:val="00E65D8C"/>
    <w:rsid w:val="00E7782E"/>
    <w:rsid w:val="00EB6E8E"/>
    <w:rsid w:val="00EB762B"/>
    <w:rsid w:val="00EC2A61"/>
    <w:rsid w:val="00EC333D"/>
    <w:rsid w:val="00ED747E"/>
    <w:rsid w:val="00ED7EDE"/>
    <w:rsid w:val="00EE1754"/>
    <w:rsid w:val="00EE4EA4"/>
    <w:rsid w:val="00F01BB8"/>
    <w:rsid w:val="00F22FDA"/>
    <w:rsid w:val="00F321B4"/>
    <w:rsid w:val="00F33917"/>
    <w:rsid w:val="00F35866"/>
    <w:rsid w:val="00F37F1D"/>
    <w:rsid w:val="00F73E0E"/>
    <w:rsid w:val="00F80B35"/>
    <w:rsid w:val="00F93F01"/>
    <w:rsid w:val="00F969FA"/>
    <w:rsid w:val="00FA499A"/>
    <w:rsid w:val="00FA7297"/>
    <w:rsid w:val="00FB3CEA"/>
    <w:rsid w:val="00FC5411"/>
    <w:rsid w:val="00FD7F43"/>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2159CAC"/>
  <w15:docId w15:val="{49EAAB13-5422-4A73-9E73-D3A8766B9E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nb-NO" w:eastAsia="nb-NO" w:bidi="ar-SA"/>
      </w:rPr>
    </w:rPrDefault>
    <w:pPrDefault/>
  </w:docDefaults>
  <w:latentStyles w:defLockedState="0" w:defUIPriority="0" w:defSemiHidden="0" w:defUnhideWhenUsed="0" w:defQFormat="0" w:count="376">
    <w:lsdException w:name="Normal" w:qFormat="1"/>
    <w:lsdException w:name="heading 1" w:semiHidden="1"/>
    <w:lsdException w:name="heading 2" w:semiHidden="1"/>
    <w:lsdException w:name="heading 3" w:semiHidden="1"/>
    <w:lsdException w:name="heading 4" w:semiHidden="1"/>
    <w:lsdException w:name="heading 5" w:semiHidden="1"/>
    <w:lsdException w:name="heading 6" w:semiHidden="1"/>
    <w:lsdException w:name="heading 7" w:semiHidden="1"/>
    <w:lsdException w:name="heading 8" w:semiHidden="1"/>
    <w:lsdException w:name="heading 9" w:semiHidden="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uiPriority="99"/>
    <w:lsdException w:name="header" w:semiHidden="1"/>
    <w:lsdException w:name="footer" w:semiHidden="1"/>
    <w:lsdException w:name="index heading" w:semiHidden="1"/>
    <w:lsdException w:name="caption" w:semiHidden="1"/>
    <w:lsdException w:name="table of figures" w:semiHidden="1"/>
    <w:lsdException w:name="envelope address" w:semiHidden="1"/>
    <w:lsdException w:name="envelope return" w:semiHidden="1"/>
    <w:lsdException w:name="footnote reference" w:semiHidden="1"/>
    <w:lsdException w:name="annotation reference" w:semiHidden="1" w:uiPriority="99"/>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semiHidden="1"/>
    <w:lsdException w:name="Closing" w:semiHidden="1"/>
    <w:lsdException w:name="Signature" w:semiHidden="1"/>
    <w:lsdException w:name="Default Paragraph Font"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semiHidden="1"/>
    <w:lsdException w:name="Emphasis" w:semiHidden="1"/>
    <w:lsdException w:name="Document Map" w:semiHidden="1"/>
    <w:lsdException w:name="Plain Text" w:semiHidden="1"/>
    <w:lsdException w:name="E-mail Signature" w:semiHidden="1"/>
    <w:lsdException w:name="HTML Top of Form" w:semiHidden="1"/>
    <w:lsdException w:name="HTML Bottom of Form" w:semiHidden="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lsdException w:name="Outline List 1" w:semiHidden="1"/>
    <w:lsdException w:name="Outline List 2" w:semiHidden="1"/>
    <w:lsdException w:name="Outline List 3" w:semiHidden="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lsdException w:name="No Spacing"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lsdException w:name="Quote" w:semiHidden="1"/>
    <w:lsdException w:name="Intense Quote"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semiHidden="1"/>
    <w:lsdException w:name="Intense Emphasis" w:semiHidden="1"/>
    <w:lsdException w:name="Subtle Reference" w:semiHidden="1"/>
    <w:lsdException w:name="Intense Reference" w:semiHidden="1"/>
    <w:lsdException w:name="Book Title" w:semiHidden="1"/>
    <w:lsdException w:name="Bibliography" w:semiHidden="1"/>
    <w:lsdException w:name="TOC Heading" w:semiHidden="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CE7667"/>
    <w:pPr>
      <w:overflowPunct w:val="0"/>
      <w:autoSpaceDE w:val="0"/>
      <w:autoSpaceDN w:val="0"/>
      <w:adjustRightInd w:val="0"/>
      <w:spacing w:line="240" w:lineRule="atLeast"/>
      <w:ind w:firstLine="227"/>
      <w:jc w:val="both"/>
      <w:textAlignment w:val="baseline"/>
    </w:pPr>
    <w:rPr>
      <w:lang w:val="en-US" w:eastAsia="en-US"/>
    </w:rPr>
  </w:style>
  <w:style w:type="paragraph" w:styleId="1">
    <w:name w:val="heading 1"/>
    <w:basedOn w:val="a"/>
    <w:next w:val="p1a"/>
    <w:semiHidden/>
    <w:unhideWhenUsed/>
    <w:qFormat/>
    <w:pPr>
      <w:keepNext/>
      <w:keepLines/>
      <w:suppressAutoHyphens/>
      <w:spacing w:before="360" w:after="240" w:line="300" w:lineRule="atLeast"/>
      <w:ind w:left="567" w:hanging="567"/>
      <w:jc w:val="left"/>
      <w:outlineLvl w:val="0"/>
    </w:pPr>
    <w:rPr>
      <w:b/>
      <w:sz w:val="24"/>
    </w:rPr>
  </w:style>
  <w:style w:type="paragraph" w:styleId="2">
    <w:name w:val="heading 2"/>
    <w:basedOn w:val="a"/>
    <w:next w:val="p1a"/>
    <w:semiHidden/>
    <w:unhideWhenUsed/>
    <w:qFormat/>
    <w:pPr>
      <w:keepNext/>
      <w:keepLines/>
      <w:suppressAutoHyphens/>
      <w:spacing w:before="360" w:after="160"/>
      <w:ind w:left="567" w:hanging="567"/>
      <w:jc w:val="left"/>
      <w:outlineLvl w:val="1"/>
    </w:pPr>
    <w:rPr>
      <w:b/>
    </w:rPr>
  </w:style>
  <w:style w:type="paragraph" w:styleId="3">
    <w:name w:val="heading 3"/>
    <w:basedOn w:val="a"/>
    <w:next w:val="a"/>
    <w:qFormat/>
    <w:pPr>
      <w:spacing w:before="360"/>
      <w:ind w:firstLine="0"/>
      <w:outlineLvl w:val="2"/>
    </w:pPr>
  </w:style>
  <w:style w:type="paragraph" w:styleId="4">
    <w:name w:val="heading 4"/>
    <w:basedOn w:val="a"/>
    <w:next w:val="a"/>
    <w:qFormat/>
    <w:pPr>
      <w:spacing w:before="240"/>
      <w:ind w:firstLine="0"/>
      <w:outlineLvl w:val="3"/>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bstract">
    <w:name w:val="abstract"/>
    <w:basedOn w:val="a"/>
    <w:pPr>
      <w:spacing w:before="600" w:after="360" w:line="220" w:lineRule="atLeast"/>
      <w:ind w:left="567" w:right="567"/>
      <w:contextualSpacing/>
    </w:pPr>
    <w:rPr>
      <w:sz w:val="18"/>
    </w:rPr>
  </w:style>
  <w:style w:type="paragraph" w:customStyle="1" w:styleId="address">
    <w:name w:val="address"/>
    <w:basedOn w:val="a"/>
    <w:pPr>
      <w:spacing w:after="200" w:line="220" w:lineRule="atLeast"/>
      <w:ind w:firstLine="0"/>
      <w:contextualSpacing/>
      <w:jc w:val="center"/>
    </w:pPr>
    <w:rPr>
      <w:sz w:val="18"/>
    </w:rPr>
  </w:style>
  <w:style w:type="numbering" w:customStyle="1" w:styleId="arabnumitem">
    <w:name w:val="arabnumitem"/>
    <w:basedOn w:val="a2"/>
    <w:pPr>
      <w:numPr>
        <w:numId w:val="5"/>
      </w:numPr>
    </w:pPr>
  </w:style>
  <w:style w:type="paragraph" w:customStyle="1" w:styleId="author">
    <w:name w:val="author"/>
    <w:basedOn w:val="a"/>
    <w:next w:val="address"/>
    <w:pPr>
      <w:spacing w:after="200" w:line="220" w:lineRule="atLeast"/>
      <w:ind w:firstLine="0"/>
      <w:jc w:val="center"/>
    </w:pPr>
  </w:style>
  <w:style w:type="paragraph" w:customStyle="1" w:styleId="bulletitem">
    <w:name w:val="bulletitem"/>
    <w:basedOn w:val="a"/>
    <w:pPr>
      <w:numPr>
        <w:numId w:val="2"/>
      </w:numPr>
      <w:spacing w:before="160" w:after="160"/>
      <w:contextualSpacing/>
    </w:pPr>
  </w:style>
  <w:style w:type="paragraph" w:customStyle="1" w:styleId="dashitem">
    <w:name w:val="dashitem"/>
    <w:basedOn w:val="a"/>
    <w:pPr>
      <w:numPr>
        <w:numId w:val="4"/>
      </w:numPr>
      <w:spacing w:before="160" w:after="160"/>
      <w:contextualSpacing/>
    </w:pPr>
  </w:style>
  <w:style w:type="character" w:customStyle="1" w:styleId="e-mail">
    <w:name w:val="e-mail"/>
    <w:rPr>
      <w:rFonts w:ascii="Courier" w:hAnsi="Courier"/>
      <w:noProof/>
    </w:rPr>
  </w:style>
  <w:style w:type="paragraph" w:customStyle="1" w:styleId="equation">
    <w:name w:val="equation"/>
    <w:basedOn w:val="a"/>
    <w:next w:val="a"/>
    <w:pPr>
      <w:tabs>
        <w:tab w:val="center" w:pos="3289"/>
        <w:tab w:val="right" w:pos="6917"/>
      </w:tabs>
      <w:spacing w:before="160" w:after="160"/>
      <w:ind w:firstLine="0"/>
    </w:pPr>
  </w:style>
  <w:style w:type="paragraph" w:customStyle="1" w:styleId="figurecaption">
    <w:name w:val="figurecaption"/>
    <w:basedOn w:val="a"/>
    <w:next w:val="a"/>
    <w:pPr>
      <w:keepLines/>
      <w:spacing w:before="120" w:after="240" w:line="220" w:lineRule="atLeast"/>
      <w:ind w:firstLine="0"/>
      <w:jc w:val="center"/>
    </w:pPr>
    <w:rPr>
      <w:sz w:val="18"/>
    </w:rPr>
  </w:style>
  <w:style w:type="character" w:styleId="a3">
    <w:name w:val="footnote reference"/>
    <w:semiHidden/>
    <w:unhideWhenUsed/>
    <w:rPr>
      <w:position w:val="0"/>
      <w:vertAlign w:val="superscript"/>
    </w:rPr>
  </w:style>
  <w:style w:type="paragraph" w:styleId="a4">
    <w:name w:val="footer"/>
    <w:basedOn w:val="a"/>
    <w:semiHidden/>
    <w:unhideWhenUsed/>
  </w:style>
  <w:style w:type="paragraph" w:customStyle="1" w:styleId="heading1">
    <w:name w:val="heading1"/>
    <w:basedOn w:val="a"/>
    <w:next w:val="p1a"/>
    <w:qFormat/>
    <w:pPr>
      <w:keepNext/>
      <w:keepLines/>
      <w:numPr>
        <w:numId w:val="7"/>
      </w:numPr>
      <w:suppressAutoHyphens/>
      <w:spacing w:before="360" w:after="240" w:line="300" w:lineRule="atLeast"/>
      <w:jc w:val="left"/>
      <w:outlineLvl w:val="0"/>
    </w:pPr>
    <w:rPr>
      <w:b/>
      <w:sz w:val="24"/>
    </w:rPr>
  </w:style>
  <w:style w:type="paragraph" w:customStyle="1" w:styleId="heading2">
    <w:name w:val="heading2"/>
    <w:basedOn w:val="a"/>
    <w:next w:val="p1a"/>
    <w:qFormat/>
    <w:pPr>
      <w:keepNext/>
      <w:keepLines/>
      <w:numPr>
        <w:ilvl w:val="1"/>
        <w:numId w:val="7"/>
      </w:numPr>
      <w:suppressAutoHyphens/>
      <w:spacing w:before="360" w:after="160"/>
      <w:jc w:val="left"/>
      <w:outlineLvl w:val="1"/>
    </w:pPr>
    <w:rPr>
      <w:b/>
    </w:rPr>
  </w:style>
  <w:style w:type="character" w:customStyle="1" w:styleId="heading3">
    <w:name w:val="heading3"/>
    <w:rPr>
      <w:b/>
    </w:rPr>
  </w:style>
  <w:style w:type="character" w:customStyle="1" w:styleId="heading4">
    <w:name w:val="heading4"/>
    <w:rPr>
      <w:i/>
    </w:rPr>
  </w:style>
  <w:style w:type="numbering" w:customStyle="1" w:styleId="headings">
    <w:name w:val="headings"/>
    <w:basedOn w:val="arabnumitem"/>
    <w:pPr>
      <w:numPr>
        <w:numId w:val="7"/>
      </w:numPr>
    </w:pPr>
  </w:style>
  <w:style w:type="character" w:styleId="a5">
    <w:name w:val="Hyperlink"/>
    <w:unhideWhenUsed/>
    <w:rPr>
      <w:color w:val="auto"/>
      <w:u w:val="none"/>
    </w:rPr>
  </w:style>
  <w:style w:type="paragraph" w:customStyle="1" w:styleId="image">
    <w:name w:val="image"/>
    <w:basedOn w:val="a"/>
    <w:next w:val="a"/>
    <w:pPr>
      <w:spacing w:before="240" w:after="120"/>
      <w:ind w:firstLine="0"/>
      <w:jc w:val="center"/>
    </w:pPr>
  </w:style>
  <w:style w:type="numbering" w:customStyle="1" w:styleId="itemization1">
    <w:name w:val="itemization1"/>
    <w:basedOn w:val="a2"/>
    <w:pPr>
      <w:numPr>
        <w:numId w:val="1"/>
      </w:numPr>
    </w:pPr>
  </w:style>
  <w:style w:type="numbering" w:customStyle="1" w:styleId="itemization2">
    <w:name w:val="itemization2"/>
    <w:basedOn w:val="a2"/>
    <w:pPr>
      <w:numPr>
        <w:numId w:val="3"/>
      </w:numPr>
    </w:pPr>
  </w:style>
  <w:style w:type="paragraph" w:customStyle="1" w:styleId="keywords">
    <w:name w:val="keywords"/>
    <w:basedOn w:val="abstract"/>
    <w:next w:val="heading1"/>
    <w:pPr>
      <w:spacing w:before="220"/>
      <w:ind w:firstLine="0"/>
      <w:contextualSpacing w:val="0"/>
      <w:jc w:val="left"/>
    </w:pPr>
  </w:style>
  <w:style w:type="paragraph" w:styleId="a6">
    <w:name w:val="header"/>
    <w:basedOn w:val="a"/>
    <w:semiHidden/>
    <w:unhideWhenUsed/>
    <w:pPr>
      <w:tabs>
        <w:tab w:val="center" w:pos="4536"/>
        <w:tab w:val="right" w:pos="9072"/>
      </w:tabs>
      <w:ind w:firstLine="0"/>
    </w:pPr>
    <w:rPr>
      <w:sz w:val="18"/>
      <w:szCs w:val="18"/>
    </w:rPr>
  </w:style>
  <w:style w:type="paragraph" w:customStyle="1" w:styleId="numitem">
    <w:name w:val="numitem"/>
    <w:basedOn w:val="a"/>
    <w:pPr>
      <w:numPr>
        <w:numId w:val="6"/>
      </w:numPr>
      <w:spacing w:before="160" w:after="160"/>
      <w:contextualSpacing/>
    </w:pPr>
  </w:style>
  <w:style w:type="paragraph" w:customStyle="1" w:styleId="p1a">
    <w:name w:val="p1a"/>
    <w:basedOn w:val="a"/>
    <w:next w:val="a"/>
    <w:pPr>
      <w:ind w:firstLine="0"/>
    </w:pPr>
  </w:style>
  <w:style w:type="paragraph" w:customStyle="1" w:styleId="programcode">
    <w:name w:val="programcode"/>
    <w:basedOn w:val="a"/>
    <w:pPr>
      <w:tabs>
        <w:tab w:val="left" w:pos="227"/>
        <w:tab w:val="left" w:pos="454"/>
        <w:tab w:val="left" w:pos="680"/>
        <w:tab w:val="left" w:pos="907"/>
        <w:tab w:val="left" w:pos="1134"/>
        <w:tab w:val="left" w:pos="1361"/>
        <w:tab w:val="left" w:pos="1588"/>
        <w:tab w:val="left" w:pos="1814"/>
        <w:tab w:val="left" w:pos="2041"/>
        <w:tab w:val="left" w:pos="2268"/>
        <w:tab w:val="left" w:pos="2495"/>
        <w:tab w:val="left" w:pos="2722"/>
        <w:tab w:val="left" w:pos="2948"/>
        <w:tab w:val="left" w:pos="3175"/>
        <w:tab w:val="left" w:pos="3402"/>
        <w:tab w:val="left" w:pos="3629"/>
        <w:tab w:val="left" w:pos="3856"/>
        <w:tab w:val="left" w:pos="4082"/>
        <w:tab w:val="left" w:pos="4309"/>
        <w:tab w:val="left" w:pos="4536"/>
        <w:tab w:val="left" w:pos="4763"/>
        <w:tab w:val="left" w:pos="4990"/>
        <w:tab w:val="left" w:pos="5216"/>
        <w:tab w:val="left" w:pos="5443"/>
        <w:tab w:val="left" w:pos="5670"/>
        <w:tab w:val="left" w:pos="5897"/>
        <w:tab w:val="left" w:pos="6124"/>
        <w:tab w:val="left" w:pos="6350"/>
        <w:tab w:val="left" w:pos="6577"/>
      </w:tabs>
      <w:spacing w:before="160" w:after="160"/>
      <w:ind w:firstLine="0"/>
      <w:contextualSpacing/>
      <w:jc w:val="left"/>
    </w:pPr>
    <w:rPr>
      <w:rFonts w:ascii="Courier" w:hAnsi="Courier"/>
    </w:rPr>
  </w:style>
  <w:style w:type="paragraph" w:customStyle="1" w:styleId="referenceitem">
    <w:name w:val="referenceitem"/>
    <w:basedOn w:val="a"/>
    <w:pPr>
      <w:numPr>
        <w:numId w:val="9"/>
      </w:numPr>
      <w:spacing w:line="220" w:lineRule="atLeast"/>
    </w:pPr>
    <w:rPr>
      <w:sz w:val="18"/>
    </w:rPr>
  </w:style>
  <w:style w:type="numbering" w:customStyle="1" w:styleId="referencelist">
    <w:name w:val="referencelist"/>
    <w:basedOn w:val="a2"/>
    <w:semiHidden/>
    <w:pPr>
      <w:numPr>
        <w:numId w:val="8"/>
      </w:numPr>
    </w:pPr>
  </w:style>
  <w:style w:type="paragraph" w:customStyle="1" w:styleId="runninghead-left">
    <w:name w:val="running head - left"/>
    <w:basedOn w:val="a"/>
    <w:pPr>
      <w:ind w:firstLine="0"/>
      <w:jc w:val="left"/>
    </w:pPr>
    <w:rPr>
      <w:sz w:val="18"/>
      <w:szCs w:val="18"/>
    </w:rPr>
  </w:style>
  <w:style w:type="paragraph" w:customStyle="1" w:styleId="runninghead-right">
    <w:name w:val="running head - right"/>
    <w:basedOn w:val="a"/>
    <w:pPr>
      <w:ind w:firstLine="0"/>
      <w:jc w:val="right"/>
    </w:pPr>
    <w:rPr>
      <w:bCs/>
      <w:sz w:val="18"/>
      <w:szCs w:val="18"/>
    </w:rPr>
  </w:style>
  <w:style w:type="character" w:styleId="a7">
    <w:name w:val="page number"/>
    <w:semiHidden/>
    <w:unhideWhenUsed/>
    <w:rPr>
      <w:sz w:val="18"/>
    </w:rPr>
  </w:style>
  <w:style w:type="paragraph" w:customStyle="1" w:styleId="papertitle">
    <w:name w:val="papertitle"/>
    <w:basedOn w:val="a"/>
    <w:next w:val="author"/>
    <w:pPr>
      <w:keepNext/>
      <w:keepLines/>
      <w:suppressAutoHyphens/>
      <w:spacing w:after="480" w:line="360" w:lineRule="atLeast"/>
      <w:ind w:firstLine="0"/>
      <w:jc w:val="center"/>
    </w:pPr>
    <w:rPr>
      <w:b/>
      <w:sz w:val="28"/>
    </w:rPr>
  </w:style>
  <w:style w:type="paragraph" w:customStyle="1" w:styleId="papersubtitle">
    <w:name w:val="papersubtitle"/>
    <w:basedOn w:val="papertitle"/>
    <w:next w:val="author"/>
    <w:pPr>
      <w:spacing w:before="120" w:line="280" w:lineRule="atLeast"/>
    </w:pPr>
    <w:rPr>
      <w:sz w:val="24"/>
    </w:rPr>
  </w:style>
  <w:style w:type="paragraph" w:customStyle="1" w:styleId="tablecaption">
    <w:name w:val="tablecaption"/>
    <w:basedOn w:val="a"/>
    <w:next w:val="a"/>
    <w:pPr>
      <w:keepNext/>
      <w:keepLines/>
      <w:spacing w:before="240" w:after="120" w:line="220" w:lineRule="atLeast"/>
      <w:ind w:firstLine="0"/>
      <w:jc w:val="center"/>
    </w:pPr>
    <w:rPr>
      <w:sz w:val="18"/>
    </w:rPr>
  </w:style>
  <w:style w:type="character" w:customStyle="1" w:styleId="url">
    <w:name w:val="url"/>
    <w:rPr>
      <w:rFonts w:ascii="Courier" w:hAnsi="Courier"/>
      <w:noProof/>
    </w:rPr>
  </w:style>
  <w:style w:type="character" w:customStyle="1" w:styleId="ORCID">
    <w:name w:val="ORCID"/>
    <w:rPr>
      <w:position w:val="0"/>
      <w:vertAlign w:val="superscript"/>
    </w:rPr>
  </w:style>
  <w:style w:type="paragraph" w:styleId="a8">
    <w:name w:val="footnote text"/>
    <w:basedOn w:val="a"/>
    <w:semiHidden/>
    <w:pPr>
      <w:spacing w:line="220" w:lineRule="atLeast"/>
      <w:ind w:left="227" w:hanging="227"/>
    </w:pPr>
    <w:rPr>
      <w:sz w:val="18"/>
    </w:rPr>
  </w:style>
  <w:style w:type="paragraph" w:customStyle="1" w:styleId="ReferenceLine">
    <w:name w:val="ReferenceLine"/>
    <w:basedOn w:val="p1a"/>
    <w:semiHidden/>
    <w:unhideWhenUsed/>
    <w:pPr>
      <w:spacing w:line="200" w:lineRule="exact"/>
    </w:pPr>
    <w:rPr>
      <w:sz w:val="16"/>
    </w:rPr>
  </w:style>
  <w:style w:type="character" w:styleId="a9">
    <w:name w:val="Unresolved Mention"/>
    <w:basedOn w:val="a0"/>
    <w:uiPriority w:val="99"/>
    <w:semiHidden/>
    <w:unhideWhenUsed/>
    <w:rsid w:val="00BC5BCA"/>
    <w:rPr>
      <w:color w:val="605E5C"/>
      <w:shd w:val="clear" w:color="auto" w:fill="E1DFDD"/>
    </w:rPr>
  </w:style>
  <w:style w:type="character" w:styleId="aa">
    <w:name w:val="annotation reference"/>
    <w:basedOn w:val="a0"/>
    <w:uiPriority w:val="99"/>
    <w:semiHidden/>
    <w:unhideWhenUsed/>
    <w:rsid w:val="00781475"/>
    <w:rPr>
      <w:sz w:val="16"/>
      <w:szCs w:val="16"/>
    </w:rPr>
  </w:style>
  <w:style w:type="paragraph" w:styleId="ab">
    <w:name w:val="annotation text"/>
    <w:basedOn w:val="a"/>
    <w:link w:val="ac"/>
    <w:uiPriority w:val="99"/>
    <w:unhideWhenUsed/>
    <w:rsid w:val="00781475"/>
    <w:pPr>
      <w:overflowPunct/>
      <w:autoSpaceDE/>
      <w:autoSpaceDN/>
      <w:adjustRightInd/>
      <w:spacing w:line="240" w:lineRule="auto"/>
      <w:ind w:firstLine="0"/>
      <w:jc w:val="center"/>
      <w:textAlignment w:val="auto"/>
    </w:pPr>
    <w:rPr>
      <w:rFonts w:ascii="Arial" w:eastAsia="Times New Roman" w:hAnsi="Arial"/>
      <w:b/>
      <w:lang w:val="en-GB"/>
    </w:rPr>
  </w:style>
  <w:style w:type="character" w:customStyle="1" w:styleId="ac">
    <w:name w:val="批注文字 字符"/>
    <w:basedOn w:val="a0"/>
    <w:link w:val="ab"/>
    <w:uiPriority w:val="99"/>
    <w:rsid w:val="00781475"/>
    <w:rPr>
      <w:rFonts w:ascii="Arial" w:eastAsia="Times New Roman" w:hAnsi="Arial"/>
      <w:b/>
      <w:lang w:val="en-GB" w:eastAsia="en-US"/>
    </w:rPr>
  </w:style>
  <w:style w:type="paragraph" w:styleId="ad">
    <w:name w:val="annotation subject"/>
    <w:basedOn w:val="ab"/>
    <w:next w:val="ab"/>
    <w:link w:val="ae"/>
    <w:semiHidden/>
    <w:rsid w:val="003D6215"/>
    <w:pPr>
      <w:overflowPunct w:val="0"/>
      <w:autoSpaceDE w:val="0"/>
      <w:autoSpaceDN w:val="0"/>
      <w:adjustRightInd w:val="0"/>
      <w:ind w:firstLine="227"/>
      <w:jc w:val="both"/>
      <w:textAlignment w:val="baseline"/>
    </w:pPr>
    <w:rPr>
      <w:rFonts w:ascii="Times New Roman" w:eastAsiaTheme="minorEastAsia" w:hAnsi="Times New Roman"/>
      <w:bCs/>
      <w:lang w:val="en-US"/>
    </w:rPr>
  </w:style>
  <w:style w:type="character" w:customStyle="1" w:styleId="ae">
    <w:name w:val="批注主题 字符"/>
    <w:basedOn w:val="ac"/>
    <w:link w:val="ad"/>
    <w:semiHidden/>
    <w:rsid w:val="003D6215"/>
    <w:rPr>
      <w:rFonts w:ascii="Arial" w:eastAsia="Times New Roman" w:hAnsi="Arial"/>
      <w:b/>
      <w:bCs/>
      <w:lang w:val="en-US" w:eastAsia="en-US"/>
    </w:rPr>
  </w:style>
  <w:style w:type="paragraph" w:styleId="af">
    <w:name w:val="Plain Text"/>
    <w:aliases w:val="Subsection text"/>
    <w:basedOn w:val="a"/>
    <w:link w:val="af0"/>
    <w:rsid w:val="00E021E3"/>
    <w:pPr>
      <w:overflowPunct/>
      <w:autoSpaceDE/>
      <w:autoSpaceDN/>
      <w:adjustRightInd/>
      <w:spacing w:line="240" w:lineRule="auto"/>
      <w:ind w:firstLine="0"/>
      <w:textAlignment w:val="auto"/>
    </w:pPr>
    <w:rPr>
      <w:rFonts w:ascii="Arial" w:eastAsia="MS Mincho" w:hAnsi="Arial" w:cs="Arial"/>
      <w:sz w:val="18"/>
      <w:lang w:val="en-GB"/>
    </w:rPr>
  </w:style>
  <w:style w:type="character" w:customStyle="1" w:styleId="af0">
    <w:name w:val="纯文本 字符"/>
    <w:aliases w:val="Subsection text 字符"/>
    <w:basedOn w:val="a0"/>
    <w:link w:val="af"/>
    <w:rsid w:val="00E021E3"/>
    <w:rPr>
      <w:rFonts w:ascii="Arial" w:eastAsia="MS Mincho" w:hAnsi="Arial" w:cs="Arial"/>
      <w:sz w:val="18"/>
      <w:lang w:val="en-GB" w:eastAsia="en-US"/>
    </w:rPr>
  </w:style>
  <w:style w:type="paragraph" w:customStyle="1" w:styleId="Captionfigtable">
    <w:name w:val="Caption (fig &amp; table)"/>
    <w:basedOn w:val="af"/>
    <w:link w:val="CaptionfigtableChar"/>
    <w:qFormat/>
    <w:rsid w:val="0003646C"/>
    <w:pPr>
      <w:adjustRightInd w:val="0"/>
      <w:snapToGrid w:val="0"/>
    </w:pPr>
    <w:rPr>
      <w:i/>
    </w:rPr>
  </w:style>
  <w:style w:type="character" w:customStyle="1" w:styleId="CaptionfigtableChar">
    <w:name w:val="Caption (fig &amp; table) Char"/>
    <w:link w:val="Captionfigtable"/>
    <w:rsid w:val="0003646C"/>
    <w:rPr>
      <w:rFonts w:ascii="Arial" w:eastAsia="MS Mincho" w:hAnsi="Arial" w:cs="Arial"/>
      <w:i/>
      <w:sz w:val="18"/>
      <w:lang w:val="en-GB" w:eastAsia="en-US"/>
    </w:rPr>
  </w:style>
  <w:style w:type="paragraph" w:styleId="af1">
    <w:name w:val="List Paragraph"/>
    <w:basedOn w:val="a"/>
    <w:semiHidden/>
    <w:rsid w:val="00E152F4"/>
    <w:pPr>
      <w:ind w:left="720"/>
      <w:contextualSpacing/>
    </w:pPr>
  </w:style>
  <w:style w:type="paragraph" w:styleId="af2">
    <w:name w:val="Normal (Web)"/>
    <w:basedOn w:val="a"/>
    <w:semiHidden/>
    <w:rsid w:val="0072379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872257">
      <w:bodyDiv w:val="1"/>
      <w:marLeft w:val="0"/>
      <w:marRight w:val="0"/>
      <w:marTop w:val="0"/>
      <w:marBottom w:val="0"/>
      <w:divBdr>
        <w:top w:val="none" w:sz="0" w:space="0" w:color="auto"/>
        <w:left w:val="none" w:sz="0" w:space="0" w:color="auto"/>
        <w:bottom w:val="none" w:sz="0" w:space="0" w:color="auto"/>
        <w:right w:val="none" w:sz="0" w:space="0" w:color="auto"/>
      </w:divBdr>
    </w:div>
    <w:div w:id="176621985">
      <w:bodyDiv w:val="1"/>
      <w:marLeft w:val="0"/>
      <w:marRight w:val="0"/>
      <w:marTop w:val="0"/>
      <w:marBottom w:val="0"/>
      <w:divBdr>
        <w:top w:val="none" w:sz="0" w:space="0" w:color="auto"/>
        <w:left w:val="none" w:sz="0" w:space="0" w:color="auto"/>
        <w:bottom w:val="none" w:sz="0" w:space="0" w:color="auto"/>
        <w:right w:val="none" w:sz="0" w:space="0" w:color="auto"/>
      </w:divBdr>
    </w:div>
    <w:div w:id="201940831">
      <w:bodyDiv w:val="1"/>
      <w:marLeft w:val="0"/>
      <w:marRight w:val="0"/>
      <w:marTop w:val="0"/>
      <w:marBottom w:val="0"/>
      <w:divBdr>
        <w:top w:val="none" w:sz="0" w:space="0" w:color="auto"/>
        <w:left w:val="none" w:sz="0" w:space="0" w:color="auto"/>
        <w:bottom w:val="none" w:sz="0" w:space="0" w:color="auto"/>
        <w:right w:val="none" w:sz="0" w:space="0" w:color="auto"/>
      </w:divBdr>
    </w:div>
    <w:div w:id="276185840">
      <w:bodyDiv w:val="1"/>
      <w:marLeft w:val="0"/>
      <w:marRight w:val="0"/>
      <w:marTop w:val="0"/>
      <w:marBottom w:val="0"/>
      <w:divBdr>
        <w:top w:val="none" w:sz="0" w:space="0" w:color="auto"/>
        <w:left w:val="none" w:sz="0" w:space="0" w:color="auto"/>
        <w:bottom w:val="none" w:sz="0" w:space="0" w:color="auto"/>
        <w:right w:val="none" w:sz="0" w:space="0" w:color="auto"/>
      </w:divBdr>
    </w:div>
    <w:div w:id="428935213">
      <w:bodyDiv w:val="1"/>
      <w:marLeft w:val="0"/>
      <w:marRight w:val="0"/>
      <w:marTop w:val="0"/>
      <w:marBottom w:val="0"/>
      <w:divBdr>
        <w:top w:val="none" w:sz="0" w:space="0" w:color="auto"/>
        <w:left w:val="none" w:sz="0" w:space="0" w:color="auto"/>
        <w:bottom w:val="none" w:sz="0" w:space="0" w:color="auto"/>
        <w:right w:val="none" w:sz="0" w:space="0" w:color="auto"/>
      </w:divBdr>
    </w:div>
    <w:div w:id="436679465">
      <w:bodyDiv w:val="1"/>
      <w:marLeft w:val="0"/>
      <w:marRight w:val="0"/>
      <w:marTop w:val="0"/>
      <w:marBottom w:val="0"/>
      <w:divBdr>
        <w:top w:val="none" w:sz="0" w:space="0" w:color="auto"/>
        <w:left w:val="none" w:sz="0" w:space="0" w:color="auto"/>
        <w:bottom w:val="none" w:sz="0" w:space="0" w:color="auto"/>
        <w:right w:val="none" w:sz="0" w:space="0" w:color="auto"/>
      </w:divBdr>
    </w:div>
    <w:div w:id="445077526">
      <w:bodyDiv w:val="1"/>
      <w:marLeft w:val="0"/>
      <w:marRight w:val="0"/>
      <w:marTop w:val="0"/>
      <w:marBottom w:val="0"/>
      <w:divBdr>
        <w:top w:val="none" w:sz="0" w:space="0" w:color="auto"/>
        <w:left w:val="none" w:sz="0" w:space="0" w:color="auto"/>
        <w:bottom w:val="none" w:sz="0" w:space="0" w:color="auto"/>
        <w:right w:val="none" w:sz="0" w:space="0" w:color="auto"/>
      </w:divBdr>
    </w:div>
    <w:div w:id="481043019">
      <w:bodyDiv w:val="1"/>
      <w:marLeft w:val="0"/>
      <w:marRight w:val="0"/>
      <w:marTop w:val="0"/>
      <w:marBottom w:val="0"/>
      <w:divBdr>
        <w:top w:val="none" w:sz="0" w:space="0" w:color="auto"/>
        <w:left w:val="none" w:sz="0" w:space="0" w:color="auto"/>
        <w:bottom w:val="none" w:sz="0" w:space="0" w:color="auto"/>
        <w:right w:val="none" w:sz="0" w:space="0" w:color="auto"/>
      </w:divBdr>
    </w:div>
    <w:div w:id="506286877">
      <w:bodyDiv w:val="1"/>
      <w:marLeft w:val="0"/>
      <w:marRight w:val="0"/>
      <w:marTop w:val="0"/>
      <w:marBottom w:val="0"/>
      <w:divBdr>
        <w:top w:val="none" w:sz="0" w:space="0" w:color="auto"/>
        <w:left w:val="none" w:sz="0" w:space="0" w:color="auto"/>
        <w:bottom w:val="none" w:sz="0" w:space="0" w:color="auto"/>
        <w:right w:val="none" w:sz="0" w:space="0" w:color="auto"/>
      </w:divBdr>
    </w:div>
    <w:div w:id="583995774">
      <w:bodyDiv w:val="1"/>
      <w:marLeft w:val="0"/>
      <w:marRight w:val="0"/>
      <w:marTop w:val="0"/>
      <w:marBottom w:val="0"/>
      <w:divBdr>
        <w:top w:val="none" w:sz="0" w:space="0" w:color="auto"/>
        <w:left w:val="none" w:sz="0" w:space="0" w:color="auto"/>
        <w:bottom w:val="none" w:sz="0" w:space="0" w:color="auto"/>
        <w:right w:val="none" w:sz="0" w:space="0" w:color="auto"/>
      </w:divBdr>
    </w:div>
    <w:div w:id="615909441">
      <w:bodyDiv w:val="1"/>
      <w:marLeft w:val="0"/>
      <w:marRight w:val="0"/>
      <w:marTop w:val="0"/>
      <w:marBottom w:val="0"/>
      <w:divBdr>
        <w:top w:val="none" w:sz="0" w:space="0" w:color="auto"/>
        <w:left w:val="none" w:sz="0" w:space="0" w:color="auto"/>
        <w:bottom w:val="none" w:sz="0" w:space="0" w:color="auto"/>
        <w:right w:val="none" w:sz="0" w:space="0" w:color="auto"/>
      </w:divBdr>
    </w:div>
    <w:div w:id="921722907">
      <w:bodyDiv w:val="1"/>
      <w:marLeft w:val="0"/>
      <w:marRight w:val="0"/>
      <w:marTop w:val="0"/>
      <w:marBottom w:val="0"/>
      <w:divBdr>
        <w:top w:val="none" w:sz="0" w:space="0" w:color="auto"/>
        <w:left w:val="none" w:sz="0" w:space="0" w:color="auto"/>
        <w:bottom w:val="none" w:sz="0" w:space="0" w:color="auto"/>
        <w:right w:val="none" w:sz="0" w:space="0" w:color="auto"/>
      </w:divBdr>
    </w:div>
    <w:div w:id="949318933">
      <w:bodyDiv w:val="1"/>
      <w:marLeft w:val="0"/>
      <w:marRight w:val="0"/>
      <w:marTop w:val="0"/>
      <w:marBottom w:val="0"/>
      <w:divBdr>
        <w:top w:val="none" w:sz="0" w:space="0" w:color="auto"/>
        <w:left w:val="none" w:sz="0" w:space="0" w:color="auto"/>
        <w:bottom w:val="none" w:sz="0" w:space="0" w:color="auto"/>
        <w:right w:val="none" w:sz="0" w:space="0" w:color="auto"/>
      </w:divBdr>
    </w:div>
    <w:div w:id="1022826280">
      <w:bodyDiv w:val="1"/>
      <w:marLeft w:val="0"/>
      <w:marRight w:val="0"/>
      <w:marTop w:val="0"/>
      <w:marBottom w:val="0"/>
      <w:divBdr>
        <w:top w:val="none" w:sz="0" w:space="0" w:color="auto"/>
        <w:left w:val="none" w:sz="0" w:space="0" w:color="auto"/>
        <w:bottom w:val="none" w:sz="0" w:space="0" w:color="auto"/>
        <w:right w:val="none" w:sz="0" w:space="0" w:color="auto"/>
      </w:divBdr>
    </w:div>
    <w:div w:id="1126197144">
      <w:bodyDiv w:val="1"/>
      <w:marLeft w:val="0"/>
      <w:marRight w:val="0"/>
      <w:marTop w:val="0"/>
      <w:marBottom w:val="0"/>
      <w:divBdr>
        <w:top w:val="none" w:sz="0" w:space="0" w:color="auto"/>
        <w:left w:val="none" w:sz="0" w:space="0" w:color="auto"/>
        <w:bottom w:val="none" w:sz="0" w:space="0" w:color="auto"/>
        <w:right w:val="none" w:sz="0" w:space="0" w:color="auto"/>
      </w:divBdr>
    </w:div>
    <w:div w:id="1240366889">
      <w:bodyDiv w:val="1"/>
      <w:marLeft w:val="0"/>
      <w:marRight w:val="0"/>
      <w:marTop w:val="0"/>
      <w:marBottom w:val="0"/>
      <w:divBdr>
        <w:top w:val="none" w:sz="0" w:space="0" w:color="auto"/>
        <w:left w:val="none" w:sz="0" w:space="0" w:color="auto"/>
        <w:bottom w:val="none" w:sz="0" w:space="0" w:color="auto"/>
        <w:right w:val="none" w:sz="0" w:space="0" w:color="auto"/>
      </w:divBdr>
    </w:div>
    <w:div w:id="1304969786">
      <w:bodyDiv w:val="1"/>
      <w:marLeft w:val="0"/>
      <w:marRight w:val="0"/>
      <w:marTop w:val="0"/>
      <w:marBottom w:val="0"/>
      <w:divBdr>
        <w:top w:val="none" w:sz="0" w:space="0" w:color="auto"/>
        <w:left w:val="none" w:sz="0" w:space="0" w:color="auto"/>
        <w:bottom w:val="none" w:sz="0" w:space="0" w:color="auto"/>
        <w:right w:val="none" w:sz="0" w:space="0" w:color="auto"/>
      </w:divBdr>
    </w:div>
    <w:div w:id="1316950212">
      <w:bodyDiv w:val="1"/>
      <w:marLeft w:val="0"/>
      <w:marRight w:val="0"/>
      <w:marTop w:val="0"/>
      <w:marBottom w:val="0"/>
      <w:divBdr>
        <w:top w:val="none" w:sz="0" w:space="0" w:color="auto"/>
        <w:left w:val="none" w:sz="0" w:space="0" w:color="auto"/>
        <w:bottom w:val="none" w:sz="0" w:space="0" w:color="auto"/>
        <w:right w:val="none" w:sz="0" w:space="0" w:color="auto"/>
      </w:divBdr>
    </w:div>
    <w:div w:id="1380324936">
      <w:bodyDiv w:val="1"/>
      <w:marLeft w:val="0"/>
      <w:marRight w:val="0"/>
      <w:marTop w:val="0"/>
      <w:marBottom w:val="0"/>
      <w:divBdr>
        <w:top w:val="none" w:sz="0" w:space="0" w:color="auto"/>
        <w:left w:val="none" w:sz="0" w:space="0" w:color="auto"/>
        <w:bottom w:val="none" w:sz="0" w:space="0" w:color="auto"/>
        <w:right w:val="none" w:sz="0" w:space="0" w:color="auto"/>
      </w:divBdr>
    </w:div>
    <w:div w:id="1480417010">
      <w:bodyDiv w:val="1"/>
      <w:marLeft w:val="0"/>
      <w:marRight w:val="0"/>
      <w:marTop w:val="0"/>
      <w:marBottom w:val="0"/>
      <w:divBdr>
        <w:top w:val="none" w:sz="0" w:space="0" w:color="auto"/>
        <w:left w:val="none" w:sz="0" w:space="0" w:color="auto"/>
        <w:bottom w:val="none" w:sz="0" w:space="0" w:color="auto"/>
        <w:right w:val="none" w:sz="0" w:space="0" w:color="auto"/>
      </w:divBdr>
    </w:div>
    <w:div w:id="1620843338">
      <w:bodyDiv w:val="1"/>
      <w:marLeft w:val="0"/>
      <w:marRight w:val="0"/>
      <w:marTop w:val="0"/>
      <w:marBottom w:val="0"/>
      <w:divBdr>
        <w:top w:val="none" w:sz="0" w:space="0" w:color="auto"/>
        <w:left w:val="none" w:sz="0" w:space="0" w:color="auto"/>
        <w:bottom w:val="none" w:sz="0" w:space="0" w:color="auto"/>
        <w:right w:val="none" w:sz="0" w:space="0" w:color="auto"/>
      </w:divBdr>
    </w:div>
    <w:div w:id="1708869712">
      <w:bodyDiv w:val="1"/>
      <w:marLeft w:val="0"/>
      <w:marRight w:val="0"/>
      <w:marTop w:val="0"/>
      <w:marBottom w:val="0"/>
      <w:divBdr>
        <w:top w:val="none" w:sz="0" w:space="0" w:color="auto"/>
        <w:left w:val="none" w:sz="0" w:space="0" w:color="auto"/>
        <w:bottom w:val="none" w:sz="0" w:space="0" w:color="auto"/>
        <w:right w:val="none" w:sz="0" w:space="0" w:color="auto"/>
      </w:divBdr>
    </w:div>
    <w:div w:id="1724670110">
      <w:bodyDiv w:val="1"/>
      <w:marLeft w:val="0"/>
      <w:marRight w:val="0"/>
      <w:marTop w:val="0"/>
      <w:marBottom w:val="0"/>
      <w:divBdr>
        <w:top w:val="none" w:sz="0" w:space="0" w:color="auto"/>
        <w:left w:val="none" w:sz="0" w:space="0" w:color="auto"/>
        <w:bottom w:val="none" w:sz="0" w:space="0" w:color="auto"/>
        <w:right w:val="none" w:sz="0" w:space="0" w:color="auto"/>
      </w:divBdr>
    </w:div>
    <w:div w:id="1778334816">
      <w:bodyDiv w:val="1"/>
      <w:marLeft w:val="0"/>
      <w:marRight w:val="0"/>
      <w:marTop w:val="0"/>
      <w:marBottom w:val="0"/>
      <w:divBdr>
        <w:top w:val="none" w:sz="0" w:space="0" w:color="auto"/>
        <w:left w:val="none" w:sz="0" w:space="0" w:color="auto"/>
        <w:bottom w:val="none" w:sz="0" w:space="0" w:color="auto"/>
        <w:right w:val="none" w:sz="0" w:space="0" w:color="auto"/>
      </w:divBdr>
    </w:div>
    <w:div w:id="1800415465">
      <w:bodyDiv w:val="1"/>
      <w:marLeft w:val="0"/>
      <w:marRight w:val="0"/>
      <w:marTop w:val="0"/>
      <w:marBottom w:val="0"/>
      <w:divBdr>
        <w:top w:val="none" w:sz="0" w:space="0" w:color="auto"/>
        <w:left w:val="none" w:sz="0" w:space="0" w:color="auto"/>
        <w:bottom w:val="none" w:sz="0" w:space="0" w:color="auto"/>
        <w:right w:val="none" w:sz="0" w:space="0" w:color="auto"/>
      </w:divBdr>
    </w:div>
    <w:div w:id="1968050461">
      <w:bodyDiv w:val="1"/>
      <w:marLeft w:val="0"/>
      <w:marRight w:val="0"/>
      <w:marTop w:val="0"/>
      <w:marBottom w:val="0"/>
      <w:divBdr>
        <w:top w:val="none" w:sz="0" w:space="0" w:color="auto"/>
        <w:left w:val="none" w:sz="0" w:space="0" w:color="auto"/>
        <w:bottom w:val="none" w:sz="0" w:space="0" w:color="auto"/>
        <w:right w:val="none" w:sz="0" w:space="0" w:color="auto"/>
      </w:divBdr>
    </w:div>
    <w:div w:id="202566583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indico.uis.no/event/50/contributions/1699/author/4405" TargetMode="External"/><Relationship Id="rId18" Type="http://schemas.microsoft.com/office/2016/09/relationships/commentsIds" Target="commentsIds.xml"/><Relationship Id="rId26" Type="http://schemas.openxmlformats.org/officeDocument/2006/relationships/image" Target="media/image9.jpeg"/><Relationship Id="rId3" Type="http://schemas.openxmlformats.org/officeDocument/2006/relationships/customXml" Target="../customXml/item3.xml"/><Relationship Id="rId21" Type="http://schemas.openxmlformats.org/officeDocument/2006/relationships/image" Target="media/image4.png"/><Relationship Id="rId7" Type="http://schemas.openxmlformats.org/officeDocument/2006/relationships/webSettings" Target="webSettings.xml"/><Relationship Id="rId12" Type="http://schemas.openxmlformats.org/officeDocument/2006/relationships/hyperlink" Target="https://indico.uis.no/event/50/contributions/1699/author/4409" TargetMode="External"/><Relationship Id="rId17" Type="http://schemas.microsoft.com/office/2011/relationships/commentsExtended" Target="commentsExtended.xml"/><Relationship Id="rId25" Type="http://schemas.openxmlformats.org/officeDocument/2006/relationships/image" Target="media/image8.jpe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comments" Target="comments.xml"/><Relationship Id="rId20" Type="http://schemas.openxmlformats.org/officeDocument/2006/relationships/image" Target="media/image3.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indico.uis.no/event/50/contributions/1699/author/4406" TargetMode="External"/><Relationship Id="rId24" Type="http://schemas.openxmlformats.org/officeDocument/2006/relationships/image" Target="media/image7.png"/><Relationship Id="rId32" Type="http://schemas.microsoft.com/office/2011/relationships/people" Target="people.xml"/><Relationship Id="rId5"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image" Target="media/image11.png"/><Relationship Id="rId10" Type="http://schemas.openxmlformats.org/officeDocument/2006/relationships/hyperlink" Target="https://indico.uis.no/event/50/contributions/1699/author/4407" TargetMode="External"/><Relationship Id="rId19" Type="http://schemas.microsoft.com/office/2018/08/relationships/commentsExtensible" Target="commentsExtensible.xml"/><Relationship Id="rId31"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header" Target="header2.xml"/><Relationship Id="rId8" Type="http://schemas.openxmlformats.org/officeDocument/2006/relationships/footnotes" Target="footnote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UI/_rels/customUI14.xml.rels><?xml version="1.0" encoding="UTF-8" standalone="yes"?>
<Relationships xmlns="http://schemas.openxmlformats.org/package/2006/relationships"><Relationship Id="removespace" Type="http://schemas.openxmlformats.org/officeDocument/2006/relationships/image" Target="images/removespace.ICO"/><Relationship Id="ORCID" Type="http://schemas.openxmlformats.org/officeDocument/2006/relationships/image" Target="images/ORCID.ICO"/><Relationship Id="papertitle" Type="http://schemas.openxmlformats.org/officeDocument/2006/relationships/image" Target="images/papertitle.ICO"/><Relationship Id="FigCaption" Type="http://schemas.openxmlformats.org/officeDocument/2006/relationships/image" Target="images/FigCaption16.ICO"/><Relationship Id="addspace" Type="http://schemas.openxmlformats.org/officeDocument/2006/relationships/image" Target="images/addspace.ICO"/><Relationship Id="arrowleft" Type="http://schemas.openxmlformats.org/officeDocument/2006/relationships/image" Target="images/arrowleft.ICO"/><Relationship Id="bulletitem" Type="http://schemas.openxmlformats.org/officeDocument/2006/relationships/image" Target="images/bulletitem.ICO"/><Relationship Id="togglenumbering" Type="http://schemas.openxmlformats.org/officeDocument/2006/relationships/image" Target="images/togglenumbering.ICO"/><Relationship Id="eqnumber" Type="http://schemas.openxmlformats.org/officeDocument/2006/relationships/image" Target="images/eqnumber.ICO"/><Relationship Id="normalspace" Type="http://schemas.openxmlformats.org/officeDocument/2006/relationships/image" Target="images/normalspace.ICO"/><Relationship Id="abstract" Type="http://schemas.openxmlformats.org/officeDocument/2006/relationships/image" Target="images/abstract.ICO"/><Relationship Id="arrowright" Type="http://schemas.openxmlformats.org/officeDocument/2006/relationships/image" Target="images/arrowright.ICO"/><Relationship Id="equation" Type="http://schemas.openxmlformats.org/officeDocument/2006/relationships/image" Target="images/equation.ICO"/><Relationship Id="RedoStyles" Type="http://schemas.openxmlformats.org/officeDocument/2006/relationships/image" Target="images/RedoStyles.ICO"/><Relationship Id="TabCaption" Type="http://schemas.openxmlformats.org/officeDocument/2006/relationships/image" Target="images/TabCaption16.ICO"/><Relationship Id="normal" Type="http://schemas.openxmlformats.org/officeDocument/2006/relationships/image" Target="images/normal32.ICO"/><Relationship Id="squeeze" Type="http://schemas.openxmlformats.org/officeDocument/2006/relationships/image" Target="images/squeeze.ICO"/><Relationship Id="expand" Type="http://schemas.openxmlformats.org/officeDocument/2006/relationships/image" Target="images/expand.ICO"/><Relationship Id="InsertImage" Type="http://schemas.openxmlformats.org/officeDocument/2006/relationships/image" Target="images/InsertImage16.ICO"/><Relationship Id="dashitem" Type="http://schemas.openxmlformats.org/officeDocument/2006/relationships/image" Target="images/dashitem.ICO"/><Relationship Id="numitem" Type="http://schemas.openxmlformats.org/officeDocument/2006/relationships/image" Target="images/numitem.ICO"/><Relationship Id="papersubtitle" Type="http://schemas.openxmlformats.org/officeDocument/2006/relationships/image" Target="images/subtitle.ICO"/><Relationship Id="HeaderFooter" Type="http://schemas.openxmlformats.org/officeDocument/2006/relationships/image" Target="images/HeaderFooter.ICO"/></Relationships>
</file>

<file path=customUI/customUI14.xml><?xml version="1.0" encoding="utf-8"?>
<customUI xmlns="http://schemas.microsoft.com/office/2009/07/customui" onLoad="LoadSpProcRibbon">
  <ribbon startFromScratch="false">
    <tabs>
      <tab id="tabSpProc" insertBeforeMso="TabHome" label="Springer Proceedings Macros">
        <group id="grTitlePage" label="Title Page" autoScale="true">
          <button id="btnTitle" label="Title" image="papertitle" size="large" onAction="MakeTitle" screentip="Format selected text as paper title"/>
          <button id="btnSubtitle" label="Subtitle" image="papersubtitle" size="large" onAction="MakeSubtitle" screentip="Format selected text as paper subtitle (optional)"/>
          <button id="btnAuthor" label="Author" imageMso="DistributionListSelectMembers" size="large" onAction="MakeAuthor" screentip="Format selected text as paper author(s)"/>
          <box id="box1" boxStyle="vertical">
            <button id="btnORCID" label="ORCID" image="ORCID" onAction="MakeORCID" screentip="Format selected text as ORCID id" supertip="Please note that ORCID ids will not be printed. In the online version they will be replaced by icons that are linked to the related ORCID pages."/>
            <button id="btnAddress" label="Address" imageMso="MailMergeAddressBlockInsert" onAction="MakeAddress" screentip="Format selected text as affiliation (including e-mail address, URL)"/>
            <button id="btnEmail" label="E-mail" imageMso="EnvelopesAndLabelsDialog" onAction="MakeEMail" screentip="Format selected text as e-mail address or URL (apply typewriter style)"/>
          </box>
          <button id="btnAbstract" label="Abstract" image="abstract" size="large" onAction="MakeAbstract" screentip="Format selected text as abstract" supertip="If not present, the word 'Abstract' is added at the beginning of the first paragraph."/>
          <button id="btnKeywords" label="Keywords" imageMso="ReviewTrackChanges" size="large" onAction="MakeKeywords" screentip="Format selected text as keywords" supertip="If not present, the word 'Keywords' is added at the beginning of the first paragraph."/>
        </group>
        <group id="grBasicFormats" image="lncs2" label="Basic Formats" autoScale="true">
          <button id="btnH1" label="H1" imageMso="PivotTableLayoutShowInOutlineForm" size="large" onAction="H1" screentip="Format selected text as heading (level 1)"/>
          <button id="btnH2" label="H2" imageMso="PivotTableLayoutShowInCompactForm" size="large" onAction="H2" screentip="Format selected text as heading (level 2)"/>
          <button id="btnH3" label="H3" imageMso="PivotTableLayoutBlankRows" size="large" onAction="H3" screentip="Format selected text as an unnumbered heading (level 3)"/>
          <button id="btnH4" label="H4" imageMso="PivotTableLayoutSubtotals" size="large" onAction="H4" screentip="Format selected text as an unnumbered heading (level 4)"/>
          <box id="box2" boxStyle="vertical">
            <button id="btnBullet" label="Bullet Item" image="bulletitem" onAction="MakeBulletItem" screentip="Format selected text as bullet item(s)" supertip="Please note that bullets are the default for unnumbered lists in Springer proceedings."/>
            <button id="btnDash" label="Dash Item" image="dashitem" onAction="MakeDashItem" screentip="Format selected text as dash item(s)" supertip="Please note that bullets are the default for unnumbered lists in Springer proceedings."/>
            <button id="btnNumbered" label="Num Item" image="numitem" onAction="MakeNumItem" screentip="Format selected text as numbered item(s)"/>
          </box>
          <box id="box3" boxStyle="vertical">
            <button id="btnListLevelUp" label="List Level +" image="arrowright" onAction="ListLevelUp" screentip="Move the selected text one level up in the list hierarchy" supertip="This buttton can be used to create and edit nested lists (numbered and unnumbered)."/>
            <button id="btnListLevelDown" label="List Level -" image="arrowleft" onAction="ListLevelDown" screentip="Move the selected text one level down in the list hierarchy" supertip="This buttton can be used to create and edit nested lists (numbered and unnumbered)."/>
            <button id="btnToggleNum" label=" 1../..n.." image="togglenumbering" onAction="RestartNumbering" screentip="Toggle between restarting and continuing a numbered list" supertip="Applies to numbered lists only."/>
          </box>
          <button id="btnStandard" label="Normal Text" image="normal" size="large" onAction="MakeStandard" screentip="Format the selection as normal text" supertip="This button can change both paragraph format and character style. If applied to a nonstandard paragraph, the standard paragraph format is applied. If applied to a standard paragraph, the standard character style is applied. If you want to both apply the standard paragraph format and remove a nonstandard character style, simply click on the button twice."/>
          <box id="box4" boxStyle="vertical">
            <button id="btnAddSpace" label="Add Space" image="addspace" onAction="AddVerticalSpace" screentip="Add 6 pt (2.1 mm) of vertical space before the selected paragraph."/>
            <button id="btnClearSpace" label="Clear Space" image="removespace" onAction="ClearVerticalSpace" screentip="Clear any vertical space before and after the selected text"/>
            <button id="btnFootnote" label="Footnote" imageMso="FootnoteInsert" onAction="InsertFN" screentip="Add a footnote"/>
          </box>
          <button id="btnReference" label="Reference Item" imageMso="NameManager" size="large" onAction="MakeRefItem" screentip="Format selected text as reference item"/>
        </group>
        <group id="grSpecialFormats" label="Figures, Tables, Equations" autoScale="true">
          <box id="box5" boxStyle="vertical">
            <button id="btnInsImage" label="Insert Image" image="InsertImage" onAction="InsertImage" screentip="Insert an image from a file."/>
            <button id="btnFigure" label="Figure Caption" image="FigCaption" onAction="MakeFigCaption" screentip="Format the selected text as figure caption" supertip="Please note that the figure is numbered with an automatic counter that is updated whenever you reopen the document. A figure caption should always be positioned below the related figure."/>
          </box>
          <separator id="separator1"/>
          <box id="box6" boxStyle="vertical">
            <button id="btnTable" label="Table Caption" image="TabCaption" onAction="MakeTableCaption" screentip="Format the selected text as table caption" supertip="Please note that the table is numbered with an automatic counter that is updated whenever you reopen the document. A table caption should always be positioned above the related table."/>
            <gallery idMso="TableInsertGallery" label="Insert Table"/>
          </box>
          <separator id="separator2"/>
          <button id="btnEquation" label="Displayed Equation" image="equation" size="large" onAction="MakeEquation" screentip="Format the selected text as a displayed equation"/>
          <button id="btnEqCounter" label="Add Eq. Number" image="eqnumber" size="large" onAction="AddEqCounter" screentip="Add an equation number to a selected equation" supertip="The equation numbering is updated whenever you open the document"/>
          <button id="btnProgcode" label="Prog. Code" imageMso="CreateStoredProcedure" size="large" onAction="MakeProgCode" screentip="Format the selected text as program code (typewriter style)"/>
        </group>
        <group id="grRestoreTemplate" label="Template" autoScale="true">
          <button id="btnRestTemplate" label="Check Styles" imageMso="AccessThemesGallery" size="large" onAction="RestoreSettings" screentip="Restore all styles" supertip="Use this button if the original template styles might have been altered or deleted."/>
        </group>
      </tab>
    </tabs>
  </ribbon>
</customUI>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1021EE04FEDE4B468988E62FA3BE09CC" ma:contentTypeVersion="16" ma:contentTypeDescription="Create a new document." ma:contentTypeScope="" ma:versionID="4c50ffd84f4e8e840a08ce7ac26d2818">
  <xsd:schema xmlns:xsd="http://www.w3.org/2001/XMLSchema" xmlns:xs="http://www.w3.org/2001/XMLSchema" xmlns:p="http://schemas.microsoft.com/office/2006/metadata/properties" xmlns:ns3="d127f4af-7d54-4646-a97d-d06fef805f79" xmlns:ns4="afb91c4b-70ee-41fd-8c09-26492374fbd7" targetNamespace="http://schemas.microsoft.com/office/2006/metadata/properties" ma:root="true" ma:fieldsID="a07c91c2f2e9e96a1cfb0749b39c9bab" ns3:_="" ns4:_="">
    <xsd:import namespace="d127f4af-7d54-4646-a97d-d06fef805f79"/>
    <xsd:import namespace="afb91c4b-70ee-41fd-8c09-26492374fbd7"/>
    <xsd:element name="properties">
      <xsd:complexType>
        <xsd:sequence>
          <xsd:element name="documentManagement">
            <xsd:complexType>
              <xsd:all>
                <xsd:element ref="ns3:_activity" minOccurs="0"/>
                <xsd:element ref="ns4:SharedWithUsers" minOccurs="0"/>
                <xsd:element ref="ns4:SharedWithDetails" minOccurs="0"/>
                <xsd:element ref="ns4:SharingHintHash" minOccurs="0"/>
                <xsd:element ref="ns3:MediaServiceMetadata" minOccurs="0"/>
                <xsd:element ref="ns3:MediaServiceFastMetadata" minOccurs="0"/>
                <xsd:element ref="ns3:MediaServiceObjectDetectorVersion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127f4af-7d54-4646-a97d-d06fef805f79" elementFormDefault="qualified">
    <xsd:import namespace="http://schemas.microsoft.com/office/2006/documentManagement/types"/>
    <xsd:import namespace="http://schemas.microsoft.com/office/infopath/2007/PartnerControls"/>
    <xsd:element name="_activity" ma:index="8" nillable="true" ma:displayName="_activity" ma:hidden="true" ma:internalName="_activity">
      <xsd:simpleType>
        <xsd:restriction base="dms:Note"/>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ystemTags" ma:index="22" nillable="true" ma:displayName="MediaServiceSystemTags" ma:hidden="true" ma:internalName="MediaServiceSystemTags" ma:readOnly="true">
      <xsd:simpleType>
        <xsd:restriction base="dms:Note"/>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fb91c4b-70ee-41fd-8c09-26492374fbd7" elementFormDefault="qualified">
    <xsd:import namespace="http://schemas.microsoft.com/office/2006/documentManagement/types"/>
    <xsd:import namespace="http://schemas.microsoft.com/office/infopath/2007/PartnerControls"/>
    <xsd:element name="SharedWithUsers" ma:index="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internalName="SharedWithDetails" ma:readOnly="true">
      <xsd:simpleType>
        <xsd:restriction base="dms:Note">
          <xsd:maxLength value="255"/>
        </xsd:restriction>
      </xsd:simpleType>
    </xsd:element>
    <xsd:element name="SharingHintHash" ma:index="11"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d127f4af-7d54-4646-a97d-d06fef805f79" xsi:nil="true"/>
  </documentManagement>
</p:properties>
</file>

<file path=customXml/itemProps1.xml><?xml version="1.0" encoding="utf-8"?>
<ds:datastoreItem xmlns:ds="http://schemas.openxmlformats.org/officeDocument/2006/customXml" ds:itemID="{7D2BC55A-89EC-4697-963A-752662917948}">
  <ds:schemaRefs>
    <ds:schemaRef ds:uri="http://schemas.microsoft.com/sharepoint/v3/contenttype/forms"/>
  </ds:schemaRefs>
</ds:datastoreItem>
</file>

<file path=customXml/itemProps2.xml><?xml version="1.0" encoding="utf-8"?>
<ds:datastoreItem xmlns:ds="http://schemas.openxmlformats.org/officeDocument/2006/customXml" ds:itemID="{D87E4113-266C-4073-B64A-6521F3F4E4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127f4af-7d54-4646-a97d-d06fef805f79"/>
    <ds:schemaRef ds:uri="afb91c4b-70ee-41fd-8c09-26492374fb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1EDA69B-2ED5-439A-B667-7115725EC34C}">
  <ds:schemaRefs>
    <ds:schemaRef ds:uri="http://schemas.microsoft.com/office/2006/metadata/properties"/>
    <ds:schemaRef ds:uri="http://schemas.microsoft.com/office/infopath/2007/PartnerControls"/>
    <ds:schemaRef ds:uri="d127f4af-7d54-4646-a97d-d06fef805f79"/>
  </ds:schemaRefs>
</ds:datastoreItem>
</file>

<file path=docMetadata/LabelInfo.xml><?xml version="1.0" encoding="utf-8"?>
<clbl:labelList xmlns:clbl="http://schemas.microsoft.com/office/2020/mipLabelMetadata">
  <clbl:label id="{2b7fce66-bf2d-46b5-b59a-9f0018501bcd}" enabled="1" method="Standard" siteId="{f8a213d2-8f6c-400d-9e74-4e8b475316c6}" contentBits="0" removed="0"/>
</clbl:labelList>
</file>

<file path=docProps/app.xml><?xml version="1.0" encoding="utf-8"?>
<Properties xmlns="http://schemas.openxmlformats.org/officeDocument/2006/extended-properties" xmlns:vt="http://schemas.openxmlformats.org/officeDocument/2006/docPropsVTypes">
  <Template>Normal.dotm</Template>
  <TotalTime>515</TotalTime>
  <Pages>12</Pages>
  <Words>4537</Words>
  <Characters>25863</Characters>
  <Application>Microsoft Office Word</Application>
  <DocSecurity>0</DocSecurity>
  <Lines>215</Lines>
  <Paragraphs>60</Paragraphs>
  <ScaleCrop>false</ScaleCrop>
  <HeadingPairs>
    <vt:vector size="2" baseType="variant">
      <vt:variant>
        <vt:lpstr>Titel</vt:lpstr>
      </vt:variant>
      <vt:variant>
        <vt:i4>1</vt:i4>
      </vt:variant>
    </vt:vector>
  </HeadingPairs>
  <TitlesOfParts>
    <vt:vector size="1" baseType="lpstr">
      <vt:lpstr/>
    </vt:vector>
  </TitlesOfParts>
  <Company>dataspect IT-Services, Neckargemuend, Germany</Company>
  <LinksUpToDate>false</LinksUpToDate>
  <CharactersWithSpaces>30340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Markus Richter</dc:creator>
  <dc:description>Formats and macros for Springer Lecture Notes</dc:description>
  <cp:lastModifiedBy>Zehao Ye (PhD Dept of Civil Eng FT)</cp:lastModifiedBy>
  <cp:revision>216</cp:revision>
  <dcterms:created xsi:type="dcterms:W3CDTF">2025-04-29T08:03:00Z</dcterms:created>
  <dcterms:modified xsi:type="dcterms:W3CDTF">2025-05-03T13:04:00Z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0x0101001021EE04FEDE4B468988E62FA3BE09CC</vt:lpwstr>
  </property>
</Properties>
</file>