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B0A82" w14:textId="0E8C4985" w:rsidR="009353E6" w:rsidRPr="0045279A" w:rsidRDefault="00927EC3" w:rsidP="00833448">
      <w:pPr>
        <w:pStyle w:val="author"/>
        <w:rPr>
          <w:b/>
          <w:color w:val="000000" w:themeColor="text1"/>
          <w:sz w:val="28"/>
          <w:szCs w:val="28"/>
        </w:rPr>
      </w:pPr>
      <w:r w:rsidRPr="0045279A">
        <w:rPr>
          <w:b/>
          <w:color w:val="000000" w:themeColor="text1"/>
          <w:sz w:val="28"/>
          <w:szCs w:val="28"/>
        </w:rPr>
        <w:t>A Novel</w:t>
      </w:r>
      <w:r w:rsidR="00833448" w:rsidRPr="0045279A">
        <w:rPr>
          <w:b/>
          <w:color w:val="000000" w:themeColor="text1"/>
          <w:sz w:val="28"/>
          <w:szCs w:val="28"/>
        </w:rPr>
        <w:t xml:space="preserve"> </w:t>
      </w:r>
      <w:r w:rsidRPr="0045279A">
        <w:rPr>
          <w:b/>
          <w:color w:val="000000" w:themeColor="text1"/>
          <w:sz w:val="28"/>
          <w:szCs w:val="28"/>
        </w:rPr>
        <w:t>Tree-Based</w:t>
      </w:r>
      <w:r w:rsidR="00833448" w:rsidRPr="0045279A">
        <w:rPr>
          <w:b/>
          <w:color w:val="000000" w:themeColor="text1"/>
          <w:sz w:val="28"/>
          <w:szCs w:val="28"/>
        </w:rPr>
        <w:t xml:space="preserve"> </w:t>
      </w:r>
      <w:r w:rsidRPr="0045279A">
        <w:rPr>
          <w:b/>
          <w:color w:val="000000" w:themeColor="text1"/>
          <w:sz w:val="28"/>
          <w:szCs w:val="28"/>
        </w:rPr>
        <w:t xml:space="preserve">Hybrid Kernelized </w:t>
      </w:r>
      <w:r w:rsidR="00833448" w:rsidRPr="0045279A">
        <w:rPr>
          <w:b/>
          <w:color w:val="000000" w:themeColor="text1"/>
          <w:sz w:val="28"/>
          <w:szCs w:val="28"/>
        </w:rPr>
        <w:t xml:space="preserve">Regressor for Predicting Modal Frequencies of Timber Buildings using </w:t>
      </w:r>
      <w:r w:rsidR="0052487D" w:rsidRPr="0045279A">
        <w:rPr>
          <w:b/>
          <w:color w:val="000000" w:themeColor="text1"/>
          <w:sz w:val="28"/>
          <w:szCs w:val="28"/>
        </w:rPr>
        <w:t>Weakly Correlated Data</w:t>
      </w:r>
    </w:p>
    <w:p w14:paraId="67BD1800" w14:textId="5B991B4C" w:rsidR="00D86710" w:rsidRPr="0045279A" w:rsidRDefault="00D86710" w:rsidP="00D86710">
      <w:pPr>
        <w:pStyle w:val="author"/>
        <w:rPr>
          <w:color w:val="000000" w:themeColor="text1"/>
        </w:rPr>
      </w:pPr>
      <w:r w:rsidRPr="0045279A">
        <w:rPr>
          <w:color w:val="000000" w:themeColor="text1"/>
        </w:rPr>
        <w:t>Alireza Entezami</w:t>
      </w:r>
      <w:r w:rsidRPr="0045279A">
        <w:rPr>
          <w:rStyle w:val="ORCID"/>
          <w:color w:val="000000" w:themeColor="text1"/>
        </w:rPr>
        <w:t>1</w:t>
      </w:r>
      <w:r w:rsidRPr="0045279A">
        <w:rPr>
          <w:color w:val="000000" w:themeColor="text1"/>
        </w:rPr>
        <w:t>, Carmen Amaddeo</w:t>
      </w:r>
      <w:r w:rsidRPr="0045279A">
        <w:rPr>
          <w:rStyle w:val="ORCID"/>
          <w:color w:val="000000" w:themeColor="text1"/>
        </w:rPr>
        <w:t>2</w:t>
      </w:r>
      <w:r w:rsidRPr="0045279A">
        <w:rPr>
          <w:color w:val="000000" w:themeColor="text1"/>
        </w:rPr>
        <w:t>, Michael Dorn</w:t>
      </w:r>
      <w:r w:rsidRPr="0045279A">
        <w:rPr>
          <w:rStyle w:val="ORCID"/>
          <w:color w:val="000000" w:themeColor="text1"/>
        </w:rPr>
        <w:t>2</w:t>
      </w:r>
      <w:r w:rsidRPr="0045279A">
        <w:rPr>
          <w:color w:val="000000" w:themeColor="text1"/>
        </w:rPr>
        <w:t>, Maria Pina Limongelli</w:t>
      </w:r>
      <w:r w:rsidR="00521CF1">
        <w:rPr>
          <w:color w:val="000000" w:themeColor="text1"/>
          <w:vertAlign w:val="superscript"/>
        </w:rPr>
        <w:t>3</w:t>
      </w:r>
      <w:r w:rsidRPr="0045279A">
        <w:rPr>
          <w:color w:val="000000" w:themeColor="text1"/>
        </w:rPr>
        <w:t>, and Luca Martinelli</w:t>
      </w:r>
      <w:r w:rsidRPr="0045279A">
        <w:rPr>
          <w:rStyle w:val="ORCID"/>
          <w:color w:val="000000" w:themeColor="text1"/>
        </w:rPr>
        <w:t>1</w:t>
      </w:r>
      <w:r w:rsidRPr="0045279A">
        <w:rPr>
          <w:color w:val="000000" w:themeColor="text1"/>
        </w:rPr>
        <w:t xml:space="preserve"> </w:t>
      </w:r>
    </w:p>
    <w:p w14:paraId="5C4EB701" w14:textId="19131872" w:rsidR="00D86710" w:rsidRDefault="00D86710" w:rsidP="00D86710">
      <w:pPr>
        <w:pStyle w:val="address"/>
        <w:rPr>
          <w:color w:val="000000" w:themeColor="text1"/>
          <w:szCs w:val="18"/>
        </w:rPr>
      </w:pPr>
      <w:r w:rsidRPr="0045279A">
        <w:rPr>
          <w:color w:val="000000" w:themeColor="text1"/>
          <w:szCs w:val="18"/>
          <w:vertAlign w:val="superscript"/>
        </w:rPr>
        <w:t>1</w:t>
      </w:r>
      <w:r w:rsidRPr="0045279A">
        <w:rPr>
          <w:color w:val="000000" w:themeColor="text1"/>
          <w:szCs w:val="18"/>
        </w:rPr>
        <w:t xml:space="preserve"> Department of Civil and Environmental Engineering, </w:t>
      </w:r>
      <w:proofErr w:type="spellStart"/>
      <w:r w:rsidRPr="0045279A">
        <w:rPr>
          <w:color w:val="000000" w:themeColor="text1"/>
          <w:szCs w:val="18"/>
        </w:rPr>
        <w:t>Politecnico</w:t>
      </w:r>
      <w:proofErr w:type="spellEnd"/>
      <w:r w:rsidRPr="0045279A">
        <w:rPr>
          <w:color w:val="000000" w:themeColor="text1"/>
          <w:szCs w:val="18"/>
        </w:rPr>
        <w:t xml:space="preserve"> </w:t>
      </w:r>
      <w:r w:rsidR="00EE049B">
        <w:rPr>
          <w:color w:val="000000" w:themeColor="text1"/>
          <w:szCs w:val="18"/>
        </w:rPr>
        <w:t>d</w:t>
      </w:r>
      <w:r w:rsidRPr="0045279A">
        <w:rPr>
          <w:color w:val="000000" w:themeColor="text1"/>
          <w:szCs w:val="18"/>
        </w:rPr>
        <w:t xml:space="preserve">i Milano, Piazza Leonardo da Vinci 32, 20133 Milan, Italy </w:t>
      </w:r>
    </w:p>
    <w:p w14:paraId="52CF76A1" w14:textId="77777777" w:rsidR="00D86710" w:rsidRDefault="00D86710" w:rsidP="00D86710">
      <w:pPr>
        <w:pStyle w:val="address"/>
        <w:rPr>
          <w:color w:val="000000" w:themeColor="text1"/>
          <w:szCs w:val="18"/>
        </w:rPr>
      </w:pPr>
      <w:r w:rsidRPr="0045279A">
        <w:rPr>
          <w:color w:val="000000" w:themeColor="text1"/>
          <w:szCs w:val="18"/>
          <w:vertAlign w:val="superscript"/>
        </w:rPr>
        <w:t>2</w:t>
      </w:r>
      <w:r w:rsidRPr="0045279A">
        <w:rPr>
          <w:color w:val="000000" w:themeColor="text1"/>
          <w:szCs w:val="18"/>
        </w:rPr>
        <w:t xml:space="preserve"> Department of Building Technology, Linnaeus University, 35251 </w:t>
      </w:r>
      <w:proofErr w:type="spellStart"/>
      <w:r w:rsidRPr="0045279A">
        <w:rPr>
          <w:color w:val="000000" w:themeColor="text1"/>
          <w:szCs w:val="18"/>
        </w:rPr>
        <w:t>Växjo</w:t>
      </w:r>
      <w:proofErr w:type="spellEnd"/>
      <w:r w:rsidRPr="0045279A">
        <w:rPr>
          <w:color w:val="000000" w:themeColor="text1"/>
          <w:szCs w:val="18"/>
        </w:rPr>
        <w:t xml:space="preserve">̈, Sweden </w:t>
      </w:r>
    </w:p>
    <w:p w14:paraId="6E7F9533" w14:textId="5688F4C3" w:rsidR="00521CF1" w:rsidRPr="0045279A" w:rsidRDefault="00B453A5" w:rsidP="00521CF1">
      <w:pPr>
        <w:pStyle w:val="address"/>
        <w:rPr>
          <w:color w:val="000000" w:themeColor="text1"/>
          <w:szCs w:val="18"/>
        </w:rPr>
      </w:pPr>
      <w:r w:rsidRPr="00B453A5">
        <w:rPr>
          <w:color w:val="000000" w:themeColor="text1"/>
          <w:szCs w:val="18"/>
          <w:vertAlign w:val="superscript"/>
        </w:rPr>
        <w:t>3</w:t>
      </w:r>
      <w:r>
        <w:rPr>
          <w:color w:val="000000" w:themeColor="text1"/>
          <w:szCs w:val="18"/>
        </w:rPr>
        <w:t xml:space="preserve"> </w:t>
      </w:r>
      <w:r w:rsidR="00521CF1" w:rsidRPr="00EE049B">
        <w:rPr>
          <w:color w:val="000000" w:themeColor="text1"/>
          <w:szCs w:val="18"/>
        </w:rPr>
        <w:t>Department of Architecture, Built environment and Construction engineering</w:t>
      </w:r>
      <w:r w:rsidR="00521CF1" w:rsidRPr="0045279A">
        <w:rPr>
          <w:color w:val="000000" w:themeColor="text1"/>
          <w:szCs w:val="18"/>
        </w:rPr>
        <w:t xml:space="preserve">, </w:t>
      </w:r>
      <w:proofErr w:type="spellStart"/>
      <w:r w:rsidR="00521CF1" w:rsidRPr="0045279A">
        <w:rPr>
          <w:color w:val="000000" w:themeColor="text1"/>
          <w:szCs w:val="18"/>
        </w:rPr>
        <w:t>Politecnico</w:t>
      </w:r>
      <w:proofErr w:type="spellEnd"/>
      <w:r w:rsidR="00521CF1" w:rsidRPr="0045279A">
        <w:rPr>
          <w:color w:val="000000" w:themeColor="text1"/>
          <w:szCs w:val="18"/>
        </w:rPr>
        <w:t xml:space="preserve"> </w:t>
      </w:r>
      <w:r w:rsidR="00521CF1">
        <w:rPr>
          <w:color w:val="000000" w:themeColor="text1"/>
          <w:szCs w:val="18"/>
        </w:rPr>
        <w:t>d</w:t>
      </w:r>
      <w:r w:rsidR="00521CF1" w:rsidRPr="0045279A">
        <w:rPr>
          <w:color w:val="000000" w:themeColor="text1"/>
          <w:szCs w:val="18"/>
        </w:rPr>
        <w:t>i Milano, Piazza Leonardo da Vinci 32, 20133 Milan, Italy</w:t>
      </w:r>
    </w:p>
    <w:p w14:paraId="117C4704" w14:textId="2F83DEF9" w:rsidR="00D86710" w:rsidRPr="0045279A" w:rsidRDefault="00D86710" w:rsidP="00D86710">
      <w:pPr>
        <w:pStyle w:val="address"/>
        <w:rPr>
          <w:rFonts w:ascii="Courier" w:hAnsi="Courier"/>
          <w:noProof/>
          <w:color w:val="000000" w:themeColor="text1"/>
          <w:szCs w:val="18"/>
        </w:rPr>
      </w:pPr>
      <w:hyperlink r:id="rId11" w:history="1">
        <w:r w:rsidRPr="0045279A">
          <w:rPr>
            <w:rStyle w:val="Hyperlink"/>
            <w:rFonts w:ascii="Courier" w:hAnsi="Courier"/>
            <w:noProof/>
            <w:color w:val="000000" w:themeColor="text1"/>
            <w:szCs w:val="18"/>
          </w:rPr>
          <w:t>alireza.entezami@polimi.it</w:t>
        </w:r>
      </w:hyperlink>
    </w:p>
    <w:p w14:paraId="1B03BD09" w14:textId="5C4FC96C" w:rsidR="000E0BA9" w:rsidRPr="0045279A" w:rsidRDefault="00524D03" w:rsidP="00524D03">
      <w:pPr>
        <w:pStyle w:val="abstract"/>
        <w:ind w:firstLine="0"/>
        <w:rPr>
          <w:color w:val="000000" w:themeColor="text1"/>
          <w:szCs w:val="18"/>
        </w:rPr>
      </w:pPr>
      <w:r w:rsidRPr="0045279A">
        <w:rPr>
          <w:b/>
          <w:bCs/>
          <w:color w:val="000000" w:themeColor="text1"/>
          <w:szCs w:val="18"/>
        </w:rPr>
        <w:t>Abstract</w:t>
      </w:r>
      <w:r w:rsidRPr="0045279A">
        <w:rPr>
          <w:color w:val="000000" w:themeColor="text1"/>
          <w:szCs w:val="18"/>
        </w:rPr>
        <w:t xml:space="preserve">. </w:t>
      </w:r>
      <w:r w:rsidR="0052487D" w:rsidRPr="0045279A">
        <w:rPr>
          <w:color w:val="000000" w:themeColor="text1"/>
          <w:szCs w:val="18"/>
        </w:rPr>
        <w:t>Prediction of the dynamic behavior of civil structures, particularly multi-story timber buildings, offers valuable opportunities to reduce reliance on extensive field measurements</w:t>
      </w:r>
      <w:r w:rsidR="0017272A" w:rsidRPr="0045279A">
        <w:rPr>
          <w:color w:val="000000" w:themeColor="text1"/>
          <w:szCs w:val="18"/>
        </w:rPr>
        <w:t xml:space="preserve">. </w:t>
      </w:r>
      <w:r w:rsidR="0052487D" w:rsidRPr="0045279A">
        <w:rPr>
          <w:color w:val="000000" w:themeColor="text1"/>
          <w:szCs w:val="18"/>
        </w:rPr>
        <w:t xml:space="preserve">Although environmental parameters such as </w:t>
      </w:r>
      <w:r w:rsidR="00735C29" w:rsidRPr="0045279A">
        <w:rPr>
          <w:color w:val="000000" w:themeColor="text1"/>
          <w:szCs w:val="18"/>
        </w:rPr>
        <w:t xml:space="preserve">relative </w:t>
      </w:r>
      <w:r w:rsidR="0052487D" w:rsidRPr="0045279A">
        <w:rPr>
          <w:color w:val="000000" w:themeColor="text1"/>
          <w:szCs w:val="18"/>
        </w:rPr>
        <w:t>humidity</w:t>
      </w:r>
      <w:r w:rsidR="00735C29" w:rsidRPr="0045279A">
        <w:rPr>
          <w:color w:val="000000" w:themeColor="text1"/>
          <w:szCs w:val="18"/>
        </w:rPr>
        <w:t>,</w:t>
      </w:r>
      <w:r w:rsidR="00312382" w:rsidRPr="0045279A">
        <w:rPr>
          <w:color w:val="000000" w:themeColor="text1"/>
          <w:szCs w:val="18"/>
        </w:rPr>
        <w:t xml:space="preserve"> </w:t>
      </w:r>
      <w:r w:rsidR="0052487D" w:rsidRPr="0045279A">
        <w:rPr>
          <w:color w:val="000000" w:themeColor="text1"/>
          <w:szCs w:val="18"/>
        </w:rPr>
        <w:t xml:space="preserve">temperature </w:t>
      </w:r>
      <w:r w:rsidR="00735C29" w:rsidRPr="0045279A">
        <w:rPr>
          <w:color w:val="000000" w:themeColor="text1"/>
          <w:szCs w:val="18"/>
        </w:rPr>
        <w:t xml:space="preserve">and moisture content </w:t>
      </w:r>
      <w:r w:rsidR="0052487D" w:rsidRPr="0045279A">
        <w:rPr>
          <w:color w:val="000000" w:themeColor="text1"/>
          <w:szCs w:val="18"/>
        </w:rPr>
        <w:t xml:space="preserve">significantly influence timber structures, regression-based prediction becomes particularly challenging when available </w:t>
      </w:r>
      <w:r w:rsidR="00AA64F8" w:rsidRPr="0045279A">
        <w:rPr>
          <w:color w:val="000000" w:themeColor="text1"/>
          <w:szCs w:val="18"/>
        </w:rPr>
        <w:t xml:space="preserve">environmental </w:t>
      </w:r>
      <w:r w:rsidR="0052487D" w:rsidRPr="0045279A">
        <w:rPr>
          <w:color w:val="000000" w:themeColor="text1"/>
          <w:szCs w:val="18"/>
        </w:rPr>
        <w:t xml:space="preserve">data are either </w:t>
      </w:r>
      <w:r w:rsidR="000E0BA9" w:rsidRPr="0045279A">
        <w:rPr>
          <w:color w:val="000000" w:themeColor="text1"/>
          <w:szCs w:val="18"/>
        </w:rPr>
        <w:t xml:space="preserve">limited </w:t>
      </w:r>
      <w:r w:rsidR="0052487D" w:rsidRPr="0045279A">
        <w:rPr>
          <w:color w:val="000000" w:themeColor="text1"/>
          <w:szCs w:val="18"/>
        </w:rPr>
        <w:t>or weakly correlated. Limited dynamic response data (e.g., modal frequencies from short-term monitoring</w:t>
      </w:r>
      <w:r w:rsidR="00AA64F8" w:rsidRPr="0045279A">
        <w:rPr>
          <w:color w:val="000000" w:themeColor="text1"/>
          <w:szCs w:val="18"/>
        </w:rPr>
        <w:t xml:space="preserve"> programs</w:t>
      </w:r>
      <w:r w:rsidR="0052487D" w:rsidRPr="0045279A">
        <w:rPr>
          <w:color w:val="000000" w:themeColor="text1"/>
          <w:szCs w:val="18"/>
        </w:rPr>
        <w:t xml:space="preserve">) and weak </w:t>
      </w:r>
      <w:r w:rsidR="00AA64F8" w:rsidRPr="0045279A">
        <w:rPr>
          <w:color w:val="000000" w:themeColor="text1"/>
          <w:szCs w:val="18"/>
        </w:rPr>
        <w:t>environmental</w:t>
      </w:r>
      <w:r w:rsidR="0052487D" w:rsidRPr="0045279A">
        <w:rPr>
          <w:color w:val="000000" w:themeColor="text1"/>
          <w:szCs w:val="18"/>
        </w:rPr>
        <w:t>-response correlations often prevent traditional regression methods from establishing accurate, robust predictive relationships, resulting in poor predictive reliability. To address these challenges, this study proposes a novel tree-based hybrid kernelized regression approach, termed Decision Tree Residual-embedded Gaussian Process (DTRGP).</w:t>
      </w:r>
      <w:r w:rsidR="00AF72EE" w:rsidRPr="0045279A">
        <w:rPr>
          <w:color w:val="000000" w:themeColor="text1"/>
          <w:szCs w:val="18"/>
        </w:rPr>
        <w:t xml:space="preserve"> This method innovatively integrates decision tree regression (DTR)</w:t>
      </w:r>
      <w:r w:rsidR="00AA64F8" w:rsidRPr="0045279A">
        <w:rPr>
          <w:color w:val="000000" w:themeColor="text1"/>
          <w:szCs w:val="18"/>
        </w:rPr>
        <w:t xml:space="preserve"> with a tree learning mechanism</w:t>
      </w:r>
      <w:r w:rsidR="00AF72EE" w:rsidRPr="0045279A">
        <w:rPr>
          <w:color w:val="000000" w:themeColor="text1"/>
          <w:szCs w:val="18"/>
        </w:rPr>
        <w:t xml:space="preserve"> and Gaussian process regression (GPR) </w:t>
      </w:r>
      <w:r w:rsidR="00AA64F8" w:rsidRPr="0045279A">
        <w:rPr>
          <w:color w:val="000000" w:themeColor="text1"/>
          <w:szCs w:val="18"/>
        </w:rPr>
        <w:t xml:space="preserve">based on the concept of </w:t>
      </w:r>
      <w:r w:rsidR="00AF72EE" w:rsidRPr="0045279A">
        <w:rPr>
          <w:color w:val="000000" w:themeColor="text1"/>
          <w:szCs w:val="18"/>
        </w:rPr>
        <w:t>probabilistic kernel learning framework</w:t>
      </w:r>
      <w:r w:rsidR="00AA64F8" w:rsidRPr="0045279A">
        <w:rPr>
          <w:color w:val="000000" w:themeColor="text1"/>
          <w:szCs w:val="18"/>
        </w:rPr>
        <w:t xml:space="preserve">. The proposed method leverages </w:t>
      </w:r>
      <w:r w:rsidR="005644BE" w:rsidRPr="0045279A">
        <w:rPr>
          <w:color w:val="000000" w:themeColor="text1"/>
          <w:szCs w:val="18"/>
        </w:rPr>
        <w:t xml:space="preserve">advanced machine learning </w:t>
      </w:r>
      <w:r w:rsidR="00AA64F8" w:rsidRPr="0045279A">
        <w:rPr>
          <w:color w:val="000000" w:themeColor="text1"/>
          <w:szCs w:val="18"/>
        </w:rPr>
        <w:t>algorithms</w:t>
      </w:r>
      <w:r w:rsidR="005644BE" w:rsidRPr="0045279A">
        <w:rPr>
          <w:color w:val="000000" w:themeColor="text1"/>
          <w:szCs w:val="18"/>
        </w:rPr>
        <w:t xml:space="preserve"> such as residual learning and hybrid modeling</w:t>
      </w:r>
      <w:r w:rsidR="00AA64F8" w:rsidRPr="0045279A">
        <w:rPr>
          <w:color w:val="000000" w:themeColor="text1"/>
          <w:szCs w:val="18"/>
        </w:rPr>
        <w:t xml:space="preserve"> to develop a robust regressor for weakly correlated environmental-response relationships</w:t>
      </w:r>
      <w:r w:rsidR="005644BE" w:rsidRPr="0045279A">
        <w:rPr>
          <w:color w:val="000000" w:themeColor="text1"/>
          <w:szCs w:val="18"/>
        </w:rPr>
        <w:t>. Initially, a DTR model</w:t>
      </w:r>
      <w:r w:rsidR="00AA64F8" w:rsidRPr="0045279A">
        <w:rPr>
          <w:color w:val="000000" w:themeColor="text1"/>
          <w:szCs w:val="18"/>
        </w:rPr>
        <w:t xml:space="preserve"> per each response</w:t>
      </w:r>
      <w:r w:rsidR="005644BE" w:rsidRPr="0045279A">
        <w:rPr>
          <w:color w:val="000000" w:themeColor="text1"/>
          <w:szCs w:val="18"/>
        </w:rPr>
        <w:t xml:space="preserve"> is constructed using available and measured data. Residuals between measured and DTR-predicted responses are then </w:t>
      </w:r>
      <w:r w:rsidR="00735C29" w:rsidRPr="0045279A">
        <w:rPr>
          <w:color w:val="000000" w:themeColor="text1"/>
          <w:szCs w:val="18"/>
        </w:rPr>
        <w:t>determined</w:t>
      </w:r>
      <w:r w:rsidR="005644BE" w:rsidRPr="0045279A">
        <w:rPr>
          <w:color w:val="000000" w:themeColor="text1"/>
          <w:szCs w:val="18"/>
        </w:rPr>
        <w:t xml:space="preserve"> to extract latent environmental patterns, which can supplement the originally measured environmental data. Both measured</w:t>
      </w:r>
      <w:r w:rsidR="00AA64F8" w:rsidRPr="0045279A">
        <w:rPr>
          <w:color w:val="000000" w:themeColor="text1"/>
          <w:szCs w:val="18"/>
        </w:rPr>
        <w:t xml:space="preserve"> environmental</w:t>
      </w:r>
      <w:r w:rsidR="005644BE" w:rsidRPr="0045279A">
        <w:rPr>
          <w:color w:val="000000" w:themeColor="text1"/>
          <w:szCs w:val="18"/>
        </w:rPr>
        <w:t xml:space="preserve"> and residual-augmented data are combined to form an enhanced predictor dataset for training a GPR model. </w:t>
      </w:r>
      <w:r w:rsidR="000E0BA9" w:rsidRPr="0045279A">
        <w:rPr>
          <w:color w:val="000000" w:themeColor="text1"/>
          <w:szCs w:val="18"/>
        </w:rPr>
        <w:t xml:space="preserve">The proposed DTRGP method is validated using </w:t>
      </w:r>
      <w:r w:rsidR="00735C29" w:rsidRPr="0045279A">
        <w:rPr>
          <w:color w:val="000000" w:themeColor="text1"/>
          <w:szCs w:val="18"/>
        </w:rPr>
        <w:t xml:space="preserve">the identified </w:t>
      </w:r>
      <w:r w:rsidR="000E0BA9" w:rsidRPr="0045279A">
        <w:rPr>
          <w:color w:val="000000" w:themeColor="text1"/>
          <w:szCs w:val="18"/>
        </w:rPr>
        <w:t xml:space="preserve">modal frequency data from an eight-story </w:t>
      </w:r>
      <w:r w:rsidR="00735C29" w:rsidRPr="0045279A">
        <w:rPr>
          <w:color w:val="000000" w:themeColor="text1"/>
          <w:szCs w:val="18"/>
        </w:rPr>
        <w:t xml:space="preserve">cross-laminated </w:t>
      </w:r>
      <w:r w:rsidR="000E0BA9" w:rsidRPr="0045279A">
        <w:rPr>
          <w:color w:val="000000" w:themeColor="text1"/>
          <w:szCs w:val="18"/>
        </w:rPr>
        <w:t xml:space="preserve">timber building alongside </w:t>
      </w:r>
      <w:r w:rsidR="00735C29" w:rsidRPr="0045279A">
        <w:rPr>
          <w:color w:val="000000" w:themeColor="text1"/>
          <w:szCs w:val="18"/>
        </w:rPr>
        <w:t xml:space="preserve">with </w:t>
      </w:r>
      <w:r w:rsidR="000E0BA9" w:rsidRPr="0045279A">
        <w:rPr>
          <w:color w:val="000000" w:themeColor="text1"/>
          <w:szCs w:val="18"/>
        </w:rPr>
        <w:t xml:space="preserve">real environmental data from a </w:t>
      </w:r>
      <w:r w:rsidR="00735C29" w:rsidRPr="0045279A">
        <w:rPr>
          <w:color w:val="000000" w:themeColor="text1"/>
          <w:szCs w:val="18"/>
        </w:rPr>
        <w:t xml:space="preserve">nearby </w:t>
      </w:r>
      <w:r w:rsidR="000E0BA9" w:rsidRPr="0045279A">
        <w:rPr>
          <w:color w:val="000000" w:themeColor="text1"/>
          <w:szCs w:val="18"/>
        </w:rPr>
        <w:t xml:space="preserve">weather station. Results demonstrate that the proposed method substantially improves prediction accuracy of </w:t>
      </w:r>
      <w:r w:rsidR="00AA64F8" w:rsidRPr="0045279A">
        <w:rPr>
          <w:color w:val="000000" w:themeColor="text1"/>
          <w:szCs w:val="18"/>
        </w:rPr>
        <w:t>the building</w:t>
      </w:r>
      <w:r w:rsidR="000E0BA9" w:rsidRPr="0045279A">
        <w:rPr>
          <w:color w:val="000000" w:themeColor="text1"/>
          <w:szCs w:val="18"/>
        </w:rPr>
        <w:t xml:space="preserve"> modal frequencies, even under conditions of limited response data and weakly correlated environmental-response relationships.</w:t>
      </w:r>
    </w:p>
    <w:p w14:paraId="03AB6D32" w14:textId="77777777" w:rsidR="00F75701" w:rsidRPr="0045279A" w:rsidRDefault="00F75701" w:rsidP="00BC5EFD">
      <w:pPr>
        <w:pStyle w:val="abstract"/>
        <w:spacing w:after="0"/>
        <w:ind w:firstLine="0"/>
        <w:rPr>
          <w:b/>
          <w:bCs/>
          <w:color w:val="000000" w:themeColor="text1"/>
          <w:szCs w:val="18"/>
        </w:rPr>
      </w:pPr>
    </w:p>
    <w:p w14:paraId="6288DBA6" w14:textId="69FC2F89" w:rsidR="00802FA9" w:rsidRPr="0045279A" w:rsidRDefault="00802FA9" w:rsidP="00BC5EFD">
      <w:pPr>
        <w:pStyle w:val="abstract"/>
        <w:spacing w:after="0"/>
        <w:ind w:firstLine="0"/>
        <w:rPr>
          <w:color w:val="000000" w:themeColor="text1"/>
          <w:szCs w:val="18"/>
        </w:rPr>
      </w:pPr>
      <w:r w:rsidRPr="0045279A">
        <w:rPr>
          <w:b/>
          <w:bCs/>
          <w:color w:val="000000" w:themeColor="text1"/>
          <w:szCs w:val="18"/>
        </w:rPr>
        <w:t>Keywords:</w:t>
      </w:r>
      <w:r w:rsidRPr="0045279A">
        <w:rPr>
          <w:color w:val="000000" w:themeColor="text1"/>
          <w:szCs w:val="18"/>
        </w:rPr>
        <w:t xml:space="preserve"> </w:t>
      </w:r>
      <w:r w:rsidR="008F7F93" w:rsidRPr="0045279A">
        <w:rPr>
          <w:color w:val="000000" w:themeColor="text1"/>
          <w:szCs w:val="18"/>
        </w:rPr>
        <w:t xml:space="preserve">Timber Building, Modal Frequency, </w:t>
      </w:r>
      <w:r w:rsidR="001E35F6" w:rsidRPr="0045279A">
        <w:rPr>
          <w:color w:val="000000" w:themeColor="text1"/>
          <w:szCs w:val="18"/>
        </w:rPr>
        <w:t xml:space="preserve">Prediction, </w:t>
      </w:r>
      <w:r w:rsidR="00EC0279" w:rsidRPr="0045279A">
        <w:rPr>
          <w:color w:val="000000" w:themeColor="text1"/>
          <w:szCs w:val="18"/>
        </w:rPr>
        <w:t xml:space="preserve">Machine Learning, </w:t>
      </w:r>
      <w:r w:rsidR="008F7F93" w:rsidRPr="0045279A">
        <w:rPr>
          <w:color w:val="000000" w:themeColor="text1"/>
          <w:szCs w:val="18"/>
        </w:rPr>
        <w:t xml:space="preserve">Hybrid Learning, </w:t>
      </w:r>
      <w:r w:rsidR="000E0BA9" w:rsidRPr="0045279A">
        <w:rPr>
          <w:color w:val="000000" w:themeColor="text1"/>
          <w:szCs w:val="18"/>
        </w:rPr>
        <w:t>Residual Learning, Kernel Learning</w:t>
      </w:r>
    </w:p>
    <w:p w14:paraId="375F49E5" w14:textId="77777777" w:rsidR="002A63AC" w:rsidRPr="0045279A" w:rsidRDefault="002A63AC" w:rsidP="00BC5EFD">
      <w:pPr>
        <w:pStyle w:val="abstract"/>
        <w:spacing w:after="0"/>
        <w:ind w:firstLine="0"/>
        <w:rPr>
          <w:color w:val="000000" w:themeColor="text1"/>
          <w:sz w:val="22"/>
          <w:szCs w:val="22"/>
        </w:rPr>
      </w:pPr>
    </w:p>
    <w:p w14:paraId="5DA2A0D2" w14:textId="28DC189E" w:rsidR="002A63AC" w:rsidRPr="0045279A" w:rsidRDefault="002A63AC" w:rsidP="002A63AC">
      <w:pPr>
        <w:pStyle w:val="heading1"/>
        <w:rPr>
          <w:color w:val="000000" w:themeColor="text1"/>
        </w:rPr>
      </w:pPr>
      <w:r w:rsidRPr="0045279A">
        <w:rPr>
          <w:color w:val="000000" w:themeColor="text1"/>
        </w:rPr>
        <w:t>Introduction</w:t>
      </w:r>
    </w:p>
    <w:p w14:paraId="1EA91B20" w14:textId="3FB9AFE8" w:rsidR="00F868B5" w:rsidRPr="0045279A" w:rsidRDefault="00F868B5" w:rsidP="00430163">
      <w:pPr>
        <w:ind w:firstLine="0"/>
        <w:rPr>
          <w:color w:val="000000" w:themeColor="text1"/>
        </w:rPr>
      </w:pPr>
      <w:r w:rsidRPr="0045279A">
        <w:rPr>
          <w:color w:val="000000" w:themeColor="text1"/>
        </w:rPr>
        <w:t xml:space="preserve">Timber buildings, characterized by their sustainable construction, lightweight framing, excellent strength-to-weight ratio, and aesthetic versatility, have gained increasing popularity in contemporary architecture and civil engineering. Timber as a construction material offers notable environmental benefits, such as reduced carbon footprint, </w:t>
      </w:r>
      <w:r w:rsidRPr="0045279A">
        <w:rPr>
          <w:color w:val="000000" w:themeColor="text1"/>
        </w:rPr>
        <w:lastRenderedPageBreak/>
        <w:t xml:space="preserve">renewability, and energy efficiency, making it highly attractive for modern sustainable </w:t>
      </w:r>
      <w:r w:rsidR="00735C29" w:rsidRPr="0045279A">
        <w:rPr>
          <w:color w:val="000000" w:themeColor="text1"/>
        </w:rPr>
        <w:t>constructions</w:t>
      </w:r>
      <w:r w:rsidRPr="0045279A">
        <w:rPr>
          <w:color w:val="000000" w:themeColor="text1"/>
        </w:rPr>
        <w:t xml:space="preserve">. However, </w:t>
      </w:r>
      <w:r w:rsidR="00603C55" w:rsidRPr="0045279A">
        <w:rPr>
          <w:color w:val="000000" w:themeColor="text1"/>
        </w:rPr>
        <w:t xml:space="preserve">such civil </w:t>
      </w:r>
      <w:r w:rsidRPr="0045279A">
        <w:rPr>
          <w:color w:val="000000" w:themeColor="text1"/>
        </w:rPr>
        <w:t>structures are inherently sensitive to environmental factors</w:t>
      </w:r>
      <w:r w:rsidR="00603C55" w:rsidRPr="0045279A">
        <w:rPr>
          <w:color w:val="000000" w:themeColor="text1"/>
        </w:rPr>
        <w:t xml:space="preserve">, </w:t>
      </w:r>
      <w:r w:rsidRPr="0045279A">
        <w:rPr>
          <w:color w:val="000000" w:themeColor="text1"/>
        </w:rPr>
        <w:t>particularly temperature fluctuations, humidity variations,</w:t>
      </w:r>
      <w:r w:rsidR="00603C55" w:rsidRPr="0045279A">
        <w:rPr>
          <w:color w:val="000000" w:themeColor="text1"/>
        </w:rPr>
        <w:t xml:space="preserve"> and</w:t>
      </w:r>
      <w:r w:rsidRPr="0045279A">
        <w:rPr>
          <w:color w:val="000000" w:themeColor="text1"/>
        </w:rPr>
        <w:t xml:space="preserve"> moisture </w:t>
      </w:r>
      <w:r w:rsidR="008B04D4" w:rsidRPr="0045279A">
        <w:rPr>
          <w:color w:val="000000" w:themeColor="text1"/>
        </w:rPr>
        <w:t>content</w:t>
      </w:r>
      <w:r w:rsidR="00603C55" w:rsidRPr="0045279A">
        <w:rPr>
          <w:color w:val="000000" w:themeColor="text1"/>
        </w:rPr>
        <w:t xml:space="preserve">, </w:t>
      </w:r>
      <w:r w:rsidRPr="0045279A">
        <w:rPr>
          <w:color w:val="000000" w:themeColor="text1"/>
        </w:rPr>
        <w:t xml:space="preserve">which can cause dimensional </w:t>
      </w:r>
      <w:r w:rsidR="00A26876" w:rsidRPr="0045279A">
        <w:rPr>
          <w:color w:val="000000" w:themeColor="text1"/>
        </w:rPr>
        <w:t>changes</w:t>
      </w:r>
      <w:r w:rsidRPr="0045279A">
        <w:rPr>
          <w:color w:val="000000" w:themeColor="text1"/>
        </w:rPr>
        <w:t>, shrinkage, swelling, creep deformation, and progressive material degradation over time.</w:t>
      </w:r>
    </w:p>
    <w:p w14:paraId="778D77E7" w14:textId="21B560B5" w:rsidR="008114DF" w:rsidRPr="0045279A" w:rsidRDefault="00ED0D0B" w:rsidP="00430163">
      <w:pPr>
        <w:rPr>
          <w:color w:val="000000" w:themeColor="text1"/>
        </w:rPr>
      </w:pPr>
      <w:r w:rsidRPr="0045279A">
        <w:rPr>
          <w:color w:val="000000" w:themeColor="text1"/>
        </w:rPr>
        <w:tab/>
        <w:t>Structural health monitoring (SHM) is a modern technology for preserving civil structures from deterioration, unexpected failure, and catastrophic collapses, which can provide engineers and asset managers with timely information on structural performance, facilitating proactive maintenance and informed decision-making. SHM of timber buildings becomes critical to maintain structural integrity, ensure occupant safety, and achieve optimal lifespan performance</w:t>
      </w:r>
      <w:r w:rsidR="00AA64F8" w:rsidRPr="0045279A">
        <w:rPr>
          <w:color w:val="000000" w:themeColor="text1"/>
        </w:rPr>
        <w:t xml:space="preserve"> </w:t>
      </w:r>
      <w:r w:rsidR="00AA64F8" w:rsidRPr="0045279A">
        <w:rPr>
          <w:color w:val="000000" w:themeColor="text1"/>
          <w:sz w:val="22"/>
          <w:szCs w:val="22"/>
        </w:rPr>
        <w:fldChar w:fldCharType="begin"/>
      </w:r>
      <w:r w:rsidR="00AA64F8" w:rsidRPr="0045279A">
        <w:rPr>
          <w:color w:val="000000" w:themeColor="text1"/>
          <w:sz w:val="22"/>
          <w:szCs w:val="22"/>
        </w:rPr>
        <w:instrText xml:space="preserve"> ADDIN EN.CITE &lt;EndNote&gt;&lt;Cite&gt;&lt;Author&gt;Palma&lt;/Author&gt;&lt;Year&gt;2020&lt;/Year&gt;&lt;RecNum&gt;1798&lt;/RecNum&gt;&lt;DisplayText&gt;[1]&lt;/DisplayText&gt;&lt;record&gt;&lt;rec-number&gt;1798&lt;/rec-number&gt;&lt;foreign-keys&gt;&lt;key app="EN" db-id="ttpsppas4a5wvfea9xr529sw20d5s2r2fsss" timestamp="1650273886"&gt;1798&lt;/key&gt;&lt;/foreign-keys&gt;&lt;ref-type name="Journal Article"&gt;17&lt;/ref-type&gt;&lt;contributors&gt;&lt;authors&gt;&lt;author&gt;Palma, Pedro&lt;/author&gt;&lt;author&gt;Steiger, René&lt;/author&gt;&lt;/authors&gt;&lt;/contributors&gt;&lt;titles&gt;&lt;title&gt;Structural health monitoring of timber structures – Review of available methods and case studies&lt;/title&gt;&lt;secondary-title&gt;Construction and Building Materials&lt;/secondary-title&gt;&lt;/titles&gt;&lt;periodical&gt;&lt;full-title&gt;Construction and Building Materials&lt;/full-title&gt;&lt;abbr-1&gt;Constr. Build. Mater.&lt;/abbr-1&gt;&lt;abbr-2&gt;Constr Build Mater&lt;/abbr-2&gt;&lt;/periodical&gt;&lt;pages&gt;118528&lt;/pages&gt;&lt;volume&gt;248&lt;/volume&gt;&lt;keywords&gt;&lt;keyword&gt;Timber structures&lt;/keyword&gt;&lt;keyword&gt;Health monitoring&lt;/keyword&gt;&lt;keyword&gt;Non-destructive testing&lt;/keyword&gt;&lt;keyword&gt;Review&lt;/keyword&gt;&lt;keyword&gt;Case studies&lt;/keyword&gt;&lt;keyword&gt;Survey&lt;/keyword&gt;&lt;/keywords&gt;&lt;dates&gt;&lt;year&gt;2020&lt;/year&gt;&lt;pub-dates&gt;&lt;date&gt;2020/07/10/&lt;/date&gt;&lt;/pub-dates&gt;&lt;/dates&gt;&lt;isbn&gt;0950-0618&lt;/isbn&gt;&lt;urls&gt;&lt;related-urls&gt;&lt;url&gt;https://www.sciencedirect.com/science/article/pii/S095006182030533X&lt;/url&gt;&lt;/related-urls&gt;&lt;/urls&gt;&lt;electronic-resource-num&gt;https://doi.org/10.1016/j.conbuildmat.2020.118528&lt;/electronic-resource-num&gt;&lt;/record&gt;&lt;/Cite&gt;&lt;/EndNote&gt;</w:instrText>
      </w:r>
      <w:r w:rsidR="00AA64F8" w:rsidRPr="0045279A">
        <w:rPr>
          <w:color w:val="000000" w:themeColor="text1"/>
          <w:sz w:val="22"/>
          <w:szCs w:val="22"/>
        </w:rPr>
        <w:fldChar w:fldCharType="separate"/>
      </w:r>
      <w:r w:rsidR="00AA64F8" w:rsidRPr="0045279A">
        <w:rPr>
          <w:noProof/>
          <w:color w:val="000000" w:themeColor="text1"/>
          <w:sz w:val="22"/>
          <w:szCs w:val="22"/>
        </w:rPr>
        <w:t>[1]</w:t>
      </w:r>
      <w:r w:rsidR="00AA64F8" w:rsidRPr="0045279A">
        <w:rPr>
          <w:color w:val="000000" w:themeColor="text1"/>
          <w:sz w:val="22"/>
          <w:szCs w:val="22"/>
        </w:rPr>
        <w:fldChar w:fldCharType="end"/>
      </w:r>
      <w:r w:rsidRPr="0045279A">
        <w:rPr>
          <w:color w:val="000000" w:themeColor="text1"/>
        </w:rPr>
        <w:t>.</w:t>
      </w:r>
      <w:r w:rsidR="008C140E" w:rsidRPr="0045279A">
        <w:rPr>
          <w:color w:val="000000" w:themeColor="text1"/>
        </w:rPr>
        <w:t xml:space="preserve"> Generally, e</w:t>
      </w:r>
      <w:r w:rsidRPr="0045279A">
        <w:rPr>
          <w:color w:val="000000" w:themeColor="text1"/>
        </w:rPr>
        <w:t xml:space="preserve">ffective SHM involves periodic </w:t>
      </w:r>
      <w:r w:rsidR="008C140E" w:rsidRPr="0045279A">
        <w:rPr>
          <w:color w:val="000000" w:themeColor="text1"/>
        </w:rPr>
        <w:t xml:space="preserve">(short-term) and continuous (long-term) </w:t>
      </w:r>
      <w:r w:rsidRPr="0045279A">
        <w:rPr>
          <w:color w:val="000000" w:themeColor="text1"/>
        </w:rPr>
        <w:t xml:space="preserve">monitoring of essential structural </w:t>
      </w:r>
      <w:r w:rsidR="008C140E" w:rsidRPr="0045279A">
        <w:rPr>
          <w:color w:val="000000" w:themeColor="text1"/>
        </w:rPr>
        <w:t xml:space="preserve">responses (e.g., modal parameters, displacements, strains, etc.) and influential environmental factors (e.g., temperature, humidity, wind, etc.) </w:t>
      </w:r>
      <w:r w:rsidRPr="0045279A">
        <w:rPr>
          <w:color w:val="000000" w:themeColor="text1"/>
        </w:rPr>
        <w:t xml:space="preserve">to promptly detect early stages of </w:t>
      </w:r>
      <w:r w:rsidR="008C140E" w:rsidRPr="0045279A">
        <w:rPr>
          <w:color w:val="000000" w:themeColor="text1"/>
        </w:rPr>
        <w:t>any anomaly in structural behavior, locate damage areas, and estimate damage severities for effective and efficient decision-making</w:t>
      </w:r>
      <w:r w:rsidR="001F358B" w:rsidRPr="0045279A">
        <w:rPr>
          <w:color w:val="000000" w:themeColor="text1"/>
        </w:rPr>
        <w:t xml:space="preserve"> </w:t>
      </w:r>
      <w:r w:rsidR="001F358B" w:rsidRPr="0045279A">
        <w:rPr>
          <w:color w:val="000000" w:themeColor="text1"/>
        </w:rPr>
        <w:fldChar w:fldCharType="begin"/>
      </w:r>
      <w:r w:rsidR="001F358B" w:rsidRPr="0045279A">
        <w:rPr>
          <w:color w:val="000000" w:themeColor="text1"/>
        </w:rPr>
        <w:instrText xml:space="preserve"> ADDIN EN.CITE &lt;EndNote&gt;&lt;Cite&gt;&lt;Author&gt;Daneshvar&lt;/Author&gt;&lt;Year&gt;2022&lt;/Year&gt;&lt;RecNum&gt;1745&lt;/RecNum&gt;&lt;DisplayText&gt;[2]&lt;/DisplayText&gt;&lt;record&gt;&lt;rec-number&gt;1745&lt;/rec-number&gt;&lt;foreign-keys&gt;&lt;key app="EN" db-id="ttpsppas4a5wvfea9xr529sw20d5s2r2fsss" timestamp="1646328040"&gt;1745&lt;/key&gt;&lt;/foreign-keys&gt;&lt;ref-type name="Journal Article"&gt;17&lt;/ref-type&gt;&lt;contributors&gt;&lt;authors&gt;&lt;author&gt;Daneshvar, Mohammad Hassan&lt;/author&gt;&lt;author&gt;Sarmadi, Hassan&lt;/author&gt;&lt;/authors&gt;&lt;/contributors&gt;&lt;titles&gt;&lt;title&gt;Unsupervised learning-based damage assessment of full-scale civil structures under long-term and short-term monitoring&lt;/title&gt;&lt;secondary-title&gt;Engineering Structures&lt;/secondary-title&gt;&lt;/titles&gt;&lt;periodical&gt;&lt;full-title&gt;Engineering Structures&lt;/full-title&gt;&lt;abbr-1&gt;Eng. Struct.&lt;/abbr-1&gt;&lt;abbr-2&gt;Eng Struct&lt;/abbr-2&gt;&lt;/periodical&gt;&lt;pages&gt;114059&lt;/pages&gt;&lt;volume&gt;256&lt;/volume&gt;&lt;keywords&gt;&lt;keyword&gt;Structural health monitoring&lt;/keyword&gt;&lt;keyword&gt;Machine learning&lt;/keyword&gt;&lt;keyword&gt;Unsupervised novelty detection&lt;/keyword&gt;&lt;keyword&gt;Nearest neighbour&lt;/keyword&gt;&lt;keyword&gt;Local density&lt;/keyword&gt;&lt;keyword&gt;Anomaly score&lt;/keyword&gt;&lt;keyword&gt;Threshold&lt;/keyword&gt;&lt;keyword&gt;Semi-parametric extreme value theory&lt;/keyword&gt;&lt;/keywords&gt;&lt;dates&gt;&lt;year&gt;2022&lt;/year&gt;&lt;pub-dates&gt;&lt;date&gt;2022/04/01/&lt;/date&gt;&lt;/pub-dates&gt;&lt;/dates&gt;&lt;isbn&gt;0141-0296&lt;/isbn&gt;&lt;urls&gt;&lt;related-urls&gt;&lt;url&gt;https://www.sciencedirect.com/science/article/pii/S0141029622002000&lt;/url&gt;&lt;/related-urls&gt;&lt;/urls&gt;&lt;electronic-resource-num&gt;https://doi.org/10.1016/j.engstruct.2022.114059&lt;/electronic-resource-num&gt;&lt;/record&gt;&lt;/Cite&gt;&lt;/EndNote&gt;</w:instrText>
      </w:r>
      <w:r w:rsidR="001F358B" w:rsidRPr="0045279A">
        <w:rPr>
          <w:color w:val="000000" w:themeColor="text1"/>
        </w:rPr>
        <w:fldChar w:fldCharType="separate"/>
      </w:r>
      <w:r w:rsidR="001F358B" w:rsidRPr="0045279A">
        <w:rPr>
          <w:noProof/>
          <w:color w:val="000000" w:themeColor="text1"/>
        </w:rPr>
        <w:t>[2]</w:t>
      </w:r>
      <w:r w:rsidR="001F358B" w:rsidRPr="0045279A">
        <w:rPr>
          <w:color w:val="000000" w:themeColor="text1"/>
        </w:rPr>
        <w:fldChar w:fldCharType="end"/>
      </w:r>
      <w:r w:rsidR="008C140E" w:rsidRPr="0045279A">
        <w:rPr>
          <w:color w:val="000000" w:themeColor="text1"/>
        </w:rPr>
        <w:t>.</w:t>
      </w:r>
    </w:p>
    <w:p w14:paraId="0B86C86A" w14:textId="5B055C93" w:rsidR="00AA64F8" w:rsidRPr="0045279A" w:rsidRDefault="008114DF" w:rsidP="00430163">
      <w:pPr>
        <w:rPr>
          <w:color w:val="000000" w:themeColor="text1"/>
        </w:rPr>
      </w:pPr>
      <w:r w:rsidRPr="0045279A">
        <w:rPr>
          <w:color w:val="000000" w:themeColor="text1"/>
        </w:rPr>
        <w:t xml:space="preserve">While field measurements via different sensing and data acquisition systems are </w:t>
      </w:r>
      <w:r w:rsidR="000926CD" w:rsidRPr="0045279A">
        <w:rPr>
          <w:color w:val="000000" w:themeColor="text1"/>
        </w:rPr>
        <w:t>inescapable steps of SHM</w:t>
      </w:r>
      <w:r w:rsidR="001F358B" w:rsidRPr="0045279A">
        <w:rPr>
          <w:color w:val="000000" w:themeColor="text1"/>
        </w:rPr>
        <w:t xml:space="preserve"> </w:t>
      </w:r>
      <w:r w:rsidR="001F358B" w:rsidRPr="0045279A">
        <w:rPr>
          <w:color w:val="000000" w:themeColor="text1"/>
          <w:sz w:val="22"/>
          <w:szCs w:val="22"/>
        </w:rPr>
        <w:fldChar w:fldCharType="begin">
          <w:fldData xml:space="preserve">PEVuZE5vdGU+PENpdGU+PEF1dGhvcj5BbWFkZGVvPC9BdXRob3I+PFllYXI+MjAyNTwvWWVhcj48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</w:fldData>
        </w:fldChar>
      </w:r>
      <w:r w:rsidR="001F358B" w:rsidRPr="0045279A">
        <w:rPr>
          <w:color w:val="000000" w:themeColor="text1"/>
          <w:sz w:val="22"/>
          <w:szCs w:val="22"/>
        </w:rPr>
        <w:instrText xml:space="preserve"> ADDIN EN.CITE </w:instrText>
      </w:r>
      <w:r w:rsidR="001F358B" w:rsidRPr="0045279A">
        <w:rPr>
          <w:color w:val="000000" w:themeColor="text1"/>
          <w:sz w:val="22"/>
          <w:szCs w:val="22"/>
        </w:rPr>
        <w:fldChar w:fldCharType="begin">
          <w:fldData xml:space="preserve">PEVuZE5vdGU+PENpdGU+PEF1dGhvcj5BbWFkZGVvPC9BdXRob3I+PFllYXI+MjAyNTwvWWVhcj48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</w:fldData>
        </w:fldChar>
      </w:r>
      <w:r w:rsidR="001F358B" w:rsidRPr="0045279A">
        <w:rPr>
          <w:color w:val="000000" w:themeColor="text1"/>
          <w:sz w:val="22"/>
          <w:szCs w:val="22"/>
        </w:rPr>
        <w:instrText xml:space="preserve"> ADDIN EN.CITE.DATA </w:instrText>
      </w:r>
      <w:r w:rsidR="001F358B" w:rsidRPr="0045279A">
        <w:rPr>
          <w:color w:val="000000" w:themeColor="text1"/>
          <w:sz w:val="22"/>
          <w:szCs w:val="22"/>
        </w:rPr>
      </w:r>
      <w:r w:rsidR="001F358B" w:rsidRPr="0045279A">
        <w:rPr>
          <w:color w:val="000000" w:themeColor="text1"/>
          <w:sz w:val="22"/>
          <w:szCs w:val="22"/>
        </w:rPr>
        <w:fldChar w:fldCharType="end"/>
      </w:r>
      <w:r w:rsidR="001F358B" w:rsidRPr="0045279A">
        <w:rPr>
          <w:color w:val="000000" w:themeColor="text1"/>
          <w:sz w:val="22"/>
          <w:szCs w:val="22"/>
        </w:rPr>
      </w:r>
      <w:r w:rsidR="001F358B" w:rsidRPr="0045279A">
        <w:rPr>
          <w:color w:val="000000" w:themeColor="text1"/>
          <w:sz w:val="22"/>
          <w:szCs w:val="22"/>
        </w:rPr>
        <w:fldChar w:fldCharType="separate"/>
      </w:r>
      <w:r w:rsidR="001F358B" w:rsidRPr="0045279A">
        <w:rPr>
          <w:noProof/>
          <w:color w:val="000000" w:themeColor="text1"/>
          <w:sz w:val="22"/>
          <w:szCs w:val="22"/>
        </w:rPr>
        <w:t>[3-6]</w:t>
      </w:r>
      <w:r w:rsidR="001F358B" w:rsidRPr="0045279A">
        <w:rPr>
          <w:color w:val="000000" w:themeColor="text1"/>
          <w:sz w:val="22"/>
          <w:szCs w:val="22"/>
        </w:rPr>
        <w:fldChar w:fldCharType="end"/>
      </w:r>
      <w:r w:rsidR="000926CD" w:rsidRPr="0045279A">
        <w:rPr>
          <w:color w:val="000000" w:themeColor="text1"/>
        </w:rPr>
        <w:t>, some important challenges cause obstacles to fully benefit from this technology. In practice, sensing systems often encounter difficulties such as sensor malfunctions, noise contamination in measurements, limited accessibility to critical structural locations, harsh environmental conditions affecting sensor performance, and high costs associated with long-term deployment and data collection. Moreover, gathering comprehensive data across all operational and environmental scenarios is challenging, leading to gaps and uncertainties in recorded data.</w:t>
      </w:r>
      <w:r w:rsidR="000A7C5C" w:rsidRPr="0045279A">
        <w:rPr>
          <w:color w:val="000000" w:themeColor="text1"/>
        </w:rPr>
        <w:t xml:space="preserve"> To address these challenges, machine learning-based response prediction has emerged as a powerful and efficient solution. This approach leverage</w:t>
      </w:r>
      <w:r w:rsidR="00AA64F8" w:rsidRPr="0045279A">
        <w:rPr>
          <w:color w:val="000000" w:themeColor="text1"/>
        </w:rPr>
        <w:t>s</w:t>
      </w:r>
      <w:r w:rsidR="000A7C5C" w:rsidRPr="0045279A">
        <w:rPr>
          <w:color w:val="000000" w:themeColor="text1"/>
        </w:rPr>
        <w:t xml:space="preserve"> </w:t>
      </w:r>
      <w:r w:rsidR="00FC6BC1" w:rsidRPr="0045279A">
        <w:rPr>
          <w:color w:val="000000" w:themeColor="text1"/>
        </w:rPr>
        <w:t xml:space="preserve">on </w:t>
      </w:r>
      <w:r w:rsidR="000A7C5C" w:rsidRPr="0045279A">
        <w:rPr>
          <w:color w:val="000000" w:themeColor="text1"/>
        </w:rPr>
        <w:t xml:space="preserve">regression-based predictive models to accurately estimate structural responses (outputs) by considering and measuring influential input sources. More precisely, machine learning-aided response prediction requires predictor or independent data that are the main reasons for changes in structural responses. In </w:t>
      </w:r>
      <w:r w:rsidR="00D10833" w:rsidRPr="0045279A">
        <w:rPr>
          <w:color w:val="000000" w:themeColor="text1"/>
        </w:rPr>
        <w:t xml:space="preserve">SHM, environmental and operational sources as well as external loads make the main predictor data. </w:t>
      </w:r>
      <w:r w:rsidR="00AA64F8" w:rsidRPr="0045279A">
        <w:rPr>
          <w:color w:val="000000" w:themeColor="text1"/>
        </w:rPr>
        <w:t>Such data play a significant role in reliable regression modeling and prediction accuracy of regression-based predictive models.</w:t>
      </w:r>
    </w:p>
    <w:p w14:paraId="22654C9A" w14:textId="6B268469" w:rsidR="00D10833" w:rsidRPr="0045279A" w:rsidRDefault="00D10833" w:rsidP="00430163">
      <w:pPr>
        <w:rPr>
          <w:color w:val="000000" w:themeColor="text1"/>
        </w:rPr>
      </w:pPr>
      <w:r w:rsidRPr="0045279A">
        <w:rPr>
          <w:color w:val="000000" w:themeColor="text1"/>
        </w:rPr>
        <w:t>Given different predictor sources, regression techniques have been proposed to predict various structural responses. These techniques often leverage two types of regression models based on statistical learning and deep learning</w:t>
      </w:r>
      <w:r w:rsidR="001F358B" w:rsidRPr="0045279A">
        <w:rPr>
          <w:color w:val="000000" w:themeColor="text1"/>
        </w:rPr>
        <w:t xml:space="preserve"> </w:t>
      </w:r>
      <w:r w:rsidR="001F358B" w:rsidRPr="0045279A">
        <w:rPr>
          <w:color w:val="000000" w:themeColor="text1"/>
        </w:rPr>
        <w:fldChar w:fldCharType="begin"/>
      </w:r>
      <w:r w:rsidR="001F358B" w:rsidRPr="0045279A">
        <w:rPr>
          <w:color w:val="000000" w:themeColor="text1"/>
        </w:rPr>
        <w:instrText xml:space="preserve"> ADDIN EN.CITE &lt;EndNote&gt;&lt;Cite&gt;&lt;Author&gt;Hastie&lt;/Author&gt;&lt;Year&gt;2013&lt;/Year&gt;&lt;RecNum&gt;1538&lt;/RecNum&gt;&lt;DisplayText&gt;[7]&lt;/DisplayText&gt;&lt;record&gt;&lt;rec-number&gt;1538&lt;/rec-number&gt;&lt;foreign-keys&gt;&lt;key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001F358B" w:rsidRPr="0045279A">
        <w:rPr>
          <w:color w:val="000000" w:themeColor="text1"/>
        </w:rPr>
        <w:fldChar w:fldCharType="separate"/>
      </w:r>
      <w:r w:rsidR="001F358B" w:rsidRPr="0045279A">
        <w:rPr>
          <w:noProof/>
          <w:color w:val="000000" w:themeColor="text1"/>
        </w:rPr>
        <w:t>[7]</w:t>
      </w:r>
      <w:r w:rsidR="001F358B" w:rsidRPr="0045279A">
        <w:rPr>
          <w:color w:val="000000" w:themeColor="text1"/>
        </w:rPr>
        <w:fldChar w:fldCharType="end"/>
      </w:r>
      <w:r w:rsidRPr="0045279A">
        <w:rPr>
          <w:color w:val="000000" w:themeColor="text1"/>
        </w:rPr>
        <w:t xml:space="preserve">. Statistical regression models </w:t>
      </w:r>
      <w:r w:rsidR="00911636" w:rsidRPr="0045279A">
        <w:rPr>
          <w:color w:val="000000" w:themeColor="text1"/>
        </w:rPr>
        <w:t>typically rely on explicit structures of data to establish direct linear or nonlinear relationships between predictor variables and response data. These models are advantageous for their interpretability, straightforward implementation, and relatively low computational cost, particularly effective when dealing with structured data and clear predictor-response relationships</w:t>
      </w:r>
      <w:r w:rsidR="001F358B" w:rsidRPr="0045279A">
        <w:rPr>
          <w:color w:val="000000" w:themeColor="text1"/>
        </w:rPr>
        <w:t xml:space="preserve"> </w:t>
      </w:r>
      <w:r w:rsidR="001F358B" w:rsidRPr="0045279A">
        <w:rPr>
          <w:color w:val="000000" w:themeColor="text1"/>
        </w:rPr>
        <w:fldChar w:fldCharType="begin"/>
      </w:r>
      <w:r w:rsidR="001F358B" w:rsidRPr="0045279A">
        <w:rPr>
          <w:color w:val="000000" w:themeColor="text1"/>
        </w:rPr>
        <w:instrText xml:space="preserve"> ADDIN EN.CITE &lt;EndNote&gt;&lt;Cite&gt;&lt;Author&gt;Hastie&lt;/Author&gt;&lt;Year&gt;2013&lt;/Year&gt;&lt;RecNum&gt;1538&lt;/RecNum&gt;&lt;DisplayText&gt;[7]&lt;/DisplayText&gt;&lt;record&gt;&lt;rec-number&gt;1538&lt;/rec-number&gt;&lt;foreign-keys&gt;&lt;key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001F358B" w:rsidRPr="0045279A">
        <w:rPr>
          <w:color w:val="000000" w:themeColor="text1"/>
        </w:rPr>
        <w:fldChar w:fldCharType="separate"/>
      </w:r>
      <w:r w:rsidR="001F358B" w:rsidRPr="0045279A">
        <w:rPr>
          <w:noProof/>
          <w:color w:val="000000" w:themeColor="text1"/>
        </w:rPr>
        <w:t>[7]</w:t>
      </w:r>
      <w:r w:rsidR="001F358B" w:rsidRPr="0045279A">
        <w:rPr>
          <w:color w:val="000000" w:themeColor="text1"/>
        </w:rPr>
        <w:fldChar w:fldCharType="end"/>
      </w:r>
      <w:r w:rsidR="00911636" w:rsidRPr="0045279A">
        <w:rPr>
          <w:color w:val="000000" w:themeColor="text1"/>
        </w:rPr>
        <w:t>. In contrast, deep regression models emanate from the concepts of artificial neural networks to implicitly capture highly complex and nonlinear relationships between the predictors and responses.</w:t>
      </w:r>
    </w:p>
    <w:p w14:paraId="62D65C13" w14:textId="77777777" w:rsidR="007A64AA" w:rsidRPr="0045279A" w:rsidRDefault="007145CB" w:rsidP="001F358B">
      <w:pPr>
        <w:rPr>
          <w:color w:val="000000" w:themeColor="text1"/>
        </w:rPr>
      </w:pPr>
      <w:r w:rsidRPr="0045279A">
        <w:rPr>
          <w:color w:val="000000" w:themeColor="text1"/>
        </w:rPr>
        <w:t>Despite extensive studies proposing various regression models for predicting structural responses</w:t>
      </w:r>
      <w:r w:rsidR="001F358B" w:rsidRPr="0045279A">
        <w:rPr>
          <w:color w:val="000000" w:themeColor="text1"/>
        </w:rPr>
        <w:t xml:space="preserve"> such as Gaussian process regression (GPR) </w:t>
      </w:r>
      <w:r w:rsidR="001F358B" w:rsidRPr="0045279A">
        <w:rPr>
          <w:color w:val="000000" w:themeColor="text1"/>
        </w:rPr>
        <w:fldChar w:fldCharType="begin"/>
      </w:r>
      <w:r w:rsidR="001F358B" w:rsidRPr="0045279A">
        <w:rPr>
          <w:color w:val="000000" w:themeColor="text1"/>
        </w:rPr>
        <w:instrText xml:space="preserve"> ADDIN EN.CITE &lt;EndNote&gt;&lt;Cite&gt;&lt;Author&gt;Entezami&lt;/Author&gt;&lt;Year&gt;2025&lt;/Year&gt;&lt;RecNum&gt;3135&lt;/RecNum&gt;&lt;DisplayText&gt;[8]&lt;/DisplayText&gt;&lt;record&gt;&lt;rec-number&gt;3135&lt;/rec-number&gt;&lt;foreign-keys&gt;&lt;key app="EN" db-id="ttpsppas4a5wvfea9xr529sw20d5s2r2fsss" timestamp="1736088559"&gt;3135&lt;/key&gt;&lt;/foreign-keys&gt;&lt;ref-type name="Journal Article"&gt;17&lt;/ref-type&gt;&lt;contributors&gt;&lt;authors&gt;&lt;author&gt;Entezami, Alireza&lt;/author&gt;&lt;author&gt;Behkamal, Bahareh&lt;/author&gt;&lt;author&gt;De Michele, Carlo&lt;/author&gt;&lt;author&gt;Mariani, Stefano&lt;/author&gt;&lt;/authors&gt;&lt;/contributors&gt;&lt;titles&gt;&lt;title&gt;Displacement prediction for long-span bridges via limited remote sensing images: An adaptive ensemble regression method&lt;/title&gt;&lt;secondary-title&gt;Measurement&lt;/secondary-title&gt;&lt;/titles&gt;&lt;periodical&gt;&lt;full-title&gt;Measurement&lt;/full-title&gt;&lt;abbr-1&gt;Meas.&lt;/abbr-1&gt;&lt;abbr-2&gt;Meas&lt;/abbr-2&gt;&lt;/periodical&gt;&lt;pages&gt;116567&lt;/pages&gt;&lt;volume&gt;245&lt;/volume&gt;&lt;keywords&gt;&lt;keyword&gt;Remote sensing&lt;/keyword&gt;&lt;keyword&gt;Synthetic aperture radar image&lt;/keyword&gt;&lt;keyword&gt;Prediction&lt;/keyword&gt;&lt;keyword&gt;Normalization&lt;/keyword&gt;&lt;keyword&gt;Small data&lt;/keyword&gt;&lt;keyword&gt;Regression&lt;/keyword&gt;&lt;keyword&gt;Machine learning&lt;/keyword&gt;&lt;/keywords&gt;&lt;dates&gt;&lt;year&gt;2025&lt;/year&gt;&lt;pub-dates&gt;&lt;date&gt;2025/03/15/&lt;/date&gt;&lt;/pub-dates&gt;&lt;/dates&gt;&lt;isbn&gt;0263-2241&lt;/isbn&gt;&lt;urls&gt;&lt;related-urls&gt;&lt;url&gt;https://www.sciencedirect.com/science/article/pii/S0263224124024527&lt;/url&gt;&lt;/related-urls&gt;&lt;/urls&gt;&lt;electronic-resource-num&gt;https://doi.org/10.1016/j.measurement.2024.116567&lt;/electronic-resource-num&gt;&lt;/record&gt;&lt;/Cite&gt;&lt;/EndNote&gt;</w:instrText>
      </w:r>
      <w:r w:rsidR="001F358B" w:rsidRPr="0045279A">
        <w:rPr>
          <w:color w:val="000000" w:themeColor="text1"/>
        </w:rPr>
        <w:fldChar w:fldCharType="separate"/>
      </w:r>
      <w:r w:rsidR="001F358B" w:rsidRPr="0045279A">
        <w:rPr>
          <w:noProof/>
          <w:color w:val="000000" w:themeColor="text1"/>
        </w:rPr>
        <w:t>[8]</w:t>
      </w:r>
      <w:r w:rsidR="001F358B" w:rsidRPr="0045279A">
        <w:rPr>
          <w:color w:val="000000" w:themeColor="text1"/>
        </w:rPr>
        <w:fldChar w:fldCharType="end"/>
      </w:r>
      <w:r w:rsidR="001F358B" w:rsidRPr="0045279A">
        <w:rPr>
          <w:color w:val="000000" w:themeColor="text1"/>
        </w:rPr>
        <w:t xml:space="preserve">, support vector regression (SVR) </w:t>
      </w:r>
      <w:r w:rsidR="001F358B" w:rsidRPr="0045279A">
        <w:rPr>
          <w:color w:val="000000" w:themeColor="text1"/>
        </w:rPr>
        <w:fldChar w:fldCharType="begin"/>
      </w:r>
      <w:r w:rsidR="001F358B" w:rsidRPr="0045279A">
        <w:rPr>
          <w:color w:val="000000" w:themeColor="text1"/>
        </w:rPr>
        <w:instrText xml:space="preserve"> ADDIN EN.CITE &lt;EndNote&gt;&lt;Cite&gt;&lt;Author&gt;Doroudi&lt;/Author&gt;&lt;Year&gt;2023&lt;/Year&gt;&lt;RecNum&gt;3108&lt;/RecNum&gt;&lt;DisplayText&gt;[9]&lt;/DisplayText&gt;&lt;record&gt;&lt;rec-number&gt;3108&lt;/rec-number&gt;&lt;foreign-keys&gt;&lt;key app="EN" db-id="ttpsppas4a5wvfea9xr529sw20d5s2r2fsss" timestamp="1744707251"&gt;3108&lt;/key&gt;&lt;/foreign-keys&gt;&lt;ref-type name="Journal Article"&gt;17&lt;/ref-type&gt;&lt;contributors&gt;&lt;authors&gt;&lt;author&gt;Doroudi, Rouzbeh&lt;/author&gt;&lt;author&gt;Hosseini Lavassani, Seyed Hossein&lt;/author&gt;&lt;author&gt;Shahrouzi, Mohsen&lt;/author&gt;&lt;/authors&gt;&lt;/contributors&gt;&lt;titles&gt;&lt;title&gt;Predicting acceleration response of super-tall buildings by support vector regression&lt;/title&gt;&lt;secondary-title&gt;The Structural Design of Tall and Special Buildings&lt;/secondary-title&gt;&lt;/titles&gt;&lt;periodical&gt;&lt;full-title&gt;The Structural Design of Tall and Special Buildings&lt;/full-title&gt;&lt;/periodical&gt;&lt;pages&gt;e2049&lt;/pages&gt;&lt;volume&gt;32&lt;/volume&gt;&lt;number&gt;16&lt;/number&gt;&lt;keywords&gt;&lt;keyword&gt;acceleration prediction&lt;/keyword&gt;&lt;keyword&gt;observer–teacher–learner-based optimization&lt;/keyword&gt;&lt;keyword&gt;sensors faults&lt;/keyword&gt;&lt;keyword&gt;structural health monitoring&lt;/keyword&gt;&lt;keyword&gt;super tall buildings&lt;/keyword&gt;&lt;keyword&gt;support vector regression&lt;/keyword&gt;&lt;/keywords&gt;&lt;dates&gt;&lt;year&gt;2023&lt;/year&gt;&lt;pub-dates&gt;&lt;date&gt;2023/11/01&lt;/date&gt;&lt;/pub-dates&gt;&lt;/dates&gt;&lt;publisher&gt;John Wiley &amp;amp; Sons, Ltd&lt;/publisher&gt;&lt;isbn&gt;1541-7794&lt;/isbn&gt;&lt;urls&gt;&lt;related-urls&gt;&lt;url&gt;https://doi.org/10.1002/tal.2049&lt;/url&gt;&lt;/related-urls&gt;&lt;/urls&gt;&lt;electronic-resource-num&gt;https://doi.org/10.1002/tal.2049&lt;/electronic-resource-num&gt;&lt;access-date&gt;2025/04/15&lt;/access-date&gt;&lt;/record&gt;&lt;/Cite&gt;&lt;/EndNote&gt;</w:instrText>
      </w:r>
      <w:r w:rsidR="001F358B" w:rsidRPr="0045279A">
        <w:rPr>
          <w:color w:val="000000" w:themeColor="text1"/>
        </w:rPr>
        <w:fldChar w:fldCharType="separate"/>
      </w:r>
      <w:r w:rsidR="001F358B" w:rsidRPr="0045279A">
        <w:rPr>
          <w:noProof/>
          <w:color w:val="000000" w:themeColor="text1"/>
        </w:rPr>
        <w:t>[9]</w:t>
      </w:r>
      <w:r w:rsidR="001F358B" w:rsidRPr="0045279A">
        <w:rPr>
          <w:color w:val="000000" w:themeColor="text1"/>
        </w:rPr>
        <w:fldChar w:fldCharType="end"/>
      </w:r>
      <w:r w:rsidR="001F358B" w:rsidRPr="0045279A">
        <w:rPr>
          <w:color w:val="000000" w:themeColor="text1"/>
        </w:rPr>
        <w:t xml:space="preserve">, decision-tree regression (DTR) </w:t>
      </w:r>
      <w:r w:rsidR="001F358B" w:rsidRPr="0045279A">
        <w:rPr>
          <w:color w:val="000000" w:themeColor="text1"/>
        </w:rPr>
        <w:fldChar w:fldCharType="begin"/>
      </w:r>
      <w:r w:rsidR="001F358B" w:rsidRPr="0045279A">
        <w:rPr>
          <w:color w:val="000000" w:themeColor="text1"/>
        </w:rPr>
        <w:instrText xml:space="preserve"> ADDIN EN.CITE &lt;EndNote&gt;&lt;Cite&gt;&lt;Author&gt;Dabiri&lt;/Author&gt;&lt;Year&gt;2024&lt;/Year&gt;&lt;RecNum&gt;3150&lt;/RecNum&gt;&lt;DisplayText&gt;[10]&lt;/DisplayText&gt;&lt;record&gt;&lt;rec-number&gt;3150&lt;/rec-number&gt;&lt;foreign-keys&gt;&lt;key app="EN" db-id="ttpsppas4a5wvfea9xr529sw20d5s2r2fsss" timestamp="1738479844"&gt;3150&lt;/key&gt;&lt;/foreign-keys&gt;&lt;ref-type name="Journal Article"&gt;17&lt;/ref-type&gt;&lt;contributors&gt;&lt;authors&gt;&lt;author&gt;Dabiri, Hamed&lt;/author&gt;&lt;author&gt;Clementi, Jessica&lt;/author&gt;&lt;author&gt;Marini, Roberta&lt;/author&gt;&lt;author&gt;Mugnozza, Gabriele Scarascia&lt;/author&gt;&lt;author&gt;Bozzano, Francesca&lt;/author&gt;&lt;author&gt;Mazzanti, Paolo&lt;/author&gt;&lt;/authors&gt;&lt;/contributors&gt;&lt;titles&gt;&lt;title&gt;Machine learning-based analysis of historical towers&lt;/title&gt;&lt;secondary-title&gt;Engineering Structures&lt;/secondary-title&gt;&lt;/titles&gt;&lt;periodical&gt;&lt;full-title&gt;Engineering Structures&lt;/full-title&gt;&lt;abbr-1&gt;Eng. Struct.&lt;/abbr-1&gt;&lt;abbr-2&gt;Eng Struct&lt;/abbr-2&gt;&lt;/periodical&gt;&lt;pages&gt;117621&lt;/pages&gt;&lt;volume&gt;304&lt;/volume&gt;&lt;keywords&gt;&lt;keyword&gt;Natural frequency&lt;/keyword&gt;&lt;keyword&gt;Towers&lt;/keyword&gt;&lt;keyword&gt;Machine learning&lt;/keyword&gt;&lt;keyword&gt;Artificial Intelligence&lt;/keyword&gt;&lt;keyword&gt;Structural analysis and design&lt;/keyword&gt;&lt;/keywords&gt;&lt;dates&gt;&lt;year&gt;2024&lt;/year&gt;&lt;pub-dates&gt;&lt;date&gt;2024/04/01/&lt;/date&gt;&lt;/pub-dates&gt;&lt;/dates&gt;&lt;isbn&gt;0141-0296&lt;/isbn&gt;&lt;urls&gt;&lt;related-urls&gt;&lt;url&gt;https://www.sciencedirect.com/science/article/pii/S0141029624001834&lt;/url&gt;&lt;/related-urls&gt;&lt;/urls&gt;&lt;electronic-resource-num&gt;https://doi.org/10.1016/j.engstruct.2024.117621&lt;/electronic-resource-num&gt;&lt;/record&gt;&lt;/Cite&gt;&lt;/EndNote&gt;</w:instrText>
      </w:r>
      <w:r w:rsidR="001F358B" w:rsidRPr="0045279A">
        <w:rPr>
          <w:color w:val="000000" w:themeColor="text1"/>
        </w:rPr>
        <w:fldChar w:fldCharType="separate"/>
      </w:r>
      <w:r w:rsidR="001F358B" w:rsidRPr="0045279A">
        <w:rPr>
          <w:noProof/>
          <w:color w:val="000000" w:themeColor="text1"/>
        </w:rPr>
        <w:t>[10]</w:t>
      </w:r>
      <w:r w:rsidR="001F358B" w:rsidRPr="0045279A">
        <w:rPr>
          <w:color w:val="000000" w:themeColor="text1"/>
        </w:rPr>
        <w:fldChar w:fldCharType="end"/>
      </w:r>
      <w:r w:rsidR="001F358B" w:rsidRPr="0045279A">
        <w:rPr>
          <w:color w:val="000000" w:themeColor="text1"/>
        </w:rPr>
        <w:t xml:space="preserve">, random forests (RF) </w:t>
      </w:r>
      <w:r w:rsidR="001F358B" w:rsidRPr="0045279A">
        <w:rPr>
          <w:color w:val="000000" w:themeColor="text1"/>
        </w:rPr>
        <w:fldChar w:fldCharType="begin"/>
      </w:r>
      <w:r w:rsidR="001F358B" w:rsidRPr="0045279A">
        <w:rPr>
          <w:color w:val="000000" w:themeColor="text1"/>
        </w:rPr>
        <w:instrText xml:space="preserve"> ADDIN EN.CITE &lt;EndNote&gt;&lt;Cite&gt;&lt;Author&gt;Su&lt;/Author&gt;&lt;Year&gt;2021&lt;/Year&gt;&lt;RecNum&gt;3109&lt;/RecNum&gt;&lt;DisplayText&gt;[11]&lt;/DisplayText&gt;&lt;record&gt;&lt;rec-number&gt;3109&lt;/rec-number&gt;&lt;foreign-keys&gt;&lt;key app="EN" db-id="ttpsppas4a5wvfea9xr529sw20d5s2r2fsss" timestamp="1744707820"&gt;3109&lt;/key&gt;&lt;/foreign-keys&gt;&lt;ref-type name="Journal Article"&gt;17&lt;/ref-type&gt;&lt;contributors&gt;&lt;authors&gt;&lt;author&gt;Y. Su&lt;/author&gt;&lt;author&gt;K. Weng&lt;/author&gt;&lt;author&gt;C. Lin&lt;/author&gt;&lt;author&gt;Z. Zheng&lt;/author&gt;&lt;/authors&gt;&lt;/contributors&gt;&lt;titles&gt;&lt;title&gt;An Improved Random Forest Model for the Prediction of Dam Displacement&lt;/title&gt;&lt;secondary-title&gt;IEEE Access&lt;/secondary-title&gt;&lt;/titles&gt;&lt;periodical&gt;&lt;full-title&gt;IEEE Access&lt;/full-title&gt;&lt;/periodical&gt;&lt;pages&gt;9142-9153&lt;/pages&gt;&lt;volume&gt;9&lt;/volume&gt;&lt;dates&gt;&lt;year&gt;2021&lt;/year&gt;&lt;/dates&gt;&lt;isbn&gt;2169-3536&lt;/isbn&gt;&lt;urls&gt;&lt;/urls&gt;&lt;electronic-resource-num&gt;10.1109/ACCESS.2021.3049578&lt;/electronic-resource-num&gt;&lt;/record&gt;&lt;/Cite&gt;&lt;/EndNote&gt;</w:instrText>
      </w:r>
      <w:r w:rsidR="001F358B" w:rsidRPr="0045279A">
        <w:rPr>
          <w:color w:val="000000" w:themeColor="text1"/>
        </w:rPr>
        <w:fldChar w:fldCharType="separate"/>
      </w:r>
      <w:r w:rsidR="001F358B" w:rsidRPr="0045279A">
        <w:rPr>
          <w:noProof/>
          <w:color w:val="000000" w:themeColor="text1"/>
        </w:rPr>
        <w:t>[11]</w:t>
      </w:r>
      <w:r w:rsidR="001F358B" w:rsidRPr="0045279A">
        <w:rPr>
          <w:color w:val="000000" w:themeColor="text1"/>
        </w:rPr>
        <w:fldChar w:fldCharType="end"/>
      </w:r>
      <w:r w:rsidR="001F358B" w:rsidRPr="0045279A">
        <w:rPr>
          <w:color w:val="000000" w:themeColor="text1"/>
        </w:rPr>
        <w:t xml:space="preserve">, regression-based artificial neural networks such as feedforward neural network </w:t>
      </w:r>
      <w:r w:rsidR="001F358B" w:rsidRPr="0045279A">
        <w:rPr>
          <w:color w:val="000000" w:themeColor="text1"/>
        </w:rPr>
        <w:fldChar w:fldCharType="begin"/>
      </w:r>
      <w:r w:rsidR="001F358B" w:rsidRPr="0045279A">
        <w:rPr>
          <w:color w:val="000000" w:themeColor="text1"/>
        </w:rPr>
        <w:instrText xml:space="preserve"> ADDIN EN.CITE &lt;EndNote&gt;&lt;Cite&gt;&lt;Author&gt;Nguyen&lt;/Author&gt;&lt;RecNum&gt;3111&lt;/RecNum&gt;&lt;DisplayText&gt;[12]&lt;/DisplayText&gt;&lt;record&gt;&lt;rec-number&gt;3111&lt;/rec-number&gt;&lt;foreign-keys&gt;&lt;key app="EN" db-id="ttpsppas4a5wvfea9xr529sw20d5s2r2fsss" timestamp="1744709198"&gt;3111&lt;/key&gt;&lt;/foreign-keys&gt;&lt;ref-type name="Journal Article"&gt;17&lt;/ref-type&gt;&lt;contributors&gt;&lt;authors&gt;&lt;author&gt;Nguyen, Quy Thue&lt;/author&gt;&lt;author&gt;Nguyen Khang Cong&lt;/author&gt;&lt;author&gt;&lt;style face="normal" font="default" size="100%"&gt;and Livao&lt;/style&gt;&lt;style face="normal" font="default" charset="238" size="100%"&gt;ğlu, Ramazan&lt;/style&gt;&lt;/author&gt;&lt;/authors&gt;&lt;/contributors&gt;&lt;titles&gt;&lt;title&gt;Fundamental Frequency Prediction of Historic Masonry Towers Based on Artificial Neural Networks&lt;/title&gt;&lt;secondary-title&gt;International Journal of Architectural Heritage&lt;/secondary-title&gt;&lt;/titles&gt;&lt;periodical&gt;&lt;full-title&gt;International Journal of Architectural Heritage&lt;/full-title&gt;&lt;abbr-1&gt;Int. J. Archit. Herit.&lt;/abbr-1&gt;&lt;abbr-2&gt;Int J Archit Herit&lt;/abbr-2&gt;&lt;/periodical&gt;&lt;pages&gt;1-19&lt;/pages&gt;&lt;dates&gt;&lt;/dates&gt;&lt;publisher&gt;Taylor &amp;amp; Francis&lt;/publisher&gt;&lt;isbn&gt;1558-3058&lt;/isbn&gt;&lt;urls&gt;&lt;related-urls&gt;&lt;url&gt;https://doi.org/10.1080/15583058.2024.2382755&lt;/url&gt;&lt;/related-urls&gt;&lt;/urls&gt;&lt;electronic-resource-num&gt;https://doi.org/10.1080/15583058.2024.2382755&lt;/electronic-resource-num&gt;&lt;/record&gt;&lt;/Cite&gt;&lt;/EndNote&gt;</w:instrText>
      </w:r>
      <w:r w:rsidR="001F358B" w:rsidRPr="0045279A">
        <w:rPr>
          <w:color w:val="000000" w:themeColor="text1"/>
        </w:rPr>
        <w:fldChar w:fldCharType="separate"/>
      </w:r>
      <w:r w:rsidR="001F358B" w:rsidRPr="0045279A">
        <w:rPr>
          <w:noProof/>
          <w:color w:val="000000" w:themeColor="text1"/>
        </w:rPr>
        <w:t>[12]</w:t>
      </w:r>
      <w:r w:rsidR="001F358B" w:rsidRPr="0045279A">
        <w:rPr>
          <w:color w:val="000000" w:themeColor="text1"/>
        </w:rPr>
        <w:fldChar w:fldCharType="end"/>
      </w:r>
      <w:r w:rsidR="001F358B" w:rsidRPr="0045279A">
        <w:rPr>
          <w:color w:val="000000" w:themeColor="text1"/>
        </w:rPr>
        <w:t xml:space="preserve">, long-short-term-memory (LSTM) </w:t>
      </w:r>
      <w:r w:rsidR="001F358B" w:rsidRPr="0045279A">
        <w:rPr>
          <w:color w:val="000000" w:themeColor="text1"/>
        </w:rPr>
        <w:fldChar w:fldCharType="begin"/>
      </w:r>
      <w:r w:rsidR="001F358B" w:rsidRPr="0045279A">
        <w:rPr>
          <w:color w:val="000000" w:themeColor="text1"/>
        </w:rPr>
        <w:instrText xml:space="preserve"> ADDIN EN.CITE &lt;EndNote&gt;&lt;Cite&gt;&lt;Author&gt;Xu&lt;/Author&gt;&lt;Year&gt;2023&lt;/Year&gt;&lt;RecNum&gt;3112&lt;/RecNum&gt;&lt;DisplayText&gt;[13]&lt;/DisplayText&gt;&lt;record&gt;&lt;rec-number&gt;3112&lt;/rec-number&gt;&lt;foreign-keys&gt;&lt;key app="EN" db-id="ttpsppas4a5wvfea9xr529sw20d5s2r2fsss" timestamp="1744709910"&gt;3112&lt;/key&gt;&lt;/foreign-keys&gt;&lt;ref-type name="Journal Article"&gt;17&lt;/ref-type&gt;&lt;contributors&gt;&lt;authors&gt;&lt;author&gt;Xu, Xiang&lt;/author&gt;&lt;author&gt;Xu, Donghui&lt;/author&gt;&lt;author&gt;Caballero, Antonio&lt;/author&gt;&lt;author&gt;Ren, Yuan&lt;/author&gt;&lt;author&gt;Huang, Qiao&lt;/author&gt;&lt;author&gt;Chang, Weijie&lt;/author&gt;&lt;author&gt;Forde, Michael C.&lt;/author&gt;&lt;/authors&gt;&lt;/contributors&gt;&lt;titles&gt;&lt;title&gt;Vehicle-induced deflection prediction using long short-term memory networks&lt;/title&gt;&lt;secondary-title&gt;Structures&lt;/secondary-title&gt;&lt;/titles&gt;&lt;periodical&gt;&lt;full-title&gt;Structures&lt;/full-title&gt;&lt;/periodical&gt;&lt;pages&gt;596-606&lt;/pages&gt;&lt;volume&gt;54&lt;/volume&gt;&lt;keywords&gt;&lt;keyword&gt;Large span bridges&lt;/keyword&gt;&lt;keyword&gt;Deflection&lt;/keyword&gt;&lt;keyword&gt;Structural health monitoring&lt;/keyword&gt;&lt;keyword&gt;Traffic load simulation&lt;/keyword&gt;&lt;keyword&gt;Long short-term memory&lt;/keyword&gt;&lt;/keywords&gt;&lt;dates&gt;&lt;year&gt;2023&lt;/year&gt;&lt;pub-dates&gt;&lt;date&gt;2023/08/01/&lt;/date&gt;&lt;/pub-dates&gt;&lt;/dates&gt;&lt;isbn&gt;2352-0124&lt;/isbn&gt;&lt;urls&gt;&lt;related-urls&gt;&lt;url&gt;https://www.sciencedirect.com/science/article/pii/S2352012423004988&lt;/url&gt;&lt;/related-urls&gt;&lt;/urls&gt;&lt;electronic-resource-num&gt;https://doi.org/10.1016/j.istruc.2023.04.025&lt;/electronic-resource-num&gt;&lt;/record&gt;&lt;/Cite&gt;&lt;/EndNote&gt;</w:instrText>
      </w:r>
      <w:r w:rsidR="001F358B" w:rsidRPr="0045279A">
        <w:rPr>
          <w:color w:val="000000" w:themeColor="text1"/>
        </w:rPr>
        <w:fldChar w:fldCharType="separate"/>
      </w:r>
      <w:r w:rsidR="001F358B" w:rsidRPr="0045279A">
        <w:rPr>
          <w:noProof/>
          <w:color w:val="000000" w:themeColor="text1"/>
        </w:rPr>
        <w:t>[13]</w:t>
      </w:r>
      <w:r w:rsidR="001F358B" w:rsidRPr="0045279A">
        <w:rPr>
          <w:color w:val="000000" w:themeColor="text1"/>
        </w:rPr>
        <w:fldChar w:fldCharType="end"/>
      </w:r>
      <w:r w:rsidR="001F358B" w:rsidRPr="0045279A">
        <w:rPr>
          <w:color w:val="000000" w:themeColor="text1"/>
        </w:rPr>
        <w:t xml:space="preserve">, convolutional neural networks (CNN) </w:t>
      </w:r>
      <w:r w:rsidR="001F358B" w:rsidRPr="0045279A">
        <w:rPr>
          <w:color w:val="000000" w:themeColor="text1"/>
        </w:rPr>
        <w:fldChar w:fldCharType="begin"/>
      </w:r>
      <w:r w:rsidR="001F358B" w:rsidRPr="0045279A">
        <w:rPr>
          <w:color w:val="000000" w:themeColor="text1"/>
        </w:rPr>
        <w:instrText xml:space="preserve"> ADDIN EN.CITE &lt;EndNote&gt;&lt;Cite&gt;&lt;Author&gt;Oh&lt;/Author&gt;&lt;Year&gt;2019&lt;/Year&gt;&lt;RecNum&gt;2919&lt;/RecNum&gt;&lt;DisplayText&gt;[14]&lt;/DisplayText&gt;&lt;record&gt;&lt;rec-number&gt;2919&lt;/rec-number&gt;&lt;foreign-keys&gt;&lt;key app="EN" db-id="ttpsppas4a5wvfea9xr529sw20d5s2r2fsss" timestamp="1710170442"&gt;2919&lt;/key&gt;&lt;/foreign-keys&gt;&lt;ref-type name="Journal Article"&gt;17&lt;/ref-type&gt;&lt;contributors&gt;&lt;authors&gt;&lt;author&gt;Oh, Byung Kwan&lt;/author&gt;&lt;author&gt;Glisic, Branko&lt;/author&gt;&lt;author&gt;Kim, Yousok&lt;/author&gt;&lt;author&gt;Park, Hyo Seon&lt;/author&gt;&lt;/authors&gt;&lt;/contributors&gt;&lt;titles&gt;&lt;title&gt;Convolutional neural network-based wind-induced response estimation model for tall buildings&lt;/title&gt;&lt;secondary-title&gt;Computer-Aided Civil and Infrastructure Engineering&lt;/secondary-title&gt;&lt;/titles&gt;&lt;periodical&gt;&lt;full-title&gt;Computer-Aided Civil and Infrastructure Engineering&lt;/full-title&gt;&lt;abbr-1&gt;Comput. Aided Civ. Inf.&lt;/abbr-1&gt;&lt;abbr-2&gt;Comput Aided Civ Inf&lt;/abbr-2&gt;&lt;/periodical&gt;&lt;pages&gt;843-858&lt;/pages&gt;&lt;volume&gt;34&lt;/volume&gt;&lt;number&gt;10&lt;/number&gt;&lt;dates&gt;&lt;year&gt;2019&lt;/year&gt;&lt;pub-dates&gt;&lt;date&gt;2019/10/01&lt;/date&gt;&lt;/pub-dates&gt;&lt;/dates&gt;&lt;publisher&gt;John Wiley &amp;amp; Sons, Ltd&lt;/publisher&gt;&lt;isbn&gt;1093-9687&lt;/isbn&gt;&lt;urls&gt;&lt;related-urls&gt;&lt;url&gt;https://doi.org/10.1111/mice.12476&lt;/url&gt;&lt;/related-urls&gt;&lt;/urls&gt;&lt;electronic-resource-num&gt;https://doi.org/10.1111/mice.12476&lt;/electronic-resource-num&gt;&lt;access-date&gt;2024/03/11&lt;/access-date&gt;&lt;/record&gt;&lt;/Cite&gt;&lt;/EndNote&gt;</w:instrText>
      </w:r>
      <w:r w:rsidR="001F358B" w:rsidRPr="0045279A">
        <w:rPr>
          <w:color w:val="000000" w:themeColor="text1"/>
        </w:rPr>
        <w:fldChar w:fldCharType="separate"/>
      </w:r>
      <w:r w:rsidR="001F358B" w:rsidRPr="0045279A">
        <w:rPr>
          <w:noProof/>
          <w:color w:val="000000" w:themeColor="text1"/>
        </w:rPr>
        <w:t>[14]</w:t>
      </w:r>
      <w:r w:rsidR="001F358B" w:rsidRPr="0045279A">
        <w:rPr>
          <w:color w:val="000000" w:themeColor="text1"/>
        </w:rPr>
        <w:fldChar w:fldCharType="end"/>
      </w:r>
      <w:r w:rsidRPr="0045279A">
        <w:rPr>
          <w:color w:val="000000" w:themeColor="text1"/>
        </w:rPr>
        <w:t xml:space="preserve">, ensuring </w:t>
      </w:r>
      <w:r w:rsidRPr="0045279A">
        <w:rPr>
          <w:color w:val="000000" w:themeColor="text1"/>
        </w:rPr>
        <w:lastRenderedPageBreak/>
        <w:t xml:space="preserve">the applicability and reliability of these techniques can be challenging when the predictor-response relationships are weakly correlated. </w:t>
      </w:r>
    </w:p>
    <w:p w14:paraId="783C5F03" w14:textId="7CF51FEA" w:rsidR="007145CB" w:rsidRPr="0045279A" w:rsidRDefault="007145CB" w:rsidP="001F358B">
      <w:pPr>
        <w:rPr>
          <w:color w:val="000000" w:themeColor="text1"/>
        </w:rPr>
      </w:pPr>
      <w:r w:rsidRPr="0045279A">
        <w:rPr>
          <w:color w:val="000000" w:themeColor="text1"/>
        </w:rPr>
        <w:t>Generally, regression modeling assumes that predictor variables significantly contribute to the variability observed in structural responses. Under this assumption, a well-trained regression model can accurately capture these relationships and reliably predict unseen or future structural response data by applying new predictor data from the same conceptual domain. However, when predictor and response data exhibit weak or negligible correlations, traditional regression models struggle to detect meaningful underlying patterns, leading to poor predictive accuracy and unreliable outcomes. Weakly correlated datasets often introduce high variance and instability during model training, where even minor noise or irrelevant predictors can significantly degrade model performance and generalization capabilities. Furthermore, weak correlations complicate feature selection, making it difficult to identify which predictors genuinely influence structural responses. Consequently, models may overfit irrelevant data or noise, resulting in unreliable and unstable forecasts. These challenges highlight the necessity for more sophisticated regression modeling approaches that leverage advanced machine learning algorithms capable of developing novel learning strategies to overcome the limitations posed by weak predictor-response relationships.</w:t>
      </w:r>
    </w:p>
    <w:p w14:paraId="6F5751E2" w14:textId="6677E61C" w:rsidR="002F299C" w:rsidRPr="0045279A" w:rsidRDefault="002F299C" w:rsidP="007A64AA">
      <w:pPr>
        <w:rPr>
          <w:color w:val="000000" w:themeColor="text1"/>
        </w:rPr>
      </w:pPr>
      <w:r w:rsidRPr="0045279A">
        <w:rPr>
          <w:color w:val="000000" w:themeColor="text1"/>
        </w:rPr>
        <w:t xml:space="preserve">This study presents a novel </w:t>
      </w:r>
      <w:r w:rsidRPr="0045279A">
        <w:rPr>
          <w:bCs/>
          <w:color w:val="000000" w:themeColor="text1"/>
        </w:rPr>
        <w:t xml:space="preserve">tree-based hybrid kernelized regressor called </w:t>
      </w:r>
      <w:r w:rsidRPr="0045279A">
        <w:rPr>
          <w:color w:val="000000" w:themeColor="text1"/>
        </w:rPr>
        <w:t>Decision Tree Residual-embedded Gaussian Process (DTRGP) to predict modal frequencies of timber building</w:t>
      </w:r>
      <w:r w:rsidR="007A64AA" w:rsidRPr="0045279A">
        <w:rPr>
          <w:color w:val="000000" w:themeColor="text1"/>
        </w:rPr>
        <w:t>s</w:t>
      </w:r>
      <w:r w:rsidRPr="0045279A">
        <w:rPr>
          <w:color w:val="000000" w:themeColor="text1"/>
        </w:rPr>
        <w:t xml:space="preserve"> in the presence of limited and weakly correlated data. The proposed method introduces a hybrid regression architecture that synergistically combines the strengths of DTR and GPR. A key innovation of this approach</w:t>
      </w:r>
      <w:r w:rsidR="007A64AA" w:rsidRPr="0045279A">
        <w:rPr>
          <w:color w:val="000000" w:themeColor="text1"/>
        </w:rPr>
        <w:t xml:space="preserve"> relies on the residual learning mechanism, where</w:t>
      </w:r>
      <w:r w:rsidRPr="0045279A">
        <w:rPr>
          <w:color w:val="000000" w:themeColor="text1"/>
        </w:rPr>
        <w:t xml:space="preserve"> the residuals obtained from the DTR model, trained on </w:t>
      </w:r>
      <w:r w:rsidR="007A64AA" w:rsidRPr="0045279A">
        <w:rPr>
          <w:color w:val="000000" w:themeColor="text1"/>
        </w:rPr>
        <w:t>the original predictor and response</w:t>
      </w:r>
      <w:r w:rsidRPr="0045279A">
        <w:rPr>
          <w:color w:val="000000" w:themeColor="text1"/>
        </w:rPr>
        <w:t xml:space="preserve"> data, are utilized to reveal latent environmental patterns</w:t>
      </w:r>
      <w:r w:rsidR="007A64AA" w:rsidRPr="0045279A">
        <w:rPr>
          <w:color w:val="000000" w:themeColor="text1"/>
        </w:rPr>
        <w:t xml:space="preserve">. </w:t>
      </w:r>
      <w:r w:rsidRPr="0045279A">
        <w:rPr>
          <w:color w:val="000000" w:themeColor="text1"/>
        </w:rPr>
        <w:t>These residuals are interpreted as supplementary environmental features and are fused with the measured environmental data to construct an enhanced predictor dataset. This dataset is then used to train a GPR model within a unified probabilistic kernel learning framework, enabling the extraction of complex</w:t>
      </w:r>
      <w:r w:rsidR="007A64AA" w:rsidRPr="0045279A">
        <w:rPr>
          <w:color w:val="000000" w:themeColor="text1"/>
        </w:rPr>
        <w:t xml:space="preserve"> and </w:t>
      </w:r>
      <w:r w:rsidRPr="0045279A">
        <w:rPr>
          <w:color w:val="000000" w:themeColor="text1"/>
        </w:rPr>
        <w:t xml:space="preserve">nonlinear relationships between the enhanced predictor and measured modal frequencies. </w:t>
      </w:r>
    </w:p>
    <w:p w14:paraId="3E73B629" w14:textId="747FD0FE" w:rsidR="002F299C" w:rsidRPr="0045279A" w:rsidRDefault="002F299C" w:rsidP="00430163">
      <w:pPr>
        <w:rPr>
          <w:color w:val="000000" w:themeColor="text1"/>
        </w:rPr>
      </w:pPr>
      <w:r w:rsidRPr="0045279A">
        <w:rPr>
          <w:color w:val="000000" w:themeColor="text1"/>
        </w:rPr>
        <w:t xml:space="preserve">The major innovation of this study is to develop a hybrid regression model by leveraging the concept and advantage of </w:t>
      </w:r>
      <w:r w:rsidR="007A64AA" w:rsidRPr="0045279A">
        <w:rPr>
          <w:color w:val="000000" w:themeColor="text1"/>
        </w:rPr>
        <w:t>the</w:t>
      </w:r>
      <w:r w:rsidRPr="0045279A">
        <w:rPr>
          <w:color w:val="000000" w:themeColor="text1"/>
        </w:rPr>
        <w:t xml:space="preserve"> residual learning</w:t>
      </w:r>
      <w:r w:rsidR="007A64AA" w:rsidRPr="0045279A">
        <w:rPr>
          <w:color w:val="000000" w:themeColor="text1"/>
        </w:rPr>
        <w:t xml:space="preserve">. </w:t>
      </w:r>
      <w:r w:rsidRPr="0045279A">
        <w:rPr>
          <w:color w:val="000000" w:themeColor="text1"/>
        </w:rPr>
        <w:t>In contrast to the traditional regression approaches, which rely solely on measured data, the residual learning framework of the proposed DTRGP method can extract hidden patterns from the discrepancies between measured and predicted responses of the first regressor (i.e., DTR), thereby revealing latent environmental influences.</w:t>
      </w:r>
      <w:r w:rsidR="006B185B" w:rsidRPr="0045279A">
        <w:rPr>
          <w:color w:val="000000" w:themeColor="text1"/>
        </w:rPr>
        <w:t xml:space="preserve"> Another key innovation is the </w:t>
      </w:r>
      <w:r w:rsidR="006B185B" w:rsidRPr="0045279A">
        <w:rPr>
          <w:rStyle w:val="Strong"/>
          <w:b w:val="0"/>
          <w:bCs w:val="0"/>
          <w:color w:val="000000" w:themeColor="text1"/>
        </w:rPr>
        <w:t>integration of tree-based learning with probabilistic kernel learning</w:t>
      </w:r>
      <w:r w:rsidR="006B185B" w:rsidRPr="0045279A">
        <w:rPr>
          <w:b/>
          <w:bCs/>
          <w:color w:val="000000" w:themeColor="text1"/>
        </w:rPr>
        <w:t>,</w:t>
      </w:r>
      <w:r w:rsidR="006B185B" w:rsidRPr="0045279A">
        <w:rPr>
          <w:color w:val="000000" w:themeColor="text1"/>
        </w:rPr>
        <w:t xml:space="preserve"> which allows for both the interpretability of DTR and the uncertainty quantification capability of GPR.</w:t>
      </w:r>
    </w:p>
    <w:p w14:paraId="3E492112" w14:textId="07F8EE5A" w:rsidR="007A64AA" w:rsidRPr="0045279A" w:rsidRDefault="002F299C" w:rsidP="00430163">
      <w:pPr>
        <w:rPr>
          <w:color w:val="000000" w:themeColor="text1"/>
        </w:rPr>
      </w:pPr>
      <w:r w:rsidRPr="0045279A">
        <w:rPr>
          <w:color w:val="000000" w:themeColor="text1"/>
        </w:rPr>
        <w:t>The method is validated using real-world data from an eight-story</w:t>
      </w:r>
      <w:r w:rsidR="00BD4D97" w:rsidRPr="0045279A">
        <w:rPr>
          <w:color w:val="000000" w:themeColor="text1"/>
        </w:rPr>
        <w:t xml:space="preserve"> cross-laminated</w:t>
      </w:r>
      <w:r w:rsidRPr="0045279A">
        <w:rPr>
          <w:color w:val="000000" w:themeColor="text1"/>
        </w:rPr>
        <w:t xml:space="preserve"> timber </w:t>
      </w:r>
      <w:r w:rsidR="00BD4D97" w:rsidRPr="0045279A">
        <w:rPr>
          <w:color w:val="000000" w:themeColor="text1"/>
        </w:rPr>
        <w:t xml:space="preserve">(CLT) </w:t>
      </w:r>
      <w:r w:rsidRPr="0045279A">
        <w:rPr>
          <w:color w:val="000000" w:themeColor="text1"/>
        </w:rPr>
        <w:t xml:space="preserve">building, including </w:t>
      </w:r>
      <w:r w:rsidR="00BD4D97" w:rsidRPr="0045279A">
        <w:rPr>
          <w:color w:val="000000" w:themeColor="text1"/>
        </w:rPr>
        <w:t xml:space="preserve">identified </w:t>
      </w:r>
      <w:r w:rsidRPr="0045279A">
        <w:rPr>
          <w:color w:val="000000" w:themeColor="text1"/>
        </w:rPr>
        <w:t>modal frequencies</w:t>
      </w:r>
      <w:r w:rsidR="006B185B" w:rsidRPr="0045279A">
        <w:rPr>
          <w:color w:val="000000" w:themeColor="text1"/>
        </w:rPr>
        <w:t xml:space="preserve"> from a short-term monitoring program</w:t>
      </w:r>
      <w:r w:rsidRPr="0045279A">
        <w:rPr>
          <w:color w:val="000000" w:themeColor="text1"/>
        </w:rPr>
        <w:t xml:space="preserve"> and environmental </w:t>
      </w:r>
      <w:r w:rsidR="006B185B" w:rsidRPr="0045279A">
        <w:rPr>
          <w:color w:val="000000" w:themeColor="text1"/>
        </w:rPr>
        <w:t xml:space="preserve">factors provided from a weather station located </w:t>
      </w:r>
      <w:r w:rsidR="007A64AA" w:rsidRPr="0045279A">
        <w:rPr>
          <w:color w:val="000000" w:themeColor="text1"/>
        </w:rPr>
        <w:t>at a considerable distance from</w:t>
      </w:r>
      <w:r w:rsidR="006B185B" w:rsidRPr="0045279A">
        <w:rPr>
          <w:color w:val="000000" w:themeColor="text1"/>
        </w:rPr>
        <w:t xml:space="preserve"> the building</w:t>
      </w:r>
      <w:r w:rsidRPr="0045279A">
        <w:rPr>
          <w:color w:val="000000" w:themeColor="text1"/>
        </w:rPr>
        <w:t xml:space="preserve">. </w:t>
      </w:r>
      <w:r w:rsidR="006B185B" w:rsidRPr="0045279A">
        <w:rPr>
          <w:color w:val="000000" w:themeColor="text1"/>
        </w:rPr>
        <w:t>R</w:t>
      </w:r>
      <w:r w:rsidRPr="0045279A">
        <w:rPr>
          <w:color w:val="000000" w:themeColor="text1"/>
        </w:rPr>
        <w:t xml:space="preserve">esults confirm that the proposed DTRGP </w:t>
      </w:r>
      <w:r w:rsidR="006B185B" w:rsidRPr="0045279A">
        <w:rPr>
          <w:color w:val="000000" w:themeColor="text1"/>
        </w:rPr>
        <w:t xml:space="preserve">method </w:t>
      </w:r>
      <w:r w:rsidRPr="0045279A">
        <w:rPr>
          <w:color w:val="000000" w:themeColor="text1"/>
        </w:rPr>
        <w:t>significantly</w:t>
      </w:r>
      <w:r w:rsidR="006B185B" w:rsidRPr="0045279A">
        <w:rPr>
          <w:color w:val="000000" w:themeColor="text1"/>
        </w:rPr>
        <w:t xml:space="preserve"> improve</w:t>
      </w:r>
      <w:r w:rsidR="007A64AA" w:rsidRPr="0045279A">
        <w:rPr>
          <w:color w:val="000000" w:themeColor="text1"/>
        </w:rPr>
        <w:t>s</w:t>
      </w:r>
      <w:r w:rsidR="006B185B" w:rsidRPr="0045279A">
        <w:rPr>
          <w:color w:val="000000" w:themeColor="text1"/>
        </w:rPr>
        <w:t xml:space="preserve"> the prediction accuracy of the building modal frequencies</w:t>
      </w:r>
      <w:r w:rsidR="007A64AA" w:rsidRPr="0045279A">
        <w:rPr>
          <w:color w:val="000000" w:themeColor="text1"/>
        </w:rPr>
        <w:t>, even when using limited and weakly correlated input data.</w:t>
      </w:r>
    </w:p>
    <w:p w14:paraId="4A97D568" w14:textId="2198141C" w:rsidR="002A63AC" w:rsidRPr="0045279A" w:rsidRDefault="002A63AC" w:rsidP="002A63AC">
      <w:pPr>
        <w:pStyle w:val="heading1"/>
        <w:rPr>
          <w:color w:val="000000" w:themeColor="text1"/>
        </w:rPr>
      </w:pPr>
      <w:r w:rsidRPr="0045279A">
        <w:rPr>
          <w:color w:val="000000" w:themeColor="text1"/>
        </w:rPr>
        <w:lastRenderedPageBreak/>
        <w:t xml:space="preserve">Proposed </w:t>
      </w:r>
      <w:r w:rsidR="00023D37" w:rsidRPr="0045279A">
        <w:rPr>
          <w:color w:val="000000" w:themeColor="text1"/>
        </w:rPr>
        <w:t>M</w:t>
      </w:r>
      <w:r w:rsidRPr="0045279A">
        <w:rPr>
          <w:color w:val="000000" w:themeColor="text1"/>
        </w:rPr>
        <w:t>ethod</w:t>
      </w:r>
    </w:p>
    <w:p w14:paraId="3CF54068" w14:textId="38B692AF" w:rsidR="00973E29" w:rsidRPr="0045279A" w:rsidRDefault="00973E29" w:rsidP="00430163">
      <w:pPr>
        <w:rPr>
          <w:color w:val="000000" w:themeColor="text1"/>
        </w:rPr>
      </w:pPr>
      <w:r w:rsidRPr="0045279A">
        <w:rPr>
          <w:color w:val="000000" w:themeColor="text1"/>
        </w:rPr>
        <w:t>This section describes the proposed DTRGP method for predicting the modal frequencies of timber building</w:t>
      </w:r>
      <w:r w:rsidR="00BD4D97" w:rsidRPr="0045279A">
        <w:rPr>
          <w:color w:val="000000" w:themeColor="text1"/>
        </w:rPr>
        <w:t>s</w:t>
      </w:r>
      <w:r w:rsidRPr="0045279A">
        <w:rPr>
          <w:color w:val="000000" w:themeColor="text1"/>
        </w:rPr>
        <w:t xml:space="preserve">. Conceptually, this method begins by measuring or providing the original predictor and response data. Given that the temperature, relative humidity (RH), absolute humidity (AH), equilibrium moisture content (EMC), wind speed, and wind direction are the main measured predictor (environmental) parameters, the original data include the predictor matrix </w:t>
      </w:r>
      <m:oMath>
        <m:r>
          <m:rPr>
            <m:sty m:val="b"/>
          </m:rPr>
          <w:rPr>
            <w:rFonts w:ascii="Cambria Math" w:hAnsi="Cambria Math"/>
            <w:color w:val="000000" w:themeColor="text1"/>
          </w:rPr>
          <m:t>X</m:t>
        </m:r>
        <m:r>
          <m:rPr>
            <m:sty m:val="p"/>
          </m:rPr>
          <w:rPr>
            <w:rFonts w:ascii="Cambria Math" w:hAnsi="Cambria Math"/>
            <w:color w:val="000000" w:themeColor="text1"/>
          </w:rPr>
          <m:t>∈</m:t>
        </m:r>
        <m:sSup>
          <m:sSupPr>
            <m:ctrlPr>
              <w:rPr>
                <w:rFonts w:ascii="Cambria Math" w:hAnsi="Cambria Math"/>
                <w:iCs/>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n×p</m:t>
            </m:r>
          </m:sup>
        </m:sSup>
      </m:oMath>
      <w:r w:rsidRPr="0045279A">
        <w:rPr>
          <w:iCs/>
          <w:color w:val="000000" w:themeColor="text1"/>
        </w:rPr>
        <w:t xml:space="preserve">, where </w:t>
      </w:r>
      <w:r w:rsidRPr="0045279A">
        <w:rPr>
          <w:i/>
          <w:color w:val="000000" w:themeColor="text1"/>
        </w:rPr>
        <w:t>n</w:t>
      </w:r>
      <w:r w:rsidRPr="0045279A">
        <w:rPr>
          <w:iCs/>
          <w:color w:val="000000" w:themeColor="text1"/>
        </w:rPr>
        <w:t xml:space="preserve"> and </w:t>
      </w:r>
      <w:r w:rsidRPr="0045279A">
        <w:rPr>
          <w:i/>
          <w:color w:val="000000" w:themeColor="text1"/>
        </w:rPr>
        <w:t>p</w:t>
      </w:r>
      <w:r w:rsidRPr="0045279A">
        <w:rPr>
          <w:iCs/>
          <w:color w:val="000000" w:themeColor="text1"/>
        </w:rPr>
        <w:t xml:space="preserve"> denote the numbers of observations (i.e., test measurements for training a regression model) and predictor variables (i.e., </w:t>
      </w:r>
      <w:r w:rsidRPr="0045279A">
        <w:rPr>
          <w:i/>
          <w:color w:val="000000" w:themeColor="text1"/>
        </w:rPr>
        <w:t>p</w:t>
      </w:r>
      <w:r w:rsidRPr="0045279A">
        <w:rPr>
          <w:iCs/>
          <w:color w:val="000000" w:themeColor="text1"/>
        </w:rPr>
        <w:t xml:space="preserve">=6), and the response vector </w:t>
      </w:r>
      <m:oMath>
        <m:r>
          <m:rPr>
            <m:sty m:val="b"/>
          </m:rPr>
          <w:rPr>
            <w:rFonts w:ascii="Cambria Math" w:hAnsi="Cambria Math"/>
            <w:color w:val="000000" w:themeColor="text1"/>
          </w:rPr>
          <m:t>y</m:t>
        </m:r>
        <m:r>
          <m:rPr>
            <m:sty m:val="p"/>
          </m:rPr>
          <w:rPr>
            <w:rFonts w:ascii="Cambria Math" w:hAnsi="Cambria Math"/>
            <w:color w:val="000000" w:themeColor="text1"/>
          </w:rPr>
          <m:t>∈</m:t>
        </m:r>
        <m:sSup>
          <m:sSupPr>
            <m:ctrlPr>
              <w:rPr>
                <w:rFonts w:ascii="Cambria Math" w:hAnsi="Cambria Math"/>
                <w:iCs/>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n</m:t>
            </m:r>
          </m:sup>
        </m:sSup>
      </m:oMath>
      <w:r w:rsidRPr="0045279A">
        <w:rPr>
          <w:iCs/>
          <w:color w:val="000000" w:themeColor="text1"/>
        </w:rPr>
        <w:t>. Note that the response vector is equivalent of the modal frequency samples of one mode. Depending on the number of modes, one needs to develop the same number of the regression models.</w:t>
      </w:r>
      <w:r w:rsidR="007879F2" w:rsidRPr="0045279A">
        <w:rPr>
          <w:iCs/>
          <w:color w:val="000000" w:themeColor="text1"/>
        </w:rPr>
        <w:t xml:space="preserve"> In this study, the identified modal frequencies of three modes are considered; hence, it is necessary to use three DTR models in the first phase of the proposed method and three GPR models for the second one.</w:t>
      </w:r>
    </w:p>
    <w:p w14:paraId="3DE2D1F8" w14:textId="4AC39833" w:rsidR="00DB3F5A" w:rsidRPr="0045279A" w:rsidRDefault="00441069" w:rsidP="00DB3F5A">
      <w:pPr>
        <w:pStyle w:val="heading2"/>
        <w:rPr>
          <w:color w:val="000000" w:themeColor="text1"/>
        </w:rPr>
      </w:pPr>
      <w:r w:rsidRPr="0045279A">
        <w:rPr>
          <w:color w:val="000000" w:themeColor="text1"/>
        </w:rPr>
        <w:t>DTR Modeling by Original Data</w:t>
      </w:r>
    </w:p>
    <w:p w14:paraId="419DF31B" w14:textId="04A7D463" w:rsidR="00DB3F5A" w:rsidRPr="0045279A" w:rsidRDefault="00F10304" w:rsidP="00430163">
      <w:pPr>
        <w:ind w:firstLine="0"/>
        <w:rPr>
          <w:color w:val="000000" w:themeColor="text1"/>
        </w:rPr>
      </w:pPr>
      <w:r w:rsidRPr="0045279A">
        <w:rPr>
          <w:color w:val="000000" w:themeColor="text1"/>
        </w:rPr>
        <w:t>In the first phase of the proposed framework, a DTR model</w:t>
      </w:r>
      <w:r w:rsidR="001A2B1D" w:rsidRPr="0045279A">
        <w:rPr>
          <w:color w:val="000000" w:themeColor="text1"/>
        </w:rPr>
        <w:t xml:space="preserve"> per each response vector</w:t>
      </w:r>
      <w:r w:rsidRPr="0045279A">
        <w:rPr>
          <w:color w:val="000000" w:themeColor="text1"/>
        </w:rPr>
        <w:t xml:space="preserve"> is developed using the measured environmental data as input predictors and the modal frequencies of the structure as the output response.</w:t>
      </w:r>
      <w:r w:rsidR="00902F21" w:rsidRPr="0045279A">
        <w:rPr>
          <w:color w:val="000000" w:themeColor="text1"/>
        </w:rPr>
        <w:t xml:space="preserve"> In machine learning, the DTR is a supervised learning model that aims to partition the input space (i.e., the original predictor and response data) into a set of disjoint regions based on the values of the predictor variables</w:t>
      </w:r>
      <w:r w:rsidR="001F358B" w:rsidRPr="0045279A">
        <w:rPr>
          <w:color w:val="000000" w:themeColor="text1"/>
        </w:rPr>
        <w:t xml:space="preserve"> </w:t>
      </w:r>
      <w:r w:rsidR="001F358B" w:rsidRPr="0045279A">
        <w:rPr>
          <w:color w:val="000000" w:themeColor="text1"/>
        </w:rPr>
        <w:fldChar w:fldCharType="begin"/>
      </w:r>
      <w:r w:rsidR="001F358B" w:rsidRPr="0045279A">
        <w:rPr>
          <w:color w:val="000000" w:themeColor="text1"/>
        </w:rPr>
        <w:instrText xml:space="preserve"> ADDIN EN.CITE &lt;EndNote&gt;&lt;Cite&gt;&lt;Author&gt;Hastie&lt;/Author&gt;&lt;Year&gt;2013&lt;/Year&gt;&lt;RecNum&gt;1538&lt;/RecNum&gt;&lt;Suffix&gt;: Chapter 9&lt;/Suffix&gt;&lt;DisplayText&gt;[7: Chapter 9]&lt;/DisplayText&gt;&lt;record&gt;&lt;rec-number&gt;1538&lt;/rec-number&gt;&lt;foreign-keys&gt;&lt;key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001F358B" w:rsidRPr="0045279A">
        <w:rPr>
          <w:color w:val="000000" w:themeColor="text1"/>
        </w:rPr>
        <w:fldChar w:fldCharType="separate"/>
      </w:r>
      <w:r w:rsidR="001F358B" w:rsidRPr="0045279A">
        <w:rPr>
          <w:noProof/>
          <w:color w:val="000000" w:themeColor="text1"/>
        </w:rPr>
        <w:t>[7: Chapter 9]</w:t>
      </w:r>
      <w:r w:rsidR="001F358B" w:rsidRPr="0045279A">
        <w:rPr>
          <w:color w:val="000000" w:themeColor="text1"/>
        </w:rPr>
        <w:fldChar w:fldCharType="end"/>
      </w:r>
      <w:r w:rsidR="00902F21" w:rsidRPr="0045279A">
        <w:rPr>
          <w:color w:val="000000" w:themeColor="text1"/>
        </w:rPr>
        <w:t>. At each internal node of the tree, a splitting rule is selected by minimizing a loss function to divide the dataset into subsets that are increasingly homogeneous in terms of the response variable. Once the input space is fully partitioned, each terminal node (or leaf) of the tree assigns a constant prediction value, usually the mean of the response values in that region.</w:t>
      </w:r>
      <w:r w:rsidR="009D517F" w:rsidRPr="0045279A">
        <w:rPr>
          <w:color w:val="000000" w:themeColor="text1"/>
        </w:rPr>
        <w:t xml:space="preserve"> One of the key advantages of DTR is its ability to capture nonlinear relationships and high-order interactions between predictor variables without requiring prior assumptions about the functional form of the data. It is also inherently interpretable, as the decision rules can be visualized and understood in a hierarchical manner.</w:t>
      </w:r>
    </w:p>
    <w:p w14:paraId="42450EC7" w14:textId="6F6F34FB" w:rsidR="00F10304" w:rsidRPr="0045279A" w:rsidRDefault="00F10304" w:rsidP="00430163">
      <w:pPr>
        <w:rPr>
          <w:color w:val="000000" w:themeColor="text1"/>
        </w:rPr>
      </w:pPr>
      <w:r w:rsidRPr="0045279A">
        <w:rPr>
          <w:color w:val="000000" w:themeColor="text1"/>
        </w:rPr>
        <w:t xml:space="preserve">Mathematically speaking, the DTR model builds a piecewise constant approximation of the response by recursively partitioning the input space. At each node of the tree, the algorithm selects the predictor variable and threshold that minimize the </w:t>
      </w:r>
      <w:r w:rsidRPr="0045279A">
        <w:rPr>
          <w:rStyle w:val="Strong"/>
          <w:b w:val="0"/>
          <w:bCs w:val="0"/>
          <w:color w:val="000000" w:themeColor="text1"/>
        </w:rPr>
        <w:t>mean squared error (MSE)</w:t>
      </w:r>
      <w:r w:rsidRPr="0045279A">
        <w:rPr>
          <w:color w:val="000000" w:themeColor="text1"/>
        </w:rPr>
        <w:t xml:space="preserve"> of the split. The objective at each split is to find a partition </w:t>
      </w:r>
      <w:r w:rsidRPr="0045279A">
        <w:rPr>
          <w:i/>
          <w:iCs/>
          <w:color w:val="000000" w:themeColor="text1"/>
        </w:rPr>
        <w:t>R</w:t>
      </w:r>
      <w:r w:rsidRPr="0045279A">
        <w:rPr>
          <w:color w:val="000000" w:themeColor="text1"/>
          <w:vertAlign w:val="subscript"/>
        </w:rPr>
        <w:t>1</w:t>
      </w:r>
      <w:r w:rsidRPr="0045279A">
        <w:rPr>
          <w:color w:val="000000" w:themeColor="text1"/>
        </w:rPr>
        <w:t xml:space="preserve"> and </w:t>
      </w:r>
      <w:r w:rsidRPr="0045279A">
        <w:rPr>
          <w:i/>
          <w:iCs/>
          <w:color w:val="000000" w:themeColor="text1"/>
        </w:rPr>
        <w:t>R</w:t>
      </w:r>
      <w:r w:rsidRPr="0045279A">
        <w:rPr>
          <w:color w:val="000000" w:themeColor="text1"/>
          <w:vertAlign w:val="subscript"/>
        </w:rPr>
        <w:t>2</w:t>
      </w:r>
      <w:r w:rsidRPr="0045279A">
        <w:rPr>
          <w:color w:val="000000" w:themeColor="text1"/>
        </w:rPr>
        <w:t xml:space="preserve"> such that:</w:t>
      </w:r>
    </w:p>
    <w:tbl>
      <w:tblPr>
        <w:tblW w:w="0" w:type="auto"/>
        <w:tblLook w:val="04A0" w:firstRow="1" w:lastRow="0" w:firstColumn="1" w:lastColumn="0" w:noHBand="0" w:noVBand="1"/>
      </w:tblPr>
      <w:tblGrid>
        <w:gridCol w:w="567"/>
        <w:gridCol w:w="5670"/>
        <w:gridCol w:w="681"/>
      </w:tblGrid>
      <w:tr w:rsidR="0045279A" w:rsidRPr="0045279A" w14:paraId="7BCE9084" w14:textId="77777777" w:rsidTr="00F10304">
        <w:tc>
          <w:tcPr>
            <w:tcW w:w="567" w:type="dxa"/>
            <w:shd w:val="clear" w:color="auto" w:fill="auto"/>
          </w:tcPr>
          <w:p w14:paraId="63842EBE" w14:textId="77777777" w:rsidR="00D0468F" w:rsidRPr="0045279A" w:rsidRDefault="00D0468F" w:rsidP="000E796B">
            <w:pPr>
              <w:spacing w:before="160" w:after="160"/>
              <w:ind w:firstLine="0"/>
              <w:rPr>
                <w:color w:val="000000" w:themeColor="text1"/>
                <w:sz w:val="22"/>
                <w:szCs w:val="22"/>
              </w:rPr>
            </w:pPr>
          </w:p>
        </w:tc>
        <w:tc>
          <w:tcPr>
            <w:tcW w:w="5670" w:type="dxa"/>
            <w:shd w:val="clear" w:color="auto" w:fill="auto"/>
          </w:tcPr>
          <w:p w14:paraId="61022A5B" w14:textId="65EC6D4D" w:rsidR="00D0468F" w:rsidRPr="0045279A" w:rsidRDefault="00000000" w:rsidP="000E796B">
            <w:pPr>
              <w:spacing w:before="160" w:after="160"/>
              <w:ind w:firstLine="0"/>
              <w:jc w:val="center"/>
              <w:rPr>
                <w:color w:val="000000" w:themeColor="text1"/>
              </w:rPr>
            </w:pPr>
            <m:oMathPara>
              <m:oMath>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w:rPr>
                            <w:rFonts w:ascii="Cambria Math" w:hAnsi="Cambria Math"/>
                            <w:color w:val="000000" w:themeColor="text1"/>
                          </w:rPr>
                          <m:t>min</m:t>
                        </m:r>
                      </m:e>
                      <m:lim>
                        <m:r>
                          <w:rPr>
                            <w:rFonts w:ascii="Cambria Math" w:hAnsi="Cambria Math"/>
                            <w:color w:val="000000" w:themeColor="text1"/>
                          </w:rPr>
                          <m:t>j,s</m:t>
                        </m:r>
                      </m:lim>
                    </m:limLow>
                  </m:fName>
                  <m:e>
                    <m:d>
                      <m:dPr>
                        <m:ctrlPr>
                          <w:rPr>
                            <w:rFonts w:ascii="Cambria Math" w:hAnsi="Cambria Math"/>
                            <w:i/>
                            <w:color w:val="000000" w:themeColor="text1"/>
                          </w:rPr>
                        </m:ctrlPr>
                      </m:dPr>
                      <m:e>
                        <m:func>
                          <m:funcPr>
                            <m:ctrlPr>
                              <w:rPr>
                                <w:rFonts w:ascii="Cambria Math" w:hAnsi="Cambria Math"/>
                                <w:i/>
                                <w:color w:val="000000" w:themeColor="text1"/>
                              </w:rPr>
                            </m:ctrlPr>
                          </m:funcPr>
                          <m:fName>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w:rPr>
                                        <w:rFonts w:ascii="Cambria Math" w:hAnsi="Cambria Math"/>
                                        <w:color w:val="000000" w:themeColor="text1"/>
                                      </w:rPr>
                                      <m:t>min</m:t>
                                    </m:r>
                                  </m:e>
                                  <m:li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lim>
                                </m:limLow>
                              </m:fName>
                              <m:e>
                                <m:nary>
                                  <m:naryPr>
                                    <m:chr m:val="∑"/>
                                    <m:limLoc m:val="undOvr"/>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d>
                                      <m:dPr>
                                        <m:ctrlPr>
                                          <w:rPr>
                                            <w:rFonts w:ascii="Cambria Math" w:hAnsi="Cambria Math"/>
                                            <w:i/>
                                            <w:color w:val="000000" w:themeColor="text1"/>
                                          </w:rPr>
                                        </m:ctrlPr>
                                      </m:dPr>
                                      <m:e>
                                        <m:r>
                                          <w:rPr>
                                            <w:rFonts w:ascii="Cambria Math" w:hAnsi="Cambria Math"/>
                                            <w:color w:val="000000" w:themeColor="text1"/>
                                          </w:rPr>
                                          <m:t>j,s</m:t>
                                        </m:r>
                                      </m:e>
                                    </m:d>
                                  </m:sub>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e>
                                        </m:d>
                                      </m:e>
                                      <m:sup>
                                        <m:r>
                                          <w:rPr>
                                            <w:rFonts w:ascii="Cambria Math" w:hAnsi="Cambria Math"/>
                                            <w:color w:val="000000" w:themeColor="text1"/>
                                          </w:rPr>
                                          <m:t>2</m:t>
                                        </m:r>
                                      </m:sup>
                                    </m:sSup>
                                  </m:e>
                                </m:nary>
                              </m:e>
                            </m:func>
                          </m:fName>
                          <m:e>
                            <m:r>
                              <w:rPr>
                                <w:rFonts w:ascii="Cambria Math" w:hAnsi="Cambria Math"/>
                                <w:color w:val="000000" w:themeColor="text1"/>
                              </w:rPr>
                              <m:t>+</m:t>
                            </m:r>
                            <m:func>
                              <m:funcPr>
                                <m:ctrlPr>
                                  <w:rPr>
                                    <w:rFonts w:ascii="Cambria Math" w:hAnsi="Cambria Math"/>
                                    <w:i/>
                                    <w:color w:val="000000" w:themeColor="text1"/>
                                  </w:rPr>
                                </m:ctrlPr>
                              </m:funcPr>
                              <m:fName>
                                <m:limLow>
                                  <m:limLowPr>
                                    <m:ctrlPr>
                                      <w:rPr>
                                        <w:rFonts w:ascii="Cambria Math" w:hAnsi="Cambria Math"/>
                                        <w:i/>
                                        <w:color w:val="000000" w:themeColor="text1"/>
                                      </w:rPr>
                                    </m:ctrlPr>
                                  </m:limLowPr>
                                  <m:e>
                                    <m:r>
                                      <w:rPr>
                                        <w:rFonts w:ascii="Cambria Math" w:hAnsi="Cambria Math"/>
                                        <w:color w:val="000000" w:themeColor="text1"/>
                                      </w:rPr>
                                      <m:t>min</m:t>
                                    </m:r>
                                  </m:e>
                                  <m:li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lim>
                                </m:limLow>
                              </m:fName>
                              <m:e>
                                <m:nary>
                                  <m:naryPr>
                                    <m:chr m:val="∑"/>
                                    <m:limLoc m:val="undOvr"/>
                                    <m:supHide m:val="1"/>
                                    <m:ctrlPr>
                                      <w:rPr>
                                        <w:rFonts w:ascii="Cambria Math" w:hAnsi="Cambria Math"/>
                                        <w:i/>
                                        <w:color w:val="000000" w:themeColor="text1"/>
                                      </w:rPr>
                                    </m:ctrlPr>
                                  </m:naryPr>
                                  <m:sub>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d>
                                      <m:dPr>
                                        <m:ctrlPr>
                                          <w:rPr>
                                            <w:rFonts w:ascii="Cambria Math" w:hAnsi="Cambria Math"/>
                                            <w:i/>
                                            <w:color w:val="000000" w:themeColor="text1"/>
                                          </w:rPr>
                                        </m:ctrlPr>
                                      </m:dPr>
                                      <m:e>
                                        <m:r>
                                          <w:rPr>
                                            <w:rFonts w:ascii="Cambria Math" w:hAnsi="Cambria Math"/>
                                            <w:color w:val="000000" w:themeColor="text1"/>
                                          </w:rPr>
                                          <m:t>j,s</m:t>
                                        </m:r>
                                      </m:e>
                                    </m:d>
                                  </m:sub>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e>
                                        </m:d>
                                      </m:e>
                                      <m:sup>
                                        <m:r>
                                          <w:rPr>
                                            <w:rFonts w:ascii="Cambria Math" w:hAnsi="Cambria Math"/>
                                            <w:color w:val="000000" w:themeColor="text1"/>
                                          </w:rPr>
                                          <m:t>2</m:t>
                                        </m:r>
                                      </m:sup>
                                    </m:sSup>
                                  </m:e>
                                </m:nary>
                              </m:e>
                            </m:func>
                          </m:e>
                        </m:func>
                      </m:e>
                    </m:d>
                  </m:e>
                </m:func>
              </m:oMath>
            </m:oMathPara>
          </w:p>
        </w:tc>
        <w:tc>
          <w:tcPr>
            <w:tcW w:w="681" w:type="dxa"/>
            <w:shd w:val="clear" w:color="auto" w:fill="auto"/>
            <w:vAlign w:val="center"/>
          </w:tcPr>
          <w:p w14:paraId="2B1FBE26" w14:textId="425EE617" w:rsidR="00D0468F" w:rsidRPr="0045279A" w:rsidRDefault="00D0468F" w:rsidP="000E796B">
            <w:pPr>
              <w:spacing w:before="160" w:after="160"/>
              <w:ind w:firstLine="0"/>
              <w:jc w:val="right"/>
              <w:rPr>
                <w:color w:val="000000" w:themeColor="text1"/>
              </w:rPr>
            </w:pPr>
            <w:bookmarkStart w:id="0" w:name="_Ref197281655"/>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1</w:t>
            </w:r>
            <w:r w:rsidRPr="0045279A">
              <w:rPr>
                <w:noProof/>
                <w:color w:val="000000" w:themeColor="text1"/>
              </w:rPr>
              <w:fldChar w:fldCharType="end"/>
            </w:r>
            <w:bookmarkStart w:id="1" w:name="_Ref467511674"/>
            <w:bookmarkEnd w:id="1"/>
            <w:r w:rsidRPr="0045279A">
              <w:rPr>
                <w:color w:val="000000" w:themeColor="text1"/>
              </w:rPr>
              <w:t>)</w:t>
            </w:r>
            <w:bookmarkEnd w:id="0"/>
          </w:p>
        </w:tc>
      </w:tr>
    </w:tbl>
    <w:p w14:paraId="39C740A6" w14:textId="1CF0977C" w:rsidR="00EB728E" w:rsidRPr="0045279A" w:rsidRDefault="00EB728E" w:rsidP="00EB728E">
      <w:pPr>
        <w:ind w:firstLine="0"/>
        <w:rPr>
          <w:color w:val="000000" w:themeColor="text1"/>
        </w:rPr>
      </w:pPr>
      <w:r w:rsidRPr="0045279A">
        <w:rPr>
          <w:color w:val="000000" w:themeColor="text1"/>
        </w:rPr>
        <w:t xml:space="preserve">where </w:t>
      </w:r>
      <w:r w:rsidRPr="0045279A">
        <w:rPr>
          <w:i/>
          <w:iCs/>
          <w:color w:val="000000" w:themeColor="text1"/>
        </w:rPr>
        <w:t>j</w:t>
      </w:r>
      <w:r w:rsidRPr="0045279A">
        <w:rPr>
          <w:color w:val="000000" w:themeColor="text1"/>
        </w:rPr>
        <w:t xml:space="preserve"> is the index of the selected predictor variable; </w:t>
      </w:r>
      <w:r w:rsidRPr="0045279A">
        <w:rPr>
          <w:i/>
          <w:iCs/>
          <w:color w:val="000000" w:themeColor="text1"/>
        </w:rPr>
        <w:t>s</w:t>
      </w:r>
      <w:r w:rsidRPr="0045279A">
        <w:rPr>
          <w:color w:val="000000" w:themeColor="text1"/>
        </w:rPr>
        <w:t xml:space="preserve"> denotes the splitting threshold; </w:t>
      </w:r>
      <w:r w:rsidR="00E9210A" w:rsidRPr="0045279A">
        <w:rPr>
          <w:color w:val="000000" w:themeColor="text1"/>
        </w:rPr>
        <w:t xml:space="preserve">and </w:t>
      </w:r>
      <w:r w:rsidR="00E9210A" w:rsidRPr="0045279A">
        <w:rPr>
          <w:rStyle w:val="katex-mathml"/>
          <w:i/>
          <w:iCs/>
          <w:color w:val="000000" w:themeColor="text1"/>
        </w:rPr>
        <w:t>c</w:t>
      </w:r>
      <w:r w:rsidR="00E9210A" w:rsidRPr="0045279A">
        <w:rPr>
          <w:rStyle w:val="katex-mathml"/>
          <w:color w:val="000000" w:themeColor="text1"/>
          <w:vertAlign w:val="subscript"/>
        </w:rPr>
        <w:t>1</w:t>
      </w:r>
      <w:r w:rsidR="00E9210A" w:rsidRPr="0045279A">
        <w:rPr>
          <w:rStyle w:val="katex-mathml"/>
          <w:color w:val="000000" w:themeColor="text1"/>
        </w:rPr>
        <w:t xml:space="preserve">, </w:t>
      </w:r>
      <w:r w:rsidR="00E9210A" w:rsidRPr="0045279A">
        <w:rPr>
          <w:rStyle w:val="katex-mathml"/>
          <w:i/>
          <w:iCs/>
          <w:color w:val="000000" w:themeColor="text1"/>
        </w:rPr>
        <w:t>c</w:t>
      </w:r>
      <w:r w:rsidR="00E9210A" w:rsidRPr="0045279A">
        <w:rPr>
          <w:rStyle w:val="katex-mathml"/>
          <w:color w:val="000000" w:themeColor="text1"/>
          <w:vertAlign w:val="subscript"/>
        </w:rPr>
        <w:t>2</w:t>
      </w:r>
      <w:r w:rsidR="00E9210A" w:rsidRPr="0045279A">
        <w:rPr>
          <w:rStyle w:val="katex-mathml"/>
          <w:color w:val="000000" w:themeColor="text1"/>
        </w:rPr>
        <w:t xml:space="preserve"> </w:t>
      </w:r>
      <w:r w:rsidR="00E9210A" w:rsidRPr="0045279A">
        <w:rPr>
          <w:color w:val="000000" w:themeColor="text1"/>
        </w:rPr>
        <w:t xml:space="preserve">are the constant predictions in regions </w:t>
      </w:r>
      <w:r w:rsidR="00E9210A" w:rsidRPr="0045279A">
        <w:rPr>
          <w:i/>
          <w:iCs/>
          <w:color w:val="000000" w:themeColor="text1"/>
        </w:rPr>
        <w:t>R</w:t>
      </w:r>
      <w:r w:rsidR="00E9210A" w:rsidRPr="0045279A">
        <w:rPr>
          <w:color w:val="000000" w:themeColor="text1"/>
          <w:vertAlign w:val="subscript"/>
        </w:rPr>
        <w:t>1</w:t>
      </w:r>
      <w:r w:rsidR="00E9210A" w:rsidRPr="0045279A">
        <w:rPr>
          <w:color w:val="000000" w:themeColor="text1"/>
        </w:rPr>
        <w:t xml:space="preserve"> and </w:t>
      </w:r>
      <w:r w:rsidR="00E9210A" w:rsidRPr="0045279A">
        <w:rPr>
          <w:i/>
          <w:iCs/>
          <w:color w:val="000000" w:themeColor="text1"/>
        </w:rPr>
        <w:t>R</w:t>
      </w:r>
      <w:r w:rsidR="00E9210A" w:rsidRPr="0045279A">
        <w:rPr>
          <w:color w:val="000000" w:themeColor="text1"/>
          <w:vertAlign w:val="subscript"/>
        </w:rPr>
        <w:t>2</w:t>
      </w:r>
      <w:r w:rsidR="00E9210A" w:rsidRPr="0045279A">
        <w:rPr>
          <w:color w:val="000000" w:themeColor="text1"/>
        </w:rPr>
        <w:t>, respectively.</w:t>
      </w:r>
      <w:r w:rsidR="00976B98" w:rsidRPr="0045279A">
        <w:rPr>
          <w:color w:val="000000" w:themeColor="text1"/>
        </w:rPr>
        <w:t xml:space="preserve"> Hence, the regions can be defined as:</w:t>
      </w:r>
    </w:p>
    <w:tbl>
      <w:tblPr>
        <w:tblW w:w="0" w:type="auto"/>
        <w:tblLook w:val="04A0" w:firstRow="1" w:lastRow="0" w:firstColumn="1" w:lastColumn="0" w:noHBand="0" w:noVBand="1"/>
      </w:tblPr>
      <w:tblGrid>
        <w:gridCol w:w="567"/>
        <w:gridCol w:w="5670"/>
        <w:gridCol w:w="681"/>
      </w:tblGrid>
      <w:tr w:rsidR="0045279A" w:rsidRPr="0045279A" w14:paraId="75404F81" w14:textId="77777777" w:rsidTr="001C44CB">
        <w:tc>
          <w:tcPr>
            <w:tcW w:w="567" w:type="dxa"/>
            <w:shd w:val="clear" w:color="auto" w:fill="auto"/>
          </w:tcPr>
          <w:p w14:paraId="6DF7E13B" w14:textId="77777777" w:rsidR="00976B98" w:rsidRPr="0045279A" w:rsidRDefault="00976B98" w:rsidP="001C44CB">
            <w:pPr>
              <w:spacing w:before="160" w:after="160"/>
              <w:ind w:firstLine="0"/>
              <w:rPr>
                <w:color w:val="000000" w:themeColor="text1"/>
                <w:sz w:val="22"/>
                <w:szCs w:val="22"/>
              </w:rPr>
            </w:pPr>
          </w:p>
        </w:tc>
        <w:tc>
          <w:tcPr>
            <w:tcW w:w="5670" w:type="dxa"/>
            <w:shd w:val="clear" w:color="auto" w:fill="auto"/>
          </w:tcPr>
          <w:p w14:paraId="598882E0" w14:textId="6F3A7A42" w:rsidR="00976B98" w:rsidRPr="0045279A" w:rsidRDefault="00000000" w:rsidP="001C44CB">
            <w:pPr>
              <w:spacing w:before="160" w:after="160"/>
              <w:ind w:firstLine="0"/>
              <w:jc w:val="center"/>
              <w:rPr>
                <w:rFonts w:ascii="Cambria Math" w:hAnsi="Cambria Math"/>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d>
                  <m:dPr>
                    <m:ctrlPr>
                      <w:rPr>
                        <w:rFonts w:ascii="Cambria Math" w:hAnsi="Cambria Math"/>
                        <w:i/>
                        <w:color w:val="000000" w:themeColor="text1"/>
                      </w:rPr>
                    </m:ctrlPr>
                  </m:dPr>
                  <m:e>
                    <m:r>
                      <w:rPr>
                        <w:rFonts w:ascii="Cambria Math" w:hAnsi="Cambria Math"/>
                        <w:color w:val="000000" w:themeColor="text1"/>
                      </w:rPr>
                      <m:t>j,s</m:t>
                    </m:r>
                  </m:e>
                </m:d>
                <m:r>
                  <w:rPr>
                    <w:rFonts w:ascii="Cambria Math" w:hAnsi="Cambria Math"/>
                    <w:color w:val="000000" w:themeColor="text1"/>
                  </w:rPr>
                  <m:t>=</m:t>
                </m:r>
                <m:d>
                  <m:dPr>
                    <m:begChr m:val="{"/>
                    <m:endChr m:val="}"/>
                    <m:ctrlPr>
                      <w:rPr>
                        <w:rFonts w:ascii="Cambria Math" w:hAnsi="Cambria Math"/>
                        <w:i/>
                        <w:color w:val="000000" w:themeColor="text1"/>
                      </w:rPr>
                    </m:ctrlPr>
                  </m:dPr>
                  <m:e>
                    <m:d>
                      <m:dPr>
                        <m:begChr m:val=""/>
                        <m:endChr m:val="|"/>
                        <m:ctrlPr>
                          <w:rPr>
                            <w:rFonts w:ascii="Cambria Math" w:hAnsi="Cambria Math"/>
                            <w:i/>
                            <w:color w:val="000000" w:themeColor="text1"/>
                          </w:rPr>
                        </m:ctrlPr>
                      </m:dPr>
                      <m:e>
                        <m:r>
                          <m:rPr>
                            <m:sty m:val="bi"/>
                          </m:rPr>
                          <w:rPr>
                            <w:rFonts w:ascii="Cambria Math" w:hAnsi="Cambria Math"/>
                            <w:color w:val="000000" w:themeColor="text1"/>
                          </w:rPr>
                          <m:t>x</m:t>
                        </m:r>
                        <m:r>
                          <w:rPr>
                            <w:rFonts w:ascii="Cambria Math" w:hAnsi="Cambria Math"/>
                            <w:color w:val="000000" w:themeColor="text1"/>
                          </w:rPr>
                          <m:t>∈</m:t>
                        </m:r>
                        <m:sSup>
                          <m:sSupPr>
                            <m:ctrlPr>
                              <w:rPr>
                                <w:rFonts w:ascii="Cambria Math" w:hAnsi="Cambria Math"/>
                                <w:i/>
                                <w:color w:val="000000" w:themeColor="text1"/>
                              </w:rPr>
                            </m:ctrlPr>
                          </m:sSupPr>
                          <m:e>
                            <m:r>
                              <m:rPr>
                                <m:scr m:val="fraktur"/>
                              </m:rPr>
                              <w:rPr>
                                <w:rFonts w:ascii="Cambria Math" w:hAnsi="Cambria Math"/>
                                <w:color w:val="000000" w:themeColor="text1"/>
                              </w:rPr>
                              <m:t>R</m:t>
                            </m:r>
                          </m:e>
                          <m:sup>
                            <m:r>
                              <w:rPr>
                                <w:rFonts w:ascii="Cambria Math" w:hAnsi="Cambria Math"/>
                                <w:color w:val="000000" w:themeColor="text1"/>
                              </w:rPr>
                              <m:t>n</m:t>
                            </m:r>
                          </m:sup>
                        </m:sSup>
                      </m:e>
                    </m:d>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≤s</m:t>
                    </m:r>
                  </m:e>
                </m:d>
              </m:oMath>
            </m:oMathPara>
          </w:p>
        </w:tc>
        <w:tc>
          <w:tcPr>
            <w:tcW w:w="681" w:type="dxa"/>
            <w:shd w:val="clear" w:color="auto" w:fill="auto"/>
            <w:vAlign w:val="center"/>
          </w:tcPr>
          <w:p w14:paraId="6511C1AF" w14:textId="2EB172EF" w:rsidR="00976B98" w:rsidRPr="0045279A" w:rsidRDefault="00976B98" w:rsidP="001C44CB">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2</w:t>
            </w:r>
            <w:r w:rsidRPr="0045279A">
              <w:rPr>
                <w:noProof/>
                <w:color w:val="000000" w:themeColor="text1"/>
              </w:rPr>
              <w:fldChar w:fldCharType="end"/>
            </w:r>
            <w:r w:rsidRPr="0045279A">
              <w:rPr>
                <w:color w:val="000000" w:themeColor="text1"/>
              </w:rPr>
              <w:t>)</w:t>
            </w:r>
          </w:p>
        </w:tc>
      </w:tr>
      <w:tr w:rsidR="0045279A" w:rsidRPr="0045279A" w14:paraId="4D7AAA3C" w14:textId="77777777" w:rsidTr="001C44CB">
        <w:tc>
          <w:tcPr>
            <w:tcW w:w="567" w:type="dxa"/>
            <w:shd w:val="clear" w:color="auto" w:fill="auto"/>
          </w:tcPr>
          <w:p w14:paraId="08012A58" w14:textId="77777777" w:rsidR="00976B98" w:rsidRPr="0045279A" w:rsidRDefault="00976B98" w:rsidP="001C44CB">
            <w:pPr>
              <w:spacing w:before="160" w:after="160"/>
              <w:ind w:firstLine="0"/>
              <w:rPr>
                <w:color w:val="000000" w:themeColor="text1"/>
                <w:sz w:val="22"/>
                <w:szCs w:val="22"/>
              </w:rPr>
            </w:pPr>
          </w:p>
        </w:tc>
        <w:tc>
          <w:tcPr>
            <w:tcW w:w="5670" w:type="dxa"/>
            <w:shd w:val="clear" w:color="auto" w:fill="auto"/>
          </w:tcPr>
          <w:p w14:paraId="2FC215C9" w14:textId="79EBAE62" w:rsidR="00976B98" w:rsidRPr="0045279A" w:rsidRDefault="00000000" w:rsidP="001C44CB">
            <w:pPr>
              <w:spacing w:before="160" w:after="160"/>
              <w:ind w:firstLine="0"/>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2</m:t>
                    </m:r>
                  </m:sub>
                </m:sSub>
                <m:d>
                  <m:dPr>
                    <m:ctrlPr>
                      <w:rPr>
                        <w:rFonts w:ascii="Cambria Math" w:hAnsi="Cambria Math"/>
                        <w:i/>
                        <w:color w:val="000000" w:themeColor="text1"/>
                      </w:rPr>
                    </m:ctrlPr>
                  </m:dPr>
                  <m:e>
                    <m:r>
                      <w:rPr>
                        <w:rFonts w:ascii="Cambria Math" w:hAnsi="Cambria Math"/>
                        <w:color w:val="000000" w:themeColor="text1"/>
                      </w:rPr>
                      <m:t>j,s</m:t>
                    </m:r>
                  </m:e>
                </m:d>
                <m:r>
                  <w:rPr>
                    <w:rFonts w:ascii="Cambria Math" w:hAnsi="Cambria Math"/>
                    <w:color w:val="000000" w:themeColor="text1"/>
                  </w:rPr>
                  <m:t>=</m:t>
                </m:r>
                <m:d>
                  <m:dPr>
                    <m:begChr m:val="{"/>
                    <m:endChr m:val="}"/>
                    <m:ctrlPr>
                      <w:rPr>
                        <w:rFonts w:ascii="Cambria Math" w:hAnsi="Cambria Math"/>
                        <w:i/>
                        <w:color w:val="000000" w:themeColor="text1"/>
                      </w:rPr>
                    </m:ctrlPr>
                  </m:dPr>
                  <m:e>
                    <m:d>
                      <m:dPr>
                        <m:begChr m:val=""/>
                        <m:endChr m:val="|"/>
                        <m:ctrlPr>
                          <w:rPr>
                            <w:rFonts w:ascii="Cambria Math" w:hAnsi="Cambria Math"/>
                            <w:b/>
                            <w:bCs/>
                            <w:iCs/>
                            <w:color w:val="000000" w:themeColor="text1"/>
                          </w:rPr>
                        </m:ctrlPr>
                      </m:dPr>
                      <m:e>
                        <m:r>
                          <m:rPr>
                            <m:sty m:val="b"/>
                          </m:rPr>
                          <w:rPr>
                            <w:rFonts w:ascii="Cambria Math" w:hAnsi="Cambria Math"/>
                            <w:color w:val="000000" w:themeColor="text1"/>
                          </w:rPr>
                          <m:t>x∈</m:t>
                        </m:r>
                        <m:sSup>
                          <m:sSupPr>
                            <m:ctrlPr>
                              <w:rPr>
                                <w:rFonts w:ascii="Cambria Math" w:hAnsi="Cambria Math"/>
                                <w:iCs/>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n</m:t>
                            </m:r>
                          </m:sup>
                        </m:sSup>
                      </m:e>
                    </m:d>
                    <m:sSub>
                      <m:sSubPr>
                        <m:ctrlPr>
                          <w:rPr>
                            <w:rFonts w:ascii="Cambria Math" w:hAnsi="Cambria Math"/>
                            <w:i/>
                            <w:color w:val="000000" w:themeColor="text1"/>
                          </w:rPr>
                        </m:ctrlPr>
                      </m:sSubPr>
                      <m:e>
                        <m:r>
                          <m:rPr>
                            <m:sty m:val="b"/>
                          </m:rP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&gt;s</m:t>
                    </m:r>
                  </m:e>
                </m:d>
              </m:oMath>
            </m:oMathPara>
          </w:p>
        </w:tc>
        <w:tc>
          <w:tcPr>
            <w:tcW w:w="681" w:type="dxa"/>
            <w:shd w:val="clear" w:color="auto" w:fill="auto"/>
            <w:vAlign w:val="center"/>
          </w:tcPr>
          <w:p w14:paraId="43CA931D" w14:textId="6AB27047" w:rsidR="00976B98" w:rsidRPr="0045279A" w:rsidRDefault="00976B98" w:rsidP="001C44CB">
            <w:pPr>
              <w:spacing w:before="160" w:after="160"/>
              <w:ind w:firstLine="0"/>
              <w:jc w:val="right"/>
              <w:rPr>
                <w:color w:val="000000" w:themeColor="text1"/>
              </w:rPr>
            </w:pPr>
            <w:bookmarkStart w:id="2" w:name="_Ref197281657"/>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3</w:t>
            </w:r>
            <w:r w:rsidRPr="0045279A">
              <w:rPr>
                <w:noProof/>
                <w:color w:val="000000" w:themeColor="text1"/>
              </w:rPr>
              <w:fldChar w:fldCharType="end"/>
            </w:r>
            <w:r w:rsidRPr="0045279A">
              <w:rPr>
                <w:color w:val="000000" w:themeColor="text1"/>
              </w:rPr>
              <w:t>)</w:t>
            </w:r>
            <w:bookmarkEnd w:id="2"/>
          </w:p>
        </w:tc>
      </w:tr>
    </w:tbl>
    <w:p w14:paraId="26552B64" w14:textId="018BC1AD" w:rsidR="00EF27D8" w:rsidRPr="0045279A" w:rsidRDefault="00EF27D8" w:rsidP="00EF27D8">
      <w:pPr>
        <w:rPr>
          <w:color w:val="000000" w:themeColor="text1"/>
        </w:rPr>
      </w:pPr>
      <w:r w:rsidRPr="0045279A">
        <w:rPr>
          <w:color w:val="000000" w:themeColor="text1"/>
        </w:rPr>
        <w:t>Once the tree structure is established through recursive splitting, the final DTR model can be expressed as the following function:</w:t>
      </w:r>
    </w:p>
    <w:tbl>
      <w:tblPr>
        <w:tblW w:w="0" w:type="auto"/>
        <w:tblLook w:val="04A0" w:firstRow="1" w:lastRow="0" w:firstColumn="1" w:lastColumn="0" w:noHBand="0" w:noVBand="1"/>
      </w:tblPr>
      <w:tblGrid>
        <w:gridCol w:w="567"/>
        <w:gridCol w:w="5670"/>
        <w:gridCol w:w="681"/>
      </w:tblGrid>
      <w:tr w:rsidR="0045279A" w:rsidRPr="0045279A" w14:paraId="3DA0B4E5" w14:textId="77777777" w:rsidTr="001C44CB">
        <w:tc>
          <w:tcPr>
            <w:tcW w:w="567" w:type="dxa"/>
            <w:shd w:val="clear" w:color="auto" w:fill="auto"/>
          </w:tcPr>
          <w:p w14:paraId="03DC38F5" w14:textId="77777777" w:rsidR="00EF27D8" w:rsidRPr="0045279A" w:rsidRDefault="00EF27D8" w:rsidP="001C44CB">
            <w:pPr>
              <w:spacing w:before="160" w:after="160"/>
              <w:ind w:firstLine="0"/>
              <w:rPr>
                <w:color w:val="000000" w:themeColor="text1"/>
                <w:sz w:val="22"/>
                <w:szCs w:val="22"/>
              </w:rPr>
            </w:pPr>
          </w:p>
        </w:tc>
        <w:tc>
          <w:tcPr>
            <w:tcW w:w="5670" w:type="dxa"/>
            <w:shd w:val="clear" w:color="auto" w:fill="auto"/>
          </w:tcPr>
          <w:p w14:paraId="3281B478" w14:textId="04736B33" w:rsidR="00EF27D8" w:rsidRPr="0045279A" w:rsidRDefault="00000000" w:rsidP="001C44CB">
            <w:pPr>
              <w:spacing w:before="160" w:after="160"/>
              <w:ind w:firstLine="0"/>
              <w:jc w:val="center"/>
              <w:rPr>
                <w:color w:val="000000" w:themeColor="text1"/>
                <w:sz w:val="22"/>
                <w:szCs w:val="22"/>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DTR</m:t>
                    </m:r>
                  </m:sub>
                </m:sSub>
                <m:d>
                  <m:dPr>
                    <m:ctrlPr>
                      <w:rPr>
                        <w:rFonts w:ascii="Cambria Math" w:hAnsi="Cambria Math"/>
                        <w:i/>
                        <w:color w:val="000000" w:themeColor="text1"/>
                      </w:rPr>
                    </m:ctrlPr>
                  </m:dPr>
                  <m:e>
                    <m:r>
                      <m:rPr>
                        <m:sty m:val="b"/>
                      </m:rPr>
                      <w:rPr>
                        <w:rFonts w:ascii="Cambria Math" w:hAnsi="Cambria Math"/>
                        <w:color w:val="000000" w:themeColor="text1"/>
                      </w:rPr>
                      <m:t>x</m:t>
                    </m:r>
                  </m:e>
                </m:d>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k=1</m:t>
                    </m:r>
                  </m:sub>
                  <m:sup>
                    <m:r>
                      <w:rPr>
                        <w:rFonts w:ascii="Cambria Math" w:hAnsi="Cambria Math"/>
                        <w:color w:val="000000" w:themeColor="text1"/>
                      </w:rPr>
                      <m:t>M</m:t>
                    </m:r>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I</m:t>
                        </m:r>
                      </m:e>
                      <m: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k</m:t>
                            </m:r>
                          </m:sub>
                        </m:sSub>
                      </m:sub>
                    </m:sSub>
                    <m:d>
                      <m:dPr>
                        <m:ctrlPr>
                          <w:rPr>
                            <w:rFonts w:ascii="Cambria Math" w:hAnsi="Cambria Math"/>
                            <w:i/>
                            <w:color w:val="000000" w:themeColor="text1"/>
                          </w:rPr>
                        </m:ctrlPr>
                      </m:dPr>
                      <m:e>
                        <m:r>
                          <m:rPr>
                            <m:sty m:val="b"/>
                          </m:rPr>
                          <w:rPr>
                            <w:rFonts w:ascii="Cambria Math" w:hAnsi="Cambria Math"/>
                            <w:color w:val="000000" w:themeColor="text1"/>
                          </w:rPr>
                          <m:t>x</m:t>
                        </m:r>
                      </m:e>
                    </m:d>
                  </m:e>
                </m:nary>
              </m:oMath>
            </m:oMathPara>
          </w:p>
        </w:tc>
        <w:tc>
          <w:tcPr>
            <w:tcW w:w="681" w:type="dxa"/>
            <w:shd w:val="clear" w:color="auto" w:fill="auto"/>
            <w:vAlign w:val="center"/>
          </w:tcPr>
          <w:p w14:paraId="34F5328A" w14:textId="66D3C2E2" w:rsidR="00EF27D8" w:rsidRPr="0045279A" w:rsidRDefault="00EF27D8" w:rsidP="001C44CB">
            <w:pPr>
              <w:spacing w:before="160" w:after="160"/>
              <w:ind w:firstLine="0"/>
              <w:jc w:val="right"/>
              <w:rPr>
                <w:color w:val="000000" w:themeColor="text1"/>
              </w:rPr>
            </w:pPr>
            <w:bookmarkStart w:id="3" w:name="_Ref197281264"/>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4</w:t>
            </w:r>
            <w:r w:rsidRPr="0045279A">
              <w:rPr>
                <w:noProof/>
                <w:color w:val="000000" w:themeColor="text1"/>
              </w:rPr>
              <w:fldChar w:fldCharType="end"/>
            </w:r>
            <w:r w:rsidRPr="0045279A">
              <w:rPr>
                <w:color w:val="000000" w:themeColor="text1"/>
              </w:rPr>
              <w:t>)</w:t>
            </w:r>
            <w:bookmarkEnd w:id="3"/>
          </w:p>
        </w:tc>
      </w:tr>
    </w:tbl>
    <w:p w14:paraId="4044C897" w14:textId="2186E098" w:rsidR="005251AA" w:rsidRPr="0045279A" w:rsidRDefault="00EF27D8" w:rsidP="009951E9">
      <w:pPr>
        <w:ind w:firstLine="0"/>
        <w:rPr>
          <w:color w:val="000000" w:themeColor="text1"/>
        </w:rPr>
      </w:pPr>
      <w:r w:rsidRPr="0045279A">
        <w:rPr>
          <w:color w:val="000000" w:themeColor="text1"/>
        </w:rPr>
        <w:t xml:space="preserve">where </w:t>
      </w:r>
      <w:r w:rsidRPr="0045279A">
        <w:rPr>
          <w:rStyle w:val="katex-mathml"/>
          <w:i/>
          <w:iCs/>
          <w:color w:val="000000" w:themeColor="text1"/>
        </w:rPr>
        <w:t>M</w:t>
      </w:r>
      <w:r w:rsidRPr="0045279A">
        <w:rPr>
          <w:color w:val="000000" w:themeColor="text1"/>
        </w:rPr>
        <w:t xml:space="preserve"> is the number of terminal nodes (leaves) in the decision tree;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k</m:t>
            </m:r>
          </m:sub>
        </m:sSub>
        <m:r>
          <m:rPr>
            <m:sty m:val="p"/>
          </m:rPr>
          <w:rPr>
            <w:rFonts w:ascii="Cambria Math" w:hAnsi="Cambria Math"/>
            <w:color w:val="000000" w:themeColor="text1"/>
          </w:rPr>
          <m:t>∈</m:t>
        </m:r>
        <m:sSup>
          <m:sSupPr>
            <m:ctrlPr>
              <w:rPr>
                <w:rFonts w:ascii="Cambria Math" w:hAnsi="Cambria Math"/>
                <w:iCs/>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p</m:t>
            </m:r>
          </m:sup>
        </m:sSup>
      </m:oMath>
      <w:r w:rsidRPr="0045279A">
        <w:rPr>
          <w:color w:val="000000" w:themeColor="text1"/>
        </w:rPr>
        <w:t xml:space="preserve"> is the </w:t>
      </w:r>
      <w:r w:rsidRPr="0045279A">
        <w:rPr>
          <w:i/>
          <w:iCs/>
          <w:color w:val="000000" w:themeColor="text1"/>
        </w:rPr>
        <w:t>k</w:t>
      </w:r>
      <w:r w:rsidRPr="0045279A">
        <w:rPr>
          <w:color w:val="000000" w:themeColor="text1"/>
        </w:rPr>
        <w:t>-</w:t>
      </w:r>
      <w:proofErr w:type="spellStart"/>
      <w:r w:rsidRPr="0045279A">
        <w:rPr>
          <w:color w:val="000000" w:themeColor="text1"/>
        </w:rPr>
        <w:t>th</w:t>
      </w:r>
      <w:proofErr w:type="spellEnd"/>
      <w:r w:rsidRPr="0045279A">
        <w:rPr>
          <w:color w:val="000000" w:themeColor="text1"/>
        </w:rPr>
        <w:t xml:space="preserve"> region (i.e., partition of the input space) defined by the decision rules in the tree; </w:t>
      </w:r>
      <w:r w:rsidRPr="0045279A">
        <w:rPr>
          <w:i/>
          <w:iCs/>
          <w:color w:val="000000" w:themeColor="text1"/>
        </w:rPr>
        <w:t>c</w:t>
      </w:r>
      <w:r w:rsidRPr="0045279A">
        <w:rPr>
          <w:i/>
          <w:iCs/>
          <w:color w:val="000000" w:themeColor="text1"/>
          <w:vertAlign w:val="subscript"/>
        </w:rPr>
        <w:t>k</w:t>
      </w:r>
      <w:r w:rsidRPr="0045279A">
        <w:rPr>
          <w:color w:val="000000" w:themeColor="text1"/>
        </w:rPr>
        <w:t xml:space="preserve"> represents the </w:t>
      </w:r>
      <w:r w:rsidRPr="0045279A">
        <w:rPr>
          <w:rStyle w:val="Strong"/>
          <w:b w:val="0"/>
          <w:bCs w:val="0"/>
          <w:color w:val="000000" w:themeColor="text1"/>
        </w:rPr>
        <w:t>predicted constant value from</w:t>
      </w:r>
      <w:r w:rsidRPr="0045279A">
        <w:rPr>
          <w:color w:val="000000" w:themeColor="text1"/>
        </w:rPr>
        <w:t xml:space="preserve"> the mean of </w:t>
      </w:r>
      <w:r w:rsidRPr="0045279A">
        <w:rPr>
          <w:rStyle w:val="katex-mathml"/>
          <w:color w:val="000000" w:themeColor="text1"/>
        </w:rPr>
        <w:t>the response values</w:t>
      </w:r>
      <w:r w:rsidRPr="0045279A">
        <w:rPr>
          <w:color w:val="000000" w:themeColor="text1"/>
        </w:rPr>
        <w:t xml:space="preserve"> in region </w:t>
      </w:r>
      <w:proofErr w:type="spellStart"/>
      <w:r w:rsidRPr="0045279A">
        <w:rPr>
          <w:rStyle w:val="katex-mathml"/>
          <w:i/>
          <w:iCs/>
          <w:color w:val="000000" w:themeColor="text1"/>
        </w:rPr>
        <w:t>R</w:t>
      </w:r>
      <w:r w:rsidRPr="0045279A">
        <w:rPr>
          <w:rStyle w:val="katex-mathml"/>
          <w:i/>
          <w:iCs/>
          <w:color w:val="000000" w:themeColor="text1"/>
          <w:vertAlign w:val="subscript"/>
        </w:rPr>
        <w:t>k</w:t>
      </w:r>
      <w:proofErr w:type="spellEnd"/>
      <w:r w:rsidRPr="0045279A">
        <w:rPr>
          <w:color w:val="000000" w:themeColor="text1"/>
        </w:rPr>
        <w:t xml:space="preserve">; and </w:t>
      </w:r>
      <m:oMath>
        <m:sSub>
          <m:sSubPr>
            <m:ctrlPr>
              <w:rPr>
                <w:rFonts w:ascii="Cambria Math" w:hAnsi="Cambria Math"/>
                <w:i/>
                <w:color w:val="000000" w:themeColor="text1"/>
              </w:rPr>
            </m:ctrlPr>
          </m:sSubPr>
          <m:e>
            <m:r>
              <m:rPr>
                <m:scr m:val="double-struck"/>
              </m:rPr>
              <w:rPr>
                <w:rFonts w:ascii="Cambria Math" w:hAnsi="Cambria Math"/>
                <w:color w:val="000000" w:themeColor="text1"/>
              </w:rPr>
              <m:t>I</m:t>
            </m:r>
          </m:e>
          <m:sub>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k</m:t>
                </m:r>
              </m:sub>
            </m:sSub>
          </m:sub>
        </m:sSub>
        <m:d>
          <m:dPr>
            <m:ctrlPr>
              <w:rPr>
                <w:rFonts w:ascii="Cambria Math" w:hAnsi="Cambria Math"/>
                <w:i/>
                <w:color w:val="000000" w:themeColor="text1"/>
              </w:rPr>
            </m:ctrlPr>
          </m:dPr>
          <m:e>
            <m:r>
              <m:rPr>
                <m:sty m:val="b"/>
              </m:rPr>
              <w:rPr>
                <w:rFonts w:ascii="Cambria Math" w:hAnsi="Cambria Math"/>
                <w:color w:val="000000" w:themeColor="text1"/>
              </w:rPr>
              <m:t>x</m:t>
            </m:r>
          </m:e>
        </m:d>
      </m:oMath>
      <w:r w:rsidRPr="0045279A">
        <w:rPr>
          <w:color w:val="000000" w:themeColor="text1"/>
        </w:rPr>
        <w:t xml:space="preserve"> is an indicator function that equals one if </w:t>
      </w:r>
      <w:proofErr w:type="spellStart"/>
      <w:r w:rsidRPr="0045279A">
        <w:rPr>
          <w:rStyle w:val="katex-mathml"/>
          <w:b/>
          <w:bCs/>
          <w:color w:val="000000" w:themeColor="text1"/>
        </w:rPr>
        <w:t>x</w:t>
      </w:r>
      <w:r w:rsidRPr="0045279A">
        <w:rPr>
          <w:rStyle w:val="katex-mathml"/>
          <w:rFonts w:ascii="Cambria Math" w:hAnsi="Cambria Math" w:cs="Cambria Math"/>
          <w:color w:val="000000" w:themeColor="text1"/>
        </w:rPr>
        <w:t>∈</w:t>
      </w:r>
      <w:r w:rsidRPr="0045279A">
        <w:rPr>
          <w:rStyle w:val="katex-mathml"/>
          <w:i/>
          <w:iCs/>
          <w:color w:val="000000" w:themeColor="text1"/>
        </w:rPr>
        <w:t>R</w:t>
      </w:r>
      <w:r w:rsidRPr="0045279A">
        <w:rPr>
          <w:rStyle w:val="katex-mathml"/>
          <w:i/>
          <w:iCs/>
          <w:color w:val="000000" w:themeColor="text1"/>
          <w:vertAlign w:val="subscript"/>
        </w:rPr>
        <w:t>k</w:t>
      </w:r>
      <w:proofErr w:type="spellEnd"/>
      <w:r w:rsidRPr="0045279A">
        <w:rPr>
          <w:rStyle w:val="katex-mathml"/>
          <w:color w:val="000000" w:themeColor="text1"/>
        </w:rPr>
        <w:t xml:space="preserve">, and zero </w:t>
      </w:r>
      <w:r w:rsidRPr="0045279A">
        <w:rPr>
          <w:color w:val="000000" w:themeColor="text1"/>
        </w:rPr>
        <w:t>otherwise.</w:t>
      </w:r>
      <w:r w:rsidR="00D651EA" w:rsidRPr="0045279A">
        <w:rPr>
          <w:color w:val="000000" w:themeColor="text1"/>
        </w:rPr>
        <w:t xml:space="preserve"> </w:t>
      </w:r>
      <w:r w:rsidR="00430163" w:rsidRPr="0045279A">
        <w:rPr>
          <w:color w:val="000000" w:themeColor="text1"/>
        </w:rPr>
        <w:t>It is necessary to clarify that DTR requires the minimum number of observations per leaf node</w:t>
      </w:r>
      <w:r w:rsidR="009951E9" w:rsidRPr="0045279A">
        <w:rPr>
          <w:color w:val="000000" w:themeColor="text1"/>
        </w:rPr>
        <w:t xml:space="preserve"> (</w:t>
      </w:r>
      <w:r w:rsidR="009951E9" w:rsidRPr="0045279A">
        <w:rPr>
          <w:i/>
          <w:iCs/>
          <w:color w:val="000000" w:themeColor="text1"/>
        </w:rPr>
        <w:t>N</w:t>
      </w:r>
      <w:r w:rsidR="009951E9" w:rsidRPr="0045279A">
        <w:rPr>
          <w:i/>
          <w:iCs/>
          <w:color w:val="000000" w:themeColor="text1"/>
          <w:vertAlign w:val="subscript"/>
        </w:rPr>
        <w:t>L</w:t>
      </w:r>
      <w:r w:rsidR="009951E9" w:rsidRPr="0045279A">
        <w:rPr>
          <w:color w:val="000000" w:themeColor="text1"/>
        </w:rPr>
        <w:t>)</w:t>
      </w:r>
      <w:r w:rsidR="00430163" w:rsidRPr="0045279A">
        <w:rPr>
          <w:color w:val="000000" w:themeColor="text1"/>
        </w:rPr>
        <w:t xml:space="preserve"> that can control the minimum number of training samples required at each terminal node (leaf), which directly influences the number of regions </w:t>
      </w:r>
      <w:r w:rsidR="00430163" w:rsidRPr="0045279A">
        <w:rPr>
          <w:i/>
          <w:iCs/>
          <w:color w:val="000000" w:themeColor="text1"/>
        </w:rPr>
        <w:t>M</w:t>
      </w:r>
      <w:r w:rsidR="00430163" w:rsidRPr="0045279A">
        <w:rPr>
          <w:color w:val="000000" w:themeColor="text1"/>
        </w:rPr>
        <w:t xml:space="preserve">, as expressed in Eq. </w:t>
      </w:r>
      <w:r w:rsidR="00430163" w:rsidRPr="0045279A">
        <w:rPr>
          <w:color w:val="000000" w:themeColor="text1"/>
        </w:rPr>
        <w:fldChar w:fldCharType="begin"/>
      </w:r>
      <w:r w:rsidR="00430163" w:rsidRPr="0045279A">
        <w:rPr>
          <w:color w:val="000000" w:themeColor="text1"/>
        </w:rPr>
        <w:instrText xml:space="preserve"> REF _Ref197281264 \h  \* MERGEFORMAT </w:instrText>
      </w:r>
      <w:r w:rsidR="00430163" w:rsidRPr="0045279A">
        <w:rPr>
          <w:color w:val="000000" w:themeColor="text1"/>
        </w:rPr>
      </w:r>
      <w:r w:rsidR="00430163" w:rsidRPr="0045279A">
        <w:rPr>
          <w:color w:val="000000" w:themeColor="text1"/>
        </w:rPr>
        <w:fldChar w:fldCharType="separate"/>
      </w:r>
      <w:r w:rsidR="00EB4AFF" w:rsidRPr="0045279A">
        <w:rPr>
          <w:color w:val="000000" w:themeColor="text1"/>
        </w:rPr>
        <w:t>(4)</w:t>
      </w:r>
      <w:r w:rsidR="00430163" w:rsidRPr="0045279A">
        <w:rPr>
          <w:color w:val="000000" w:themeColor="text1"/>
        </w:rPr>
        <w:fldChar w:fldCharType="end"/>
      </w:r>
      <w:r w:rsidR="00430163" w:rsidRPr="0045279A">
        <w:rPr>
          <w:color w:val="000000" w:themeColor="text1"/>
        </w:rPr>
        <w:t>.</w:t>
      </w:r>
      <w:r w:rsidR="005251AA" w:rsidRPr="0045279A">
        <w:rPr>
          <w:color w:val="000000" w:themeColor="text1"/>
        </w:rPr>
        <w:t xml:space="preserve"> </w:t>
      </w:r>
      <w:r w:rsidR="009951E9" w:rsidRPr="0045279A">
        <w:rPr>
          <w:color w:val="000000" w:themeColor="text1"/>
        </w:rPr>
        <w:t xml:space="preserve">Moreover, this regressor relies on </w:t>
      </w:r>
      <w:r w:rsidR="009951E9" w:rsidRPr="0045279A">
        <w:rPr>
          <w:rStyle w:val="Strong"/>
          <w:b w:val="0"/>
          <w:bCs w:val="0"/>
          <w:color w:val="000000" w:themeColor="text1"/>
        </w:rPr>
        <w:t>the</w:t>
      </w:r>
      <w:r w:rsidR="009951E9" w:rsidRPr="0045279A">
        <w:rPr>
          <w:b/>
          <w:bCs/>
          <w:color w:val="000000" w:themeColor="text1"/>
        </w:rPr>
        <w:t xml:space="preserve"> </w:t>
      </w:r>
      <w:r w:rsidR="009951E9" w:rsidRPr="0045279A">
        <w:rPr>
          <w:rStyle w:val="Strong"/>
          <w:b w:val="0"/>
          <w:bCs w:val="0"/>
          <w:color w:val="000000" w:themeColor="text1"/>
        </w:rPr>
        <w:t>minimum number of observations required at a node (</w:t>
      </w:r>
      <w:r w:rsidR="009951E9" w:rsidRPr="0045279A">
        <w:rPr>
          <w:rStyle w:val="Strong"/>
          <w:b w:val="0"/>
          <w:bCs w:val="0"/>
          <w:i/>
          <w:iCs/>
          <w:color w:val="000000" w:themeColor="text1"/>
        </w:rPr>
        <w:t>N</w:t>
      </w:r>
      <w:r w:rsidR="009951E9" w:rsidRPr="0045279A">
        <w:rPr>
          <w:rStyle w:val="Strong"/>
          <w:b w:val="0"/>
          <w:bCs w:val="0"/>
          <w:i/>
          <w:iCs/>
          <w:color w:val="000000" w:themeColor="text1"/>
          <w:vertAlign w:val="subscript"/>
        </w:rPr>
        <w:t>P</w:t>
      </w:r>
      <w:r w:rsidR="009951E9" w:rsidRPr="0045279A">
        <w:rPr>
          <w:rStyle w:val="Strong"/>
          <w:b w:val="0"/>
          <w:bCs w:val="0"/>
          <w:color w:val="000000" w:themeColor="text1"/>
        </w:rPr>
        <w:t>) for it to be eligible for splitting</w:t>
      </w:r>
      <w:r w:rsidR="009951E9" w:rsidRPr="0045279A">
        <w:rPr>
          <w:b/>
          <w:bCs/>
          <w:color w:val="000000" w:themeColor="text1"/>
        </w:rPr>
        <w:t>.</w:t>
      </w:r>
      <w:r w:rsidR="009951E9" w:rsidRPr="0045279A">
        <w:rPr>
          <w:color w:val="000000" w:themeColor="text1"/>
        </w:rPr>
        <w:t xml:space="preserve"> This directly affects whether a new region (i.e., partition) is formed in the recursive splitting process described in </w:t>
      </w:r>
      <w:proofErr w:type="spellStart"/>
      <w:r w:rsidR="009951E9" w:rsidRPr="0045279A">
        <w:rPr>
          <w:color w:val="000000" w:themeColor="text1"/>
        </w:rPr>
        <w:t>Eqs</w:t>
      </w:r>
      <w:proofErr w:type="spellEnd"/>
      <w:r w:rsidR="009951E9" w:rsidRPr="0045279A">
        <w:rPr>
          <w:color w:val="000000" w:themeColor="text1"/>
        </w:rPr>
        <w:t xml:space="preserve">. </w:t>
      </w:r>
      <w:r w:rsidR="009951E9" w:rsidRPr="0045279A">
        <w:rPr>
          <w:color w:val="000000" w:themeColor="text1"/>
        </w:rPr>
        <w:fldChar w:fldCharType="begin"/>
      </w:r>
      <w:r w:rsidR="009951E9" w:rsidRPr="0045279A">
        <w:rPr>
          <w:color w:val="000000" w:themeColor="text1"/>
        </w:rPr>
        <w:instrText xml:space="preserve"> REF _Ref197281655 \h </w:instrText>
      </w:r>
      <w:r w:rsidR="009951E9" w:rsidRPr="0045279A">
        <w:rPr>
          <w:color w:val="000000" w:themeColor="text1"/>
        </w:rPr>
      </w:r>
      <w:r w:rsidR="009951E9" w:rsidRPr="0045279A">
        <w:rPr>
          <w:color w:val="000000" w:themeColor="text1"/>
        </w:rPr>
        <w:fldChar w:fldCharType="separate"/>
      </w:r>
      <w:r w:rsidR="00EB4AFF" w:rsidRPr="0045279A">
        <w:rPr>
          <w:color w:val="000000" w:themeColor="text1"/>
        </w:rPr>
        <w:t>(</w:t>
      </w:r>
      <w:r w:rsidR="00EB4AFF" w:rsidRPr="0045279A">
        <w:rPr>
          <w:noProof/>
          <w:color w:val="000000" w:themeColor="text1"/>
        </w:rPr>
        <w:t>1</w:t>
      </w:r>
      <w:r w:rsidR="00EB4AFF" w:rsidRPr="0045279A">
        <w:rPr>
          <w:color w:val="000000" w:themeColor="text1"/>
        </w:rPr>
        <w:t>)</w:t>
      </w:r>
      <w:r w:rsidR="009951E9" w:rsidRPr="0045279A">
        <w:rPr>
          <w:color w:val="000000" w:themeColor="text1"/>
        </w:rPr>
        <w:fldChar w:fldCharType="end"/>
      </w:r>
      <w:r w:rsidR="009951E9" w:rsidRPr="0045279A">
        <w:rPr>
          <w:color w:val="000000" w:themeColor="text1"/>
        </w:rPr>
        <w:t>–</w:t>
      </w:r>
      <w:r w:rsidR="009951E9" w:rsidRPr="0045279A">
        <w:rPr>
          <w:color w:val="000000" w:themeColor="text1"/>
        </w:rPr>
        <w:fldChar w:fldCharType="begin"/>
      </w:r>
      <w:r w:rsidR="009951E9" w:rsidRPr="0045279A">
        <w:rPr>
          <w:color w:val="000000" w:themeColor="text1"/>
        </w:rPr>
        <w:instrText xml:space="preserve"> REF _Ref197281657 \h </w:instrText>
      </w:r>
      <w:r w:rsidR="009951E9" w:rsidRPr="0045279A">
        <w:rPr>
          <w:color w:val="000000" w:themeColor="text1"/>
        </w:rPr>
      </w:r>
      <w:r w:rsidR="009951E9" w:rsidRPr="0045279A">
        <w:rPr>
          <w:color w:val="000000" w:themeColor="text1"/>
        </w:rPr>
        <w:fldChar w:fldCharType="separate"/>
      </w:r>
      <w:r w:rsidR="00EB4AFF" w:rsidRPr="0045279A">
        <w:rPr>
          <w:color w:val="000000" w:themeColor="text1"/>
        </w:rPr>
        <w:t>(</w:t>
      </w:r>
      <w:r w:rsidR="00EB4AFF" w:rsidRPr="0045279A">
        <w:rPr>
          <w:noProof/>
          <w:color w:val="000000" w:themeColor="text1"/>
        </w:rPr>
        <w:t>3</w:t>
      </w:r>
      <w:r w:rsidR="00EB4AFF" w:rsidRPr="0045279A">
        <w:rPr>
          <w:color w:val="000000" w:themeColor="text1"/>
        </w:rPr>
        <w:t>)</w:t>
      </w:r>
      <w:r w:rsidR="009951E9" w:rsidRPr="0045279A">
        <w:rPr>
          <w:color w:val="000000" w:themeColor="text1"/>
        </w:rPr>
        <w:fldChar w:fldCharType="end"/>
      </w:r>
      <w:r w:rsidR="009951E9" w:rsidRPr="0045279A">
        <w:rPr>
          <w:color w:val="000000" w:themeColor="text1"/>
        </w:rPr>
        <w:t xml:space="preserve">. If a node (leaf) contains fewer than </w:t>
      </w:r>
      <w:r w:rsidR="009951E9" w:rsidRPr="0045279A">
        <w:rPr>
          <w:i/>
          <w:iCs/>
          <w:color w:val="000000" w:themeColor="text1"/>
        </w:rPr>
        <w:t>N</w:t>
      </w:r>
      <w:r w:rsidR="009951E9" w:rsidRPr="0045279A">
        <w:rPr>
          <w:color w:val="000000" w:themeColor="text1"/>
          <w:vertAlign w:val="subscript"/>
        </w:rPr>
        <w:t>1</w:t>
      </w:r>
      <w:r w:rsidR="009951E9" w:rsidRPr="0045279A">
        <w:rPr>
          <w:color w:val="000000" w:themeColor="text1"/>
        </w:rPr>
        <w:t xml:space="preserve">, no further split is attempted, and the node becomes a terminal region </w:t>
      </w:r>
      <w:proofErr w:type="spellStart"/>
      <w:r w:rsidR="009951E9" w:rsidRPr="0045279A">
        <w:rPr>
          <w:rStyle w:val="katex-mathml"/>
          <w:i/>
          <w:iCs/>
          <w:color w:val="000000" w:themeColor="text1"/>
        </w:rPr>
        <w:t>R</w:t>
      </w:r>
      <w:r w:rsidR="009951E9" w:rsidRPr="0045279A">
        <w:rPr>
          <w:rStyle w:val="katex-mathml"/>
          <w:i/>
          <w:iCs/>
          <w:color w:val="000000" w:themeColor="text1"/>
          <w:vertAlign w:val="subscript"/>
        </w:rPr>
        <w:t>k</w:t>
      </w:r>
      <w:proofErr w:type="spellEnd"/>
      <w:r w:rsidR="009951E9" w:rsidRPr="0045279A">
        <w:rPr>
          <w:rStyle w:val="katex-mathml"/>
          <w:color w:val="000000" w:themeColor="text1"/>
        </w:rPr>
        <w:t xml:space="preserve"> </w:t>
      </w:r>
      <w:r w:rsidR="009951E9" w:rsidRPr="0045279A">
        <w:rPr>
          <w:color w:val="000000" w:themeColor="text1"/>
        </w:rPr>
        <w:t xml:space="preserve">as described in Eq. </w:t>
      </w:r>
      <w:r w:rsidR="009951E9" w:rsidRPr="0045279A">
        <w:rPr>
          <w:color w:val="000000" w:themeColor="text1"/>
        </w:rPr>
        <w:fldChar w:fldCharType="begin"/>
      </w:r>
      <w:r w:rsidR="009951E9" w:rsidRPr="0045279A">
        <w:rPr>
          <w:color w:val="000000" w:themeColor="text1"/>
        </w:rPr>
        <w:instrText xml:space="preserve"> REF _Ref197281264 \h </w:instrText>
      </w:r>
      <w:r w:rsidR="009951E9" w:rsidRPr="0045279A">
        <w:rPr>
          <w:color w:val="000000" w:themeColor="text1"/>
        </w:rPr>
      </w:r>
      <w:r w:rsidR="009951E9" w:rsidRPr="0045279A">
        <w:rPr>
          <w:color w:val="000000" w:themeColor="text1"/>
        </w:rPr>
        <w:fldChar w:fldCharType="separate"/>
      </w:r>
      <w:r w:rsidR="00EB4AFF" w:rsidRPr="0045279A">
        <w:rPr>
          <w:color w:val="000000" w:themeColor="text1"/>
        </w:rPr>
        <w:t>(</w:t>
      </w:r>
      <w:r w:rsidR="00EB4AFF" w:rsidRPr="0045279A">
        <w:rPr>
          <w:noProof/>
          <w:color w:val="000000" w:themeColor="text1"/>
        </w:rPr>
        <w:t>4</w:t>
      </w:r>
      <w:r w:rsidR="00EB4AFF" w:rsidRPr="0045279A">
        <w:rPr>
          <w:color w:val="000000" w:themeColor="text1"/>
        </w:rPr>
        <w:t>)</w:t>
      </w:r>
      <w:r w:rsidR="009951E9" w:rsidRPr="0045279A">
        <w:rPr>
          <w:color w:val="000000" w:themeColor="text1"/>
        </w:rPr>
        <w:fldChar w:fldCharType="end"/>
      </w:r>
      <w:r w:rsidR="009951E9" w:rsidRPr="0045279A">
        <w:rPr>
          <w:color w:val="000000" w:themeColor="text1"/>
        </w:rPr>
        <w:t>. On the other hand</w:t>
      </w:r>
      <w:r w:rsidR="005251AA" w:rsidRPr="0045279A">
        <w:rPr>
          <w:color w:val="000000" w:themeColor="text1"/>
        </w:rPr>
        <w:t xml:space="preserve">, </w:t>
      </w:r>
      <w:r w:rsidR="009951E9" w:rsidRPr="0045279A">
        <w:rPr>
          <w:color w:val="000000" w:themeColor="text1"/>
        </w:rPr>
        <w:t>the DTR</w:t>
      </w:r>
      <w:r w:rsidR="005251AA" w:rsidRPr="0045279A">
        <w:rPr>
          <w:color w:val="000000" w:themeColor="text1"/>
        </w:rPr>
        <w:t xml:space="preserve"> needs the maximum number of splits</w:t>
      </w:r>
      <w:r w:rsidR="009951E9" w:rsidRPr="0045279A">
        <w:rPr>
          <w:color w:val="000000" w:themeColor="text1"/>
        </w:rPr>
        <w:t xml:space="preserve"> (</w:t>
      </w:r>
      <w:r w:rsidR="009951E9" w:rsidRPr="0045279A">
        <w:rPr>
          <w:i/>
          <w:iCs/>
          <w:color w:val="000000" w:themeColor="text1"/>
        </w:rPr>
        <w:t>N</w:t>
      </w:r>
      <w:r w:rsidR="009951E9" w:rsidRPr="0045279A">
        <w:rPr>
          <w:i/>
          <w:iCs/>
          <w:color w:val="000000" w:themeColor="text1"/>
          <w:vertAlign w:val="subscript"/>
        </w:rPr>
        <w:t>S</w:t>
      </w:r>
      <w:r w:rsidR="009951E9" w:rsidRPr="0045279A">
        <w:rPr>
          <w:color w:val="000000" w:themeColor="text1"/>
        </w:rPr>
        <w:t>)</w:t>
      </w:r>
      <w:r w:rsidR="005251AA" w:rsidRPr="0045279A">
        <w:rPr>
          <w:color w:val="000000" w:themeColor="text1"/>
        </w:rPr>
        <w:t xml:space="preserve"> to constrain the total number of allowable splits during training, effectively limiting the maximum complexity of the tree and controlling model capacity. </w:t>
      </w:r>
      <w:r w:rsidR="009951E9" w:rsidRPr="0045279A">
        <w:rPr>
          <w:color w:val="000000" w:themeColor="text1"/>
        </w:rPr>
        <w:t xml:space="preserve">The variables (i.e., </w:t>
      </w:r>
      <w:r w:rsidR="009951E9" w:rsidRPr="0045279A">
        <w:rPr>
          <w:i/>
          <w:iCs/>
          <w:color w:val="000000" w:themeColor="text1"/>
        </w:rPr>
        <w:t>N</w:t>
      </w:r>
      <w:r w:rsidR="009951E9" w:rsidRPr="0045279A">
        <w:rPr>
          <w:i/>
          <w:iCs/>
          <w:color w:val="000000" w:themeColor="text1"/>
          <w:vertAlign w:val="subscript"/>
        </w:rPr>
        <w:t>L</w:t>
      </w:r>
      <w:r w:rsidR="009951E9" w:rsidRPr="0045279A">
        <w:rPr>
          <w:color w:val="000000" w:themeColor="text1"/>
        </w:rPr>
        <w:t xml:space="preserve">, </w:t>
      </w:r>
      <w:r w:rsidR="009951E9" w:rsidRPr="0045279A">
        <w:rPr>
          <w:rStyle w:val="Strong"/>
          <w:b w:val="0"/>
          <w:bCs w:val="0"/>
          <w:i/>
          <w:iCs/>
          <w:color w:val="000000" w:themeColor="text1"/>
        </w:rPr>
        <w:t>N</w:t>
      </w:r>
      <w:r w:rsidR="009951E9" w:rsidRPr="0045279A">
        <w:rPr>
          <w:rStyle w:val="Strong"/>
          <w:b w:val="0"/>
          <w:bCs w:val="0"/>
          <w:i/>
          <w:iCs/>
          <w:color w:val="000000" w:themeColor="text1"/>
          <w:vertAlign w:val="subscript"/>
        </w:rPr>
        <w:t>P</w:t>
      </w:r>
      <w:r w:rsidR="009951E9" w:rsidRPr="0045279A">
        <w:rPr>
          <w:rStyle w:val="Strong"/>
          <w:b w:val="0"/>
          <w:bCs w:val="0"/>
          <w:color w:val="000000" w:themeColor="text1"/>
        </w:rPr>
        <w:t xml:space="preserve">, and </w:t>
      </w:r>
      <w:r w:rsidR="009951E9" w:rsidRPr="0045279A">
        <w:rPr>
          <w:i/>
          <w:iCs/>
          <w:color w:val="000000" w:themeColor="text1"/>
        </w:rPr>
        <w:t>N</w:t>
      </w:r>
      <w:r w:rsidR="009951E9" w:rsidRPr="0045279A">
        <w:rPr>
          <w:i/>
          <w:iCs/>
          <w:color w:val="000000" w:themeColor="text1"/>
          <w:vertAlign w:val="subscript"/>
        </w:rPr>
        <w:t>S</w:t>
      </w:r>
      <w:r w:rsidR="009951E9" w:rsidRPr="0045279A">
        <w:rPr>
          <w:color w:val="000000" w:themeColor="text1"/>
        </w:rPr>
        <w:t xml:space="preserve">) </w:t>
      </w:r>
      <w:r w:rsidR="005251AA" w:rsidRPr="0045279A">
        <w:rPr>
          <w:color w:val="000000" w:themeColor="text1"/>
        </w:rPr>
        <w:t>are the key hyperparameters of the DTR, which affect its overall performance.</w:t>
      </w:r>
    </w:p>
    <w:p w14:paraId="3F0EDF57" w14:textId="479B86DE" w:rsidR="003630AA" w:rsidRPr="0045279A" w:rsidRDefault="00D651EA" w:rsidP="00956DEF">
      <w:pPr>
        <w:rPr>
          <w:color w:val="000000" w:themeColor="text1"/>
        </w:rPr>
      </w:pPr>
      <w:r w:rsidRPr="0045279A">
        <w:rPr>
          <w:color w:val="000000" w:themeColor="text1"/>
        </w:rPr>
        <w:t xml:space="preserve">The function </w:t>
      </w:r>
      <w:proofErr w:type="spellStart"/>
      <w:r w:rsidRPr="0045279A">
        <w:rPr>
          <w:i/>
          <w:iCs/>
          <w:color w:val="000000" w:themeColor="text1"/>
        </w:rPr>
        <w:t>f</w:t>
      </w:r>
      <w:r w:rsidRPr="0045279A">
        <w:rPr>
          <w:i/>
          <w:iCs/>
          <w:color w:val="000000" w:themeColor="text1"/>
          <w:vertAlign w:val="subscript"/>
        </w:rPr>
        <w:t>DTR</w:t>
      </w:r>
      <w:proofErr w:type="spellEnd"/>
      <w:r w:rsidRPr="0045279A">
        <w:rPr>
          <w:color w:val="000000" w:themeColor="text1"/>
        </w:rPr>
        <w:t xml:space="preserve"> means that each new input (predictor) vector </w:t>
      </w:r>
      <w:r w:rsidRPr="0045279A">
        <w:rPr>
          <w:rStyle w:val="katex-mathml"/>
          <w:b/>
          <w:bCs/>
          <w:color w:val="000000" w:themeColor="text1"/>
        </w:rPr>
        <w:t xml:space="preserve">x </w:t>
      </w:r>
      <w:r w:rsidRPr="0045279A">
        <w:rPr>
          <w:color w:val="000000" w:themeColor="text1"/>
        </w:rPr>
        <w:t xml:space="preserve">is routed through the decision tree to fall into exactly one region </w:t>
      </w:r>
      <w:proofErr w:type="spellStart"/>
      <w:r w:rsidRPr="0045279A">
        <w:rPr>
          <w:rStyle w:val="katex-mathml"/>
          <w:i/>
          <w:iCs/>
          <w:color w:val="000000" w:themeColor="text1"/>
        </w:rPr>
        <w:t>R</w:t>
      </w:r>
      <w:r w:rsidRPr="0045279A">
        <w:rPr>
          <w:rStyle w:val="katex-mathml"/>
          <w:i/>
          <w:iCs/>
          <w:color w:val="000000" w:themeColor="text1"/>
          <w:vertAlign w:val="subscript"/>
        </w:rPr>
        <w:t>k</w:t>
      </w:r>
      <w:proofErr w:type="spellEnd"/>
      <w:r w:rsidRPr="0045279A">
        <w:rPr>
          <w:rStyle w:val="katex-mathml"/>
          <w:color w:val="000000" w:themeColor="text1"/>
        </w:rPr>
        <w:t xml:space="preserve">, and </w:t>
      </w:r>
      <w:r w:rsidRPr="0045279A">
        <w:rPr>
          <w:color w:val="000000" w:themeColor="text1"/>
        </w:rPr>
        <w:t xml:space="preserve">the corresponding prediction is the constant </w:t>
      </w:r>
      <w:r w:rsidRPr="0045279A">
        <w:rPr>
          <w:i/>
          <w:iCs/>
          <w:color w:val="000000" w:themeColor="text1"/>
        </w:rPr>
        <w:t>c</w:t>
      </w:r>
      <w:r w:rsidRPr="0045279A">
        <w:rPr>
          <w:i/>
          <w:iCs/>
          <w:color w:val="000000" w:themeColor="text1"/>
          <w:vertAlign w:val="subscript"/>
        </w:rPr>
        <w:t>k</w:t>
      </w:r>
      <w:r w:rsidRPr="0045279A">
        <w:rPr>
          <w:rStyle w:val="vlist-s"/>
          <w:color w:val="000000" w:themeColor="text1"/>
        </w:rPr>
        <w:t xml:space="preserve"> ​</w:t>
      </w:r>
      <w:r w:rsidRPr="0045279A">
        <w:rPr>
          <w:color w:val="000000" w:themeColor="text1"/>
        </w:rPr>
        <w:t>associated with that region.</w:t>
      </w:r>
      <w:r w:rsidR="003630AA" w:rsidRPr="0045279A">
        <w:rPr>
          <w:color w:val="000000" w:themeColor="text1"/>
        </w:rPr>
        <w:t xml:space="preserve"> Therefore, the </w:t>
      </w:r>
      <w:proofErr w:type="spellStart"/>
      <w:r w:rsidR="003630AA" w:rsidRPr="0045279A">
        <w:rPr>
          <w:i/>
          <w:iCs/>
          <w:color w:val="000000" w:themeColor="text1"/>
        </w:rPr>
        <w:t>i</w:t>
      </w:r>
      <w:r w:rsidR="003630AA" w:rsidRPr="0045279A">
        <w:rPr>
          <w:color w:val="000000" w:themeColor="text1"/>
        </w:rPr>
        <w:t>-th</w:t>
      </w:r>
      <w:proofErr w:type="spellEnd"/>
      <w:r w:rsidR="003630AA" w:rsidRPr="0045279A">
        <w:rPr>
          <w:color w:val="000000" w:themeColor="text1"/>
        </w:rPr>
        <w:t xml:space="preserve"> sample of the response data, where </w:t>
      </w:r>
      <w:proofErr w:type="spellStart"/>
      <w:r w:rsidR="003630AA" w:rsidRPr="0045279A">
        <w:rPr>
          <w:i/>
          <w:iCs/>
          <w:color w:val="000000" w:themeColor="text1"/>
        </w:rPr>
        <w:t>i</w:t>
      </w:r>
      <w:proofErr w:type="spellEnd"/>
      <w:r w:rsidR="003630AA" w:rsidRPr="0045279A">
        <w:rPr>
          <w:color w:val="000000" w:themeColor="text1"/>
        </w:rPr>
        <w:t>=</w:t>
      </w:r>
      <w:proofErr w:type="gramStart"/>
      <w:r w:rsidR="003630AA" w:rsidRPr="0045279A">
        <w:rPr>
          <w:color w:val="000000" w:themeColor="text1"/>
        </w:rPr>
        <w:t>1,…</w:t>
      </w:r>
      <w:proofErr w:type="gramEnd"/>
      <w:r w:rsidR="003630AA" w:rsidRPr="0045279A">
        <w:rPr>
          <w:color w:val="000000" w:themeColor="text1"/>
        </w:rPr>
        <w:t>,</w:t>
      </w:r>
      <w:r w:rsidR="003630AA" w:rsidRPr="0045279A">
        <w:rPr>
          <w:i/>
          <w:iCs/>
          <w:color w:val="000000" w:themeColor="text1"/>
        </w:rPr>
        <w:t>n</w:t>
      </w:r>
      <w:r w:rsidR="003630AA" w:rsidRPr="0045279A">
        <w:rPr>
          <w:color w:val="000000" w:themeColor="text1"/>
        </w:rPr>
        <w:t>, is estimated as follows:</w:t>
      </w:r>
    </w:p>
    <w:tbl>
      <w:tblPr>
        <w:tblW w:w="0" w:type="auto"/>
        <w:tblLook w:val="04A0" w:firstRow="1" w:lastRow="0" w:firstColumn="1" w:lastColumn="0" w:noHBand="0" w:noVBand="1"/>
      </w:tblPr>
      <w:tblGrid>
        <w:gridCol w:w="567"/>
        <w:gridCol w:w="5670"/>
        <w:gridCol w:w="681"/>
      </w:tblGrid>
      <w:tr w:rsidR="0045279A" w:rsidRPr="0045279A" w14:paraId="0B8EE020" w14:textId="77777777" w:rsidTr="001C44CB">
        <w:tc>
          <w:tcPr>
            <w:tcW w:w="567" w:type="dxa"/>
            <w:shd w:val="clear" w:color="auto" w:fill="auto"/>
          </w:tcPr>
          <w:p w14:paraId="389AF3DC" w14:textId="77777777" w:rsidR="003630AA" w:rsidRPr="0045279A" w:rsidRDefault="003630AA" w:rsidP="001C44CB">
            <w:pPr>
              <w:spacing w:before="160" w:after="160"/>
              <w:ind w:firstLine="0"/>
              <w:rPr>
                <w:color w:val="000000" w:themeColor="text1"/>
                <w:sz w:val="22"/>
                <w:szCs w:val="22"/>
              </w:rPr>
            </w:pPr>
          </w:p>
        </w:tc>
        <w:tc>
          <w:tcPr>
            <w:tcW w:w="5670" w:type="dxa"/>
            <w:shd w:val="clear" w:color="auto" w:fill="auto"/>
          </w:tcPr>
          <w:p w14:paraId="2B89FDF0" w14:textId="5DB4120F" w:rsidR="003630AA" w:rsidRPr="0045279A" w:rsidRDefault="00000000" w:rsidP="001C44CB">
            <w:pPr>
              <w:spacing w:before="160" w:after="160"/>
              <w:ind w:firstLine="0"/>
              <w:jc w:val="center"/>
              <w:rPr>
                <w:color w:val="000000" w:themeColor="text1"/>
              </w:rPr>
            </w:pPr>
            <m:oMathPara>
              <m:oMath>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DTR</m:t>
                    </m:r>
                  </m:sub>
                </m:sSub>
                <m:d>
                  <m:dPr>
                    <m:ctrlPr>
                      <w:rPr>
                        <w:rFonts w:ascii="Cambria Math" w:hAnsi="Cambria Math"/>
                        <w:i/>
                        <w:color w:val="000000" w:themeColor="text1"/>
                      </w:rPr>
                    </m:ctrlPr>
                  </m:dPr>
                  <m:e>
                    <m:sSub>
                      <m:sSubPr>
                        <m:ctrlPr>
                          <w:rPr>
                            <w:rFonts w:ascii="Cambria Math" w:hAnsi="Cambria Math"/>
                            <w:b/>
                            <w:bCs/>
                            <w:iCs/>
                            <w:color w:val="000000" w:themeColor="text1"/>
                          </w:rPr>
                        </m:ctrlPr>
                      </m:sSubPr>
                      <m:e>
                        <m:r>
                          <m:rPr>
                            <m:sty m:val="b"/>
                          </m:rPr>
                          <w:rPr>
                            <w:rFonts w:ascii="Cambria Math" w:hAnsi="Cambria Math"/>
                            <w:color w:val="000000" w:themeColor="text1"/>
                          </w:rPr>
                          <m:t>x</m:t>
                        </m:r>
                      </m:e>
                      <m:sub>
                        <m:r>
                          <w:rPr>
                            <w:rFonts w:ascii="Cambria Math" w:hAnsi="Cambria Math"/>
                            <w:color w:val="000000" w:themeColor="text1"/>
                          </w:rPr>
                          <m:t>i</m:t>
                        </m:r>
                      </m:sub>
                    </m:sSub>
                  </m:e>
                </m:d>
              </m:oMath>
            </m:oMathPara>
          </w:p>
        </w:tc>
        <w:tc>
          <w:tcPr>
            <w:tcW w:w="681" w:type="dxa"/>
            <w:shd w:val="clear" w:color="auto" w:fill="auto"/>
            <w:vAlign w:val="center"/>
          </w:tcPr>
          <w:p w14:paraId="67DFB0CF" w14:textId="451B85EB" w:rsidR="003630AA" w:rsidRPr="0045279A" w:rsidRDefault="003630AA" w:rsidP="001C44CB">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5</w:t>
            </w:r>
            <w:r w:rsidRPr="0045279A">
              <w:rPr>
                <w:noProof/>
                <w:color w:val="000000" w:themeColor="text1"/>
              </w:rPr>
              <w:fldChar w:fldCharType="end"/>
            </w:r>
            <w:r w:rsidRPr="0045279A">
              <w:rPr>
                <w:color w:val="000000" w:themeColor="text1"/>
              </w:rPr>
              <w:t>)</w:t>
            </w:r>
          </w:p>
        </w:tc>
      </w:tr>
    </w:tbl>
    <w:p w14:paraId="414B52A8" w14:textId="79467913" w:rsidR="00CE630E" w:rsidRPr="0045279A" w:rsidRDefault="003630AA" w:rsidP="003630AA">
      <w:pPr>
        <w:ind w:firstLine="0"/>
        <w:rPr>
          <w:color w:val="000000" w:themeColor="text1"/>
        </w:rPr>
      </w:pPr>
      <w:r w:rsidRPr="0045279A">
        <w:rPr>
          <w:color w:val="000000" w:themeColor="text1"/>
        </w:rPr>
        <w:t xml:space="preserve">where </w:t>
      </w:r>
      <m:oMath>
        <m:sSub>
          <m:sSubPr>
            <m:ctrlPr>
              <w:rPr>
                <w:rFonts w:ascii="Cambria Math" w:hAnsi="Cambria Math"/>
                <w:b/>
                <w:bCs/>
                <w:iCs/>
                <w:color w:val="000000" w:themeColor="text1"/>
              </w:rPr>
            </m:ctrlPr>
          </m:sSubPr>
          <m:e>
            <m:r>
              <m:rPr>
                <m:sty m:val="b"/>
              </m:rPr>
              <w:rPr>
                <w:rFonts w:ascii="Cambria Math" w:hAnsi="Cambria Math"/>
                <w:color w:val="000000" w:themeColor="text1"/>
              </w:rPr>
              <m:t>x</m:t>
            </m:r>
          </m:e>
          <m:sub>
            <m:r>
              <w:rPr>
                <w:rFonts w:ascii="Cambria Math" w:hAnsi="Cambria Math"/>
                <w:color w:val="000000" w:themeColor="text1"/>
              </w:rPr>
              <m:t>i</m:t>
            </m:r>
          </m:sub>
        </m:sSub>
        <m:r>
          <m:rPr>
            <m:sty m:val="p"/>
          </m:rPr>
          <w:rPr>
            <w:rFonts w:ascii="Cambria Math" w:hAnsi="Cambria Math"/>
            <w:color w:val="000000" w:themeColor="text1"/>
          </w:rPr>
          <m:t>∈</m:t>
        </m:r>
        <m:sSup>
          <m:sSupPr>
            <m:ctrlPr>
              <w:rPr>
                <w:rFonts w:ascii="Cambria Math" w:hAnsi="Cambria Math"/>
                <w:iCs/>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p</m:t>
            </m:r>
          </m:sup>
        </m:sSup>
      </m:oMath>
      <w:r w:rsidRPr="0045279A">
        <w:rPr>
          <w:iCs/>
          <w:color w:val="000000" w:themeColor="text1"/>
        </w:rPr>
        <w:t xml:space="preserve"> </w:t>
      </w:r>
      <w:r w:rsidRPr="0045279A">
        <w:rPr>
          <w:color w:val="000000" w:themeColor="text1"/>
        </w:rPr>
        <w:t xml:space="preserve">is the </w:t>
      </w:r>
      <w:proofErr w:type="spellStart"/>
      <w:r w:rsidRPr="0045279A">
        <w:rPr>
          <w:i/>
          <w:iCs/>
          <w:color w:val="000000" w:themeColor="text1"/>
        </w:rPr>
        <w:t>i</w:t>
      </w:r>
      <w:r w:rsidRPr="0045279A">
        <w:rPr>
          <w:color w:val="000000" w:themeColor="text1"/>
        </w:rPr>
        <w:t>-th</w:t>
      </w:r>
      <w:proofErr w:type="spellEnd"/>
      <w:r w:rsidRPr="0045279A">
        <w:rPr>
          <w:color w:val="000000" w:themeColor="text1"/>
        </w:rPr>
        <w:t xml:space="preserve"> row of the predictor matrix </w:t>
      </w:r>
      <w:r w:rsidRPr="0045279A">
        <w:rPr>
          <w:rStyle w:val="katex-mathml"/>
          <w:b/>
          <w:bCs/>
          <w:color w:val="000000" w:themeColor="text1"/>
        </w:rPr>
        <w:t>X</w:t>
      </w:r>
      <w:r w:rsidRPr="0045279A">
        <w:rPr>
          <w:color w:val="000000" w:themeColor="text1"/>
        </w:rPr>
        <w:t xml:space="preserve">, representing the measured environmental variables for the </w:t>
      </w:r>
      <w:proofErr w:type="spellStart"/>
      <w:r w:rsidRPr="0045279A">
        <w:rPr>
          <w:i/>
          <w:iCs/>
          <w:color w:val="000000" w:themeColor="text1"/>
        </w:rPr>
        <w:t>i</w:t>
      </w:r>
      <w:r w:rsidRPr="0045279A">
        <w:rPr>
          <w:color w:val="000000" w:themeColor="text1"/>
        </w:rPr>
        <w:t>-th</w:t>
      </w:r>
      <w:proofErr w:type="spellEnd"/>
      <w:r w:rsidRPr="0045279A">
        <w:rPr>
          <w:color w:val="000000" w:themeColor="text1"/>
        </w:rPr>
        <w:t xml:space="preserve"> observation or test measurement.</w:t>
      </w:r>
      <w:r w:rsidR="00CE630E" w:rsidRPr="0045279A">
        <w:rPr>
          <w:color w:val="000000" w:themeColor="text1"/>
        </w:rPr>
        <w:t xml:space="preserve"> On the other hand, the training process of the DTR modeling relies on minimization of the error function:</w:t>
      </w:r>
    </w:p>
    <w:tbl>
      <w:tblPr>
        <w:tblW w:w="0" w:type="auto"/>
        <w:tblLook w:val="04A0" w:firstRow="1" w:lastRow="0" w:firstColumn="1" w:lastColumn="0" w:noHBand="0" w:noVBand="1"/>
      </w:tblPr>
      <w:tblGrid>
        <w:gridCol w:w="567"/>
        <w:gridCol w:w="5670"/>
        <w:gridCol w:w="681"/>
      </w:tblGrid>
      <w:tr w:rsidR="0045279A" w:rsidRPr="0045279A" w14:paraId="512B8B5B" w14:textId="77777777" w:rsidTr="001C44CB">
        <w:tc>
          <w:tcPr>
            <w:tcW w:w="567" w:type="dxa"/>
            <w:shd w:val="clear" w:color="auto" w:fill="auto"/>
          </w:tcPr>
          <w:p w14:paraId="4E7C407C" w14:textId="77777777" w:rsidR="00CE630E" w:rsidRPr="0045279A" w:rsidRDefault="00CE630E" w:rsidP="001C44CB">
            <w:pPr>
              <w:spacing w:before="160" w:after="160"/>
              <w:ind w:firstLine="0"/>
              <w:rPr>
                <w:color w:val="000000" w:themeColor="text1"/>
                <w:sz w:val="22"/>
                <w:szCs w:val="22"/>
              </w:rPr>
            </w:pPr>
          </w:p>
        </w:tc>
        <w:tc>
          <w:tcPr>
            <w:tcW w:w="5670" w:type="dxa"/>
            <w:shd w:val="clear" w:color="auto" w:fill="auto"/>
          </w:tcPr>
          <w:p w14:paraId="0FC2B4E2" w14:textId="67943D33" w:rsidR="00CE630E" w:rsidRPr="0045279A" w:rsidRDefault="00000000" w:rsidP="001C44CB">
            <w:pPr>
              <w:spacing w:before="160" w:after="160"/>
              <w:ind w:firstLine="0"/>
              <w:jc w:val="center"/>
              <w:rPr>
                <w:color w:val="000000" w:themeColor="text1"/>
              </w:rPr>
            </w:pPr>
            <m:oMathPara>
              <m:oMath>
                <m:sSub>
                  <m:sSubPr>
                    <m:ctrlPr>
                      <w:rPr>
                        <w:rFonts w:ascii="Cambria Math" w:hAnsi="Cambria Math"/>
                        <w:i/>
                        <w:color w:val="000000" w:themeColor="text1"/>
                      </w:rPr>
                    </m:ctrlPr>
                  </m:sSubPr>
                  <m:e>
                    <m:r>
                      <m:rPr>
                        <m:scr m:val="script"/>
                      </m:rPr>
                      <w:rPr>
                        <w:rFonts w:ascii="Cambria Math" w:hAnsi="Cambria Math"/>
                        <w:color w:val="000000" w:themeColor="text1"/>
                      </w:rPr>
                      <m:t>L</m:t>
                    </m:r>
                  </m:e>
                  <m:sub>
                    <m:r>
                      <w:rPr>
                        <w:rFonts w:ascii="Cambria Math" w:hAnsi="Cambria Math"/>
                        <w:color w:val="000000" w:themeColor="text1"/>
                      </w:rPr>
                      <m:t>DTR</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e>
                        </m:d>
                      </m:e>
                      <m:sup>
                        <m:r>
                          <w:rPr>
                            <w:rFonts w:ascii="Cambria Math" w:hAnsi="Cambria Math"/>
                            <w:color w:val="000000" w:themeColor="text1"/>
                          </w:rPr>
                          <m:t>2</m:t>
                        </m:r>
                      </m:sup>
                    </m:sSup>
                  </m:e>
                </m:nary>
              </m:oMath>
            </m:oMathPara>
          </w:p>
        </w:tc>
        <w:tc>
          <w:tcPr>
            <w:tcW w:w="681" w:type="dxa"/>
            <w:shd w:val="clear" w:color="auto" w:fill="auto"/>
            <w:vAlign w:val="center"/>
          </w:tcPr>
          <w:p w14:paraId="3BA201CB" w14:textId="6B735395" w:rsidR="00CE630E" w:rsidRPr="0045279A" w:rsidRDefault="00CE630E" w:rsidP="001C44CB">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6</w:t>
            </w:r>
            <w:r w:rsidRPr="0045279A">
              <w:rPr>
                <w:noProof/>
                <w:color w:val="000000" w:themeColor="text1"/>
              </w:rPr>
              <w:fldChar w:fldCharType="end"/>
            </w:r>
            <w:r w:rsidRPr="0045279A">
              <w:rPr>
                <w:color w:val="000000" w:themeColor="text1"/>
              </w:rPr>
              <w:t>)</w:t>
            </w:r>
          </w:p>
        </w:tc>
      </w:tr>
    </w:tbl>
    <w:p w14:paraId="39326068" w14:textId="143C15C6" w:rsidR="00A0548E" w:rsidRPr="0045279A" w:rsidRDefault="00A0548E" w:rsidP="00661BBA">
      <w:pPr>
        <w:ind w:firstLine="0"/>
        <w:rPr>
          <w:color w:val="000000" w:themeColor="text1"/>
        </w:rPr>
      </w:pPr>
      <w:r w:rsidRPr="0045279A">
        <w:rPr>
          <w:color w:val="000000" w:themeColor="text1"/>
        </w:rPr>
        <w:t xml:space="preserve">After training the DTR model on the original measured dataset </w:t>
      </w:r>
      <w:r w:rsidRPr="0045279A">
        <w:rPr>
          <w:rStyle w:val="katex-mathml"/>
          <w:color w:val="000000" w:themeColor="text1"/>
        </w:rPr>
        <w:t>(</w:t>
      </w:r>
      <w:proofErr w:type="spellStart"/>
      <w:proofErr w:type="gramStart"/>
      <w:r w:rsidRPr="0045279A">
        <w:rPr>
          <w:rStyle w:val="katex-mathml"/>
          <w:b/>
          <w:bCs/>
          <w:color w:val="000000" w:themeColor="text1"/>
        </w:rPr>
        <w:t>X</w:t>
      </w:r>
      <w:r w:rsidRPr="0045279A">
        <w:rPr>
          <w:rStyle w:val="katex-mathml"/>
          <w:color w:val="000000" w:themeColor="text1"/>
        </w:rPr>
        <w:t>,</w:t>
      </w:r>
      <w:r w:rsidRPr="0045279A">
        <w:rPr>
          <w:rStyle w:val="katex-mathml"/>
          <w:b/>
          <w:bCs/>
          <w:color w:val="000000" w:themeColor="text1"/>
        </w:rPr>
        <w:t>y</w:t>
      </w:r>
      <w:proofErr w:type="spellEnd"/>
      <w:proofErr w:type="gramEnd"/>
      <w:r w:rsidRPr="0045279A">
        <w:rPr>
          <w:rStyle w:val="katex-mathml"/>
          <w:color w:val="000000" w:themeColor="text1"/>
        </w:rPr>
        <w:t>)</w:t>
      </w:r>
      <w:r w:rsidRPr="0045279A">
        <w:rPr>
          <w:color w:val="000000" w:themeColor="text1"/>
        </w:rPr>
        <w:t>,</w:t>
      </w:r>
      <w:r w:rsidR="00661BBA" w:rsidRPr="0045279A">
        <w:rPr>
          <w:color w:val="000000" w:themeColor="text1"/>
        </w:rPr>
        <w:t xml:space="preserve"> serving as the inputs to the proposed DTRGP method,</w:t>
      </w:r>
      <w:r w:rsidRPr="0045279A">
        <w:rPr>
          <w:color w:val="000000" w:themeColor="text1"/>
        </w:rPr>
        <w:t xml:space="preserve"> the </w:t>
      </w:r>
      <w:r w:rsidRPr="0045279A">
        <w:rPr>
          <w:i/>
          <w:iCs/>
          <w:color w:val="000000" w:themeColor="text1"/>
        </w:rPr>
        <w:t>n</w:t>
      </w:r>
      <w:r w:rsidRPr="0045279A">
        <w:rPr>
          <w:color w:val="000000" w:themeColor="text1"/>
        </w:rPr>
        <w:t xml:space="preserve">-dimensional residual vector </w:t>
      </w:r>
      <m:oMath>
        <m:r>
          <m:rPr>
            <m:sty m:val="b"/>
          </m:rPr>
          <w:rPr>
            <w:rFonts w:ascii="Cambria Math" w:hAnsi="Cambria Math"/>
            <w:color w:val="000000" w:themeColor="text1"/>
          </w:rPr>
          <m:t>r=y-</m:t>
        </m:r>
        <m:acc>
          <m:accPr>
            <m:ctrlPr>
              <w:rPr>
                <w:rFonts w:ascii="Cambria Math" w:hAnsi="Cambria Math"/>
                <w:b/>
                <w:bCs/>
                <w:iCs/>
                <w:color w:val="000000" w:themeColor="text1"/>
              </w:rPr>
            </m:ctrlPr>
          </m:accPr>
          <m:e>
            <m:r>
              <m:rPr>
                <m:sty m:val="b"/>
              </m:rPr>
              <w:rPr>
                <w:rFonts w:ascii="Cambria Math" w:hAnsi="Cambria Math"/>
                <w:color w:val="000000" w:themeColor="text1"/>
              </w:rPr>
              <m:t>y</m:t>
            </m:r>
          </m:e>
        </m:acc>
      </m:oMath>
      <w:r w:rsidRPr="0045279A">
        <w:rPr>
          <w:color w:val="000000" w:themeColor="text1"/>
        </w:rPr>
        <w:t xml:space="preserve"> </w:t>
      </w:r>
      <w:r w:rsidRPr="0045279A">
        <w:rPr>
          <w:rStyle w:val="katex-mathml"/>
          <w:color w:val="000000" w:themeColor="text1"/>
        </w:rPr>
        <w:t xml:space="preserve">is computed </w:t>
      </w:r>
      <w:r w:rsidRPr="0045279A">
        <w:rPr>
          <w:color w:val="000000" w:themeColor="text1"/>
        </w:rPr>
        <w:t>to quantify the discrepancy between the predicted and actual responses and extract the latent predictors.</w:t>
      </w:r>
      <w:r w:rsidR="00661BBA" w:rsidRPr="0045279A">
        <w:rPr>
          <w:color w:val="000000" w:themeColor="text1"/>
        </w:rPr>
        <w:t xml:space="preserve"> Indeed, this vector is the output of the first phase of the proposed method. </w:t>
      </w:r>
    </w:p>
    <w:p w14:paraId="5A9A3555" w14:textId="5C69A71D" w:rsidR="00DB3F5A" w:rsidRPr="0045279A" w:rsidRDefault="00441069" w:rsidP="00DB3F5A">
      <w:pPr>
        <w:pStyle w:val="heading2"/>
        <w:rPr>
          <w:color w:val="000000" w:themeColor="text1"/>
        </w:rPr>
      </w:pPr>
      <w:r w:rsidRPr="0045279A">
        <w:rPr>
          <w:color w:val="000000" w:themeColor="text1"/>
        </w:rPr>
        <w:lastRenderedPageBreak/>
        <w:t>GPR modeling by Enhanced Residual-Augmented Data</w:t>
      </w:r>
    </w:p>
    <w:p w14:paraId="5C3CDAD3" w14:textId="62F3C6C3" w:rsidR="001A2B1D" w:rsidRPr="0045279A" w:rsidRDefault="001A2B1D" w:rsidP="00430163">
      <w:pPr>
        <w:ind w:firstLine="0"/>
        <w:rPr>
          <w:color w:val="000000" w:themeColor="text1"/>
        </w:rPr>
      </w:pPr>
      <w:r w:rsidRPr="0045279A">
        <w:rPr>
          <w:color w:val="000000" w:themeColor="text1"/>
        </w:rPr>
        <w:t xml:space="preserve">In the second phase of the proposed framework, a GPR model per each response vector is developed using the enhanced dataset formed by combining the original predictors with the </w:t>
      </w:r>
      <w:r w:rsidR="00E673A1" w:rsidRPr="0045279A">
        <w:rPr>
          <w:color w:val="000000" w:themeColor="text1"/>
        </w:rPr>
        <w:t>residual data</w:t>
      </w:r>
      <w:r w:rsidRPr="0045279A">
        <w:rPr>
          <w:color w:val="000000" w:themeColor="text1"/>
        </w:rPr>
        <w:t xml:space="preserve"> obtained from the initial DTR model. This residual-augmented dataset is intended to reconstruct latent information related to unmeasured or weakly represented environmental and operational influences, thereby improving the predictive power</w:t>
      </w:r>
      <w:r w:rsidR="00E673A1" w:rsidRPr="0045279A">
        <w:rPr>
          <w:color w:val="000000" w:themeColor="text1"/>
        </w:rPr>
        <w:t xml:space="preserve"> and accuracy </w:t>
      </w:r>
      <w:r w:rsidR="008D48BC" w:rsidRPr="0045279A">
        <w:rPr>
          <w:color w:val="000000" w:themeColor="text1"/>
        </w:rPr>
        <w:t>of the proposed method</w:t>
      </w:r>
      <w:r w:rsidRPr="0045279A">
        <w:rPr>
          <w:color w:val="000000" w:themeColor="text1"/>
        </w:rPr>
        <w:t>.</w:t>
      </w:r>
    </w:p>
    <w:p w14:paraId="12BE88E1" w14:textId="74C02109" w:rsidR="008D48BC" w:rsidRPr="0045279A" w:rsidRDefault="008D48BC" w:rsidP="00430163">
      <w:pPr>
        <w:rPr>
          <w:color w:val="000000" w:themeColor="text1"/>
        </w:rPr>
      </w:pPr>
      <w:r w:rsidRPr="0045279A">
        <w:rPr>
          <w:color w:val="000000" w:themeColor="text1"/>
        </w:rPr>
        <w:t xml:space="preserve">Given that </w:t>
      </w:r>
      <m:oMath>
        <m:r>
          <m:rPr>
            <m:sty m:val="b"/>
          </m:rPr>
          <w:rPr>
            <w:rFonts w:ascii="Cambria Math" w:hAnsi="Cambria Math"/>
            <w:color w:val="000000" w:themeColor="text1"/>
          </w:rPr>
          <m:t>X</m:t>
        </m:r>
        <m:r>
          <m:rPr>
            <m:sty m:val="p"/>
          </m:rPr>
          <w:rPr>
            <w:rFonts w:ascii="Cambria Math" w:hAnsi="Cambria Math"/>
            <w:color w:val="000000" w:themeColor="text1"/>
          </w:rPr>
          <m:t>∈</m:t>
        </m:r>
        <m:sSup>
          <m:sSupPr>
            <m:ctrlPr>
              <w:rPr>
                <w:rFonts w:ascii="Cambria Math" w:hAnsi="Cambria Math"/>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p</m:t>
            </m:r>
          </m:sup>
        </m:sSup>
      </m:oMath>
      <w:r w:rsidRPr="0045279A">
        <w:rPr>
          <w:color w:val="000000" w:themeColor="text1"/>
        </w:rPr>
        <w:t xml:space="preserve"> and </w:t>
      </w:r>
      <m:oMath>
        <m:r>
          <m:rPr>
            <m:sty m:val="b"/>
          </m:rPr>
          <w:rPr>
            <w:rFonts w:ascii="Cambria Math" w:hAnsi="Cambria Math"/>
            <w:color w:val="000000" w:themeColor="text1"/>
          </w:rPr>
          <m:t>r</m:t>
        </m:r>
        <m:r>
          <m:rPr>
            <m:sty m:val="p"/>
          </m:rPr>
          <w:rPr>
            <w:rFonts w:ascii="Cambria Math" w:hAnsi="Cambria Math"/>
            <w:color w:val="000000" w:themeColor="text1"/>
          </w:rPr>
          <m:t>∈</m:t>
        </m:r>
        <m:sSup>
          <m:sSupPr>
            <m:ctrlPr>
              <w:rPr>
                <w:rFonts w:ascii="Cambria Math" w:hAnsi="Cambria Math"/>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n</m:t>
            </m:r>
          </m:sup>
        </m:sSup>
      </m:oMath>
      <w:r w:rsidRPr="0045279A">
        <w:rPr>
          <w:color w:val="000000" w:themeColor="text1"/>
        </w:rPr>
        <w:t xml:space="preserve"> </w:t>
      </w:r>
      <w:r w:rsidR="00C304A7" w:rsidRPr="0045279A">
        <w:rPr>
          <w:color w:val="000000" w:themeColor="text1"/>
        </w:rPr>
        <w:t>are</w:t>
      </w:r>
      <w:r w:rsidRPr="0045279A">
        <w:rPr>
          <w:color w:val="000000" w:themeColor="text1"/>
        </w:rPr>
        <w:t xml:space="preserve"> the original predictor matrix (e.g., the measured environmental parameters), and the residual vector, respectively, enhanced predictor matrix is constructed by augmenting the original predictors with the residual vector in the following form:</w:t>
      </w:r>
    </w:p>
    <w:tbl>
      <w:tblPr>
        <w:tblW w:w="0" w:type="auto"/>
        <w:tblLook w:val="04A0" w:firstRow="1" w:lastRow="0" w:firstColumn="1" w:lastColumn="0" w:noHBand="0" w:noVBand="1"/>
      </w:tblPr>
      <w:tblGrid>
        <w:gridCol w:w="567"/>
        <w:gridCol w:w="5670"/>
        <w:gridCol w:w="681"/>
      </w:tblGrid>
      <w:tr w:rsidR="0045279A" w:rsidRPr="0045279A" w14:paraId="05B28634" w14:textId="77777777" w:rsidTr="001C44CB">
        <w:tc>
          <w:tcPr>
            <w:tcW w:w="567" w:type="dxa"/>
            <w:shd w:val="clear" w:color="auto" w:fill="auto"/>
          </w:tcPr>
          <w:p w14:paraId="2FC82A28" w14:textId="77777777" w:rsidR="008D48BC" w:rsidRPr="0045279A" w:rsidRDefault="008D48BC" w:rsidP="001C44CB">
            <w:pPr>
              <w:spacing w:before="160" w:after="160"/>
              <w:ind w:firstLine="0"/>
              <w:rPr>
                <w:color w:val="000000" w:themeColor="text1"/>
                <w:sz w:val="22"/>
                <w:szCs w:val="22"/>
              </w:rPr>
            </w:pPr>
          </w:p>
        </w:tc>
        <w:tc>
          <w:tcPr>
            <w:tcW w:w="5670" w:type="dxa"/>
            <w:shd w:val="clear" w:color="auto" w:fill="auto"/>
          </w:tcPr>
          <w:p w14:paraId="2D061D4B" w14:textId="2F8D6A99" w:rsidR="008D48BC" w:rsidRPr="0045279A" w:rsidRDefault="00000000" w:rsidP="001C44CB">
            <w:pPr>
              <w:spacing w:before="160" w:after="160"/>
              <w:ind w:firstLine="0"/>
              <w:jc w:val="center"/>
              <w:rPr>
                <w:b/>
                <w:bCs/>
                <w:iCs/>
                <w:color w:val="000000" w:themeColor="text1"/>
              </w:rPr>
            </w:pPr>
            <m:oMathPara>
              <m:oMath>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i"/>
                  </m:rPr>
                  <w:rPr>
                    <w:rFonts w:ascii="Cambria Math" w:hAnsi="Cambria Math"/>
                    <w:color w:val="000000" w:themeColor="text1"/>
                  </w:rPr>
                  <m:t>=</m:t>
                </m:r>
                <m:d>
                  <m:dPr>
                    <m:begChr m:val="["/>
                    <m:endChr m:val="]"/>
                    <m:ctrlPr>
                      <w:rPr>
                        <w:rFonts w:ascii="Cambria Math" w:hAnsi="Cambria Math"/>
                        <w:b/>
                        <w:bCs/>
                        <w:i/>
                        <w:iCs/>
                        <w:color w:val="000000" w:themeColor="text1"/>
                      </w:rPr>
                    </m:ctrlPr>
                  </m:dPr>
                  <m:e>
                    <m:m>
                      <m:mPr>
                        <m:mcs>
                          <m:mc>
                            <m:mcPr>
                              <m:count m:val="2"/>
                              <m:mcJc m:val="center"/>
                            </m:mcPr>
                          </m:mc>
                        </m:mcs>
                        <m:ctrlPr>
                          <w:rPr>
                            <w:rFonts w:ascii="Cambria Math" w:hAnsi="Cambria Math"/>
                            <w:b/>
                            <w:bCs/>
                            <w:i/>
                            <w:iCs/>
                            <w:color w:val="000000" w:themeColor="text1"/>
                          </w:rPr>
                        </m:ctrlPr>
                      </m:mPr>
                      <m:mr>
                        <m:e>
                          <m:r>
                            <m:rPr>
                              <m:sty m:val="b"/>
                            </m:rPr>
                            <w:rPr>
                              <w:rFonts w:ascii="Cambria Math" w:hAnsi="Cambria Math"/>
                              <w:color w:val="000000" w:themeColor="text1"/>
                            </w:rPr>
                            <m:t>X</m:t>
                          </m:r>
                        </m:e>
                        <m:e>
                          <m:r>
                            <m:rPr>
                              <m:sty m:val="b"/>
                            </m:rPr>
                            <w:rPr>
                              <w:rFonts w:ascii="Cambria Math" w:hAnsi="Cambria Math"/>
                              <w:color w:val="000000" w:themeColor="text1"/>
                            </w:rPr>
                            <m:t>r</m:t>
                          </m:r>
                        </m:e>
                      </m:mr>
                    </m:m>
                  </m:e>
                </m:d>
                <m:r>
                  <m:rPr>
                    <m:sty m:val="p"/>
                  </m:rPr>
                  <w:rPr>
                    <w:rFonts w:ascii="Cambria Math" w:hAnsi="Cambria Math"/>
                    <w:color w:val="000000" w:themeColor="text1"/>
                  </w:rPr>
                  <m:t>∈</m:t>
                </m:r>
                <m:sSup>
                  <m:sSupPr>
                    <m:ctrlPr>
                      <w:rPr>
                        <w:rFonts w:ascii="Cambria Math" w:hAnsi="Cambria Math"/>
                        <w:color w:val="000000" w:themeColor="text1"/>
                      </w:rPr>
                    </m:ctrlPr>
                  </m:sSupPr>
                  <m:e>
                    <m:r>
                      <m:rPr>
                        <m:scr m:val="fraktur"/>
                        <m:sty m:val="p"/>
                      </m:rPr>
                      <w:rPr>
                        <w:rFonts w:ascii="Cambria Math" w:hAnsi="Cambria Math"/>
                        <w:color w:val="000000" w:themeColor="text1"/>
                      </w:rPr>
                      <m:t>R</m:t>
                    </m:r>
                  </m:e>
                  <m:sup>
                    <m:r>
                      <w:rPr>
                        <w:rFonts w:ascii="Cambria Math" w:hAnsi="Cambria Math"/>
                        <w:color w:val="000000" w:themeColor="text1"/>
                      </w:rPr>
                      <m:t>n×</m:t>
                    </m:r>
                    <m:acc>
                      <m:accPr>
                        <m:chr m:val="̃"/>
                        <m:ctrlPr>
                          <w:rPr>
                            <w:rFonts w:ascii="Cambria Math" w:hAnsi="Cambria Math"/>
                            <w:i/>
                            <w:color w:val="000000" w:themeColor="text1"/>
                          </w:rPr>
                        </m:ctrlPr>
                      </m:accPr>
                      <m:e>
                        <m:r>
                          <w:rPr>
                            <w:rFonts w:ascii="Cambria Math" w:hAnsi="Cambria Math"/>
                            <w:color w:val="000000" w:themeColor="text1"/>
                          </w:rPr>
                          <m:t>p</m:t>
                        </m:r>
                      </m:e>
                    </m:acc>
                  </m:sup>
                </m:sSup>
              </m:oMath>
            </m:oMathPara>
          </w:p>
        </w:tc>
        <w:tc>
          <w:tcPr>
            <w:tcW w:w="681" w:type="dxa"/>
            <w:shd w:val="clear" w:color="auto" w:fill="auto"/>
            <w:vAlign w:val="center"/>
          </w:tcPr>
          <w:p w14:paraId="5E9E9B23" w14:textId="217CDD2F" w:rsidR="008D48BC" w:rsidRPr="0045279A" w:rsidRDefault="008D48BC" w:rsidP="001C44CB">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7</w:t>
            </w:r>
            <w:r w:rsidRPr="0045279A">
              <w:rPr>
                <w:noProof/>
                <w:color w:val="000000" w:themeColor="text1"/>
              </w:rPr>
              <w:fldChar w:fldCharType="end"/>
            </w:r>
            <w:r w:rsidRPr="0045279A">
              <w:rPr>
                <w:color w:val="000000" w:themeColor="text1"/>
              </w:rPr>
              <w:t>)</w:t>
            </w:r>
          </w:p>
        </w:tc>
      </w:tr>
    </w:tbl>
    <w:p w14:paraId="3D1D0660" w14:textId="2EE78C61" w:rsidR="008D48BC" w:rsidRPr="0045279A" w:rsidRDefault="00C304A7" w:rsidP="00430163">
      <w:pPr>
        <w:ind w:firstLine="0"/>
        <w:rPr>
          <w:color w:val="000000" w:themeColor="text1"/>
        </w:rPr>
      </w:pPr>
      <w:r w:rsidRPr="0045279A">
        <w:rPr>
          <w:color w:val="000000" w:themeColor="text1"/>
        </w:rPr>
        <w:t xml:space="preserve">where </w:t>
      </w:r>
      <m:oMath>
        <m:acc>
          <m:accPr>
            <m:chr m:val="̃"/>
            <m:ctrlPr>
              <w:rPr>
                <w:rFonts w:ascii="Cambria Math" w:hAnsi="Cambria Math"/>
                <w:color w:val="000000" w:themeColor="text1"/>
              </w:rPr>
            </m:ctrlPr>
          </m:accPr>
          <m:e>
            <m:r>
              <w:rPr>
                <w:rFonts w:ascii="Cambria Math" w:hAnsi="Cambria Math"/>
                <w:color w:val="000000" w:themeColor="text1"/>
              </w:rPr>
              <m:t>p</m:t>
            </m:r>
          </m:e>
        </m:acc>
      </m:oMath>
      <w:r w:rsidRPr="0045279A">
        <w:rPr>
          <w:color w:val="000000" w:themeColor="text1"/>
        </w:rPr>
        <w:t xml:space="preserve"> denotes the number of enhanced predictor variables, which </w:t>
      </w:r>
      <m:oMath>
        <m:acc>
          <m:accPr>
            <m:chr m:val="̃"/>
            <m:ctrlPr>
              <w:rPr>
                <w:rFonts w:ascii="Cambria Math" w:hAnsi="Cambria Math"/>
                <w:color w:val="000000" w:themeColor="text1"/>
              </w:rPr>
            </m:ctrlPr>
          </m:accPr>
          <m:e>
            <m:r>
              <w:rPr>
                <w:rFonts w:ascii="Cambria Math" w:hAnsi="Cambria Math"/>
                <w:color w:val="000000" w:themeColor="text1"/>
              </w:rPr>
              <m:t>p</m:t>
            </m:r>
          </m:e>
        </m:acc>
        <m:r>
          <m:rPr>
            <m:sty m:val="p"/>
          </m:rPr>
          <w:rPr>
            <w:rFonts w:ascii="Cambria Math" w:hAnsi="Cambria Math"/>
            <w:color w:val="000000" w:themeColor="text1"/>
          </w:rPr>
          <m:t>=</m:t>
        </m:r>
        <m:r>
          <w:rPr>
            <w:rFonts w:ascii="Cambria Math" w:hAnsi="Cambria Math"/>
            <w:color w:val="000000" w:themeColor="text1"/>
          </w:rPr>
          <m:t>p</m:t>
        </m:r>
        <m:r>
          <m:rPr>
            <m:sty m:val="p"/>
          </m:rPr>
          <w:rPr>
            <w:rFonts w:ascii="Cambria Math" w:hAnsi="Cambria Math"/>
            <w:color w:val="000000" w:themeColor="text1"/>
          </w:rPr>
          <m:t>+1</m:t>
        </m:r>
      </m:oMath>
      <w:r w:rsidRPr="0045279A">
        <w:rPr>
          <w:color w:val="000000" w:themeColor="text1"/>
        </w:rPr>
        <w:t xml:space="preserve">. </w:t>
      </w:r>
      <w:r w:rsidR="00E545D4" w:rsidRPr="0045279A">
        <w:rPr>
          <w:color w:val="000000" w:themeColor="text1"/>
        </w:rPr>
        <w:t>It should be noted that since the residual data are derived from the differences between the original and predicted response vectors, the DTR and GPR regression modeling processes produce one residual vector per response variable. Thus, a separate enhanced predictor dataset is constructed for each response. In this study, where the response variable corresponds to the modal frequency of each vibration mode, an individual enhanced predictor dataset is generated for each mode.</w:t>
      </w:r>
    </w:p>
    <w:p w14:paraId="6C9B3F63" w14:textId="1F2FEE45" w:rsidR="00892B1C" w:rsidRPr="0045279A" w:rsidRDefault="00892B1C" w:rsidP="00892B1C">
      <w:pPr>
        <w:rPr>
          <w:color w:val="000000" w:themeColor="text1"/>
        </w:rPr>
      </w:pPr>
      <w:r w:rsidRPr="0045279A">
        <w:rPr>
          <w:color w:val="000000" w:themeColor="text1"/>
        </w:rPr>
        <w:t xml:space="preserve">The augmented predictor matrix </w:t>
      </w:r>
      <m:oMath>
        <m:acc>
          <m:accPr>
            <m:chr m:val="̃"/>
            <m:ctrlPr>
              <w:rPr>
                <w:rFonts w:ascii="Cambria Math" w:hAnsi="Cambria Math"/>
                <w:color w:val="000000" w:themeColor="text1"/>
              </w:rPr>
            </m:ctrlPr>
          </m:accPr>
          <m:e>
            <m:r>
              <m:rPr>
                <m:sty m:val="b"/>
              </m:rPr>
              <w:rPr>
                <w:rFonts w:ascii="Cambria Math" w:hAnsi="Cambria Math"/>
                <w:color w:val="000000" w:themeColor="text1"/>
              </w:rPr>
              <m:t>X</m:t>
            </m:r>
          </m:e>
        </m:acc>
      </m:oMath>
      <w:r w:rsidRPr="0045279A">
        <w:rPr>
          <w:color w:val="000000" w:themeColor="text1"/>
        </w:rPr>
        <w:t xml:space="preserve"> along with the original response vector </w:t>
      </w:r>
      <w:r w:rsidRPr="0045279A">
        <w:rPr>
          <w:b/>
          <w:bCs/>
          <w:color w:val="000000" w:themeColor="text1"/>
        </w:rPr>
        <w:t>y</w:t>
      </w:r>
      <w:r w:rsidRPr="0045279A">
        <w:rPr>
          <w:color w:val="000000" w:themeColor="text1"/>
        </w:rPr>
        <w:t xml:space="preserve"> are applied to the GPR model. This regressor treats the prediction of the modal frequencies as a realization of a multivariate Gaussian distribution over functions. Formally, the GPR assumes that the underlying function </w:t>
      </w:r>
      <w:proofErr w:type="spellStart"/>
      <w:r w:rsidRPr="0045279A">
        <w:rPr>
          <w:rStyle w:val="katex-mathml"/>
          <w:i/>
          <w:iCs/>
          <w:color w:val="000000" w:themeColor="text1"/>
        </w:rPr>
        <w:t>f</w:t>
      </w:r>
      <w:r w:rsidRPr="0045279A">
        <w:rPr>
          <w:rStyle w:val="katex-mathml"/>
          <w:i/>
          <w:iCs/>
          <w:color w:val="000000" w:themeColor="text1"/>
          <w:vertAlign w:val="subscript"/>
        </w:rPr>
        <w:t>GPR</w:t>
      </w:r>
      <w:proofErr w:type="spellEnd"/>
      <w:r w:rsidRPr="0045279A">
        <w:rPr>
          <w:rStyle w:val="katex-mathml"/>
          <w:color w:val="000000" w:themeColor="text1"/>
        </w:rPr>
        <w:t xml:space="preserve"> </w:t>
      </w:r>
      <w:r w:rsidRPr="0045279A">
        <w:rPr>
          <w:color w:val="000000" w:themeColor="text1"/>
        </w:rPr>
        <w:t>follows a Gaussian process</w:t>
      </w:r>
      <w:r w:rsidR="003E44C4" w:rsidRPr="0045279A">
        <w:rPr>
          <w:color w:val="000000" w:themeColor="text1"/>
        </w:rPr>
        <w:t xml:space="preserve"> (GP)</w:t>
      </w:r>
      <w:r w:rsidRPr="0045279A">
        <w:rPr>
          <w:color w:val="000000" w:themeColor="text1"/>
        </w:rPr>
        <w:t xml:space="preserve"> prior</w:t>
      </w:r>
      <w:r w:rsidR="001F358B" w:rsidRPr="0045279A">
        <w:rPr>
          <w:color w:val="000000" w:themeColor="text1"/>
        </w:rPr>
        <w:t xml:space="preserve"> </w:t>
      </w:r>
      <w:r w:rsidR="001F358B" w:rsidRPr="0045279A">
        <w:rPr>
          <w:color w:val="000000" w:themeColor="text1"/>
        </w:rPr>
        <w:fldChar w:fldCharType="begin"/>
      </w:r>
      <w:r w:rsidR="001F358B" w:rsidRPr="0045279A">
        <w:rPr>
          <w:color w:val="000000" w:themeColor="text1"/>
        </w:rPr>
        <w:instrText xml:space="preserve"> ADDIN EN.CITE &lt;EndNote&gt;&lt;Cite&gt;&lt;Author&gt;Rasmussen&lt;/Author&gt;&lt;Year&gt;2005&lt;/Year&gt;&lt;RecNum&gt;1811&lt;/RecNum&gt;&lt;DisplayText&gt;[15]&lt;/DisplayText&gt;&lt;record&gt;&lt;rec-number&gt;1811&lt;/rec-number&gt;&lt;foreign-keys&gt;&lt;key app="EN" db-id="ttpsppas4a5wvfea9xr529sw20d5s2r2fsss" timestamp="1650363754"&gt;1811&lt;/key&gt;&lt;/foreign-keys&gt;&lt;ref-type name="Book"&gt;6&lt;/ref-type&gt;&lt;contributors&gt;&lt;authors&gt;&lt;author&gt;Rasmussen, C.E.&lt;/author&gt;&lt;author&gt;Williams, C.K.I.&lt;/author&gt;&lt;/authors&gt;&lt;/contributors&gt;&lt;titles&gt;&lt;title&gt;Gaussian Processes for Machine Learning&lt;/title&gt;&lt;/titles&gt;&lt;dates&gt;&lt;year&gt;2005&lt;/year&gt;&lt;/dates&gt;&lt;publisher&gt;MIT Press&lt;/publisher&gt;&lt;isbn&gt;9780262182539&lt;/isbn&gt;&lt;urls&gt;&lt;/urls&gt;&lt;/record&gt;&lt;/Cite&gt;&lt;Cite&gt;&lt;Author&gt;Rasmussen&lt;/Author&gt;&lt;Year&gt;2005&lt;/Year&gt;&lt;RecNum&gt;1811&lt;/RecNum&gt;&lt;record&gt;&lt;rec-number&gt;1811&lt;/rec-number&gt;&lt;foreign-keys&gt;&lt;key app="EN" db-id="ttpsppas4a5wvfea9xr529sw20d5s2r2fsss" timestamp="1650363754"&gt;1811&lt;/key&gt;&lt;/foreign-keys&gt;&lt;ref-type name="Book"&gt;6&lt;/ref-type&gt;&lt;contributors&gt;&lt;authors&gt;&lt;author&gt;Rasmussen, C.E.&lt;/author&gt;&lt;author&gt;Williams, C.K.I.&lt;/author&gt;&lt;/authors&gt;&lt;/contributors&gt;&lt;titles&gt;&lt;title&gt;Gaussian Processes for Machine Learning&lt;/title&gt;&lt;/titles&gt;&lt;dates&gt;&lt;year&gt;2005&lt;/year&gt;&lt;/dates&gt;&lt;publisher&gt;MIT Press&lt;/publisher&gt;&lt;isbn&gt;9780262182539&lt;/isbn&gt;&lt;urls&gt;&lt;/urls&gt;&lt;/record&gt;&lt;/Cite&gt;&lt;/EndNote&gt;</w:instrText>
      </w:r>
      <w:r w:rsidR="001F358B" w:rsidRPr="0045279A">
        <w:rPr>
          <w:color w:val="000000" w:themeColor="text1"/>
        </w:rPr>
        <w:fldChar w:fldCharType="separate"/>
      </w:r>
      <w:r w:rsidR="001F358B" w:rsidRPr="0045279A">
        <w:rPr>
          <w:noProof/>
          <w:color w:val="000000" w:themeColor="text1"/>
        </w:rPr>
        <w:t>[15]</w:t>
      </w:r>
      <w:r w:rsidR="001F358B" w:rsidRPr="0045279A">
        <w:rPr>
          <w:color w:val="000000" w:themeColor="text1"/>
        </w:rPr>
        <w:fldChar w:fldCharType="end"/>
      </w:r>
      <w:r w:rsidRPr="0045279A">
        <w:rPr>
          <w:color w:val="000000" w:themeColor="text1"/>
        </w:rPr>
        <w:t>:</w:t>
      </w:r>
    </w:p>
    <w:tbl>
      <w:tblPr>
        <w:tblW w:w="0" w:type="auto"/>
        <w:tblLook w:val="04A0" w:firstRow="1" w:lastRow="0" w:firstColumn="1" w:lastColumn="0" w:noHBand="0" w:noVBand="1"/>
      </w:tblPr>
      <w:tblGrid>
        <w:gridCol w:w="567"/>
        <w:gridCol w:w="5670"/>
        <w:gridCol w:w="681"/>
      </w:tblGrid>
      <w:tr w:rsidR="0045279A" w:rsidRPr="0045279A" w14:paraId="5CC2F8A9" w14:textId="77777777" w:rsidTr="001C44CB">
        <w:tc>
          <w:tcPr>
            <w:tcW w:w="567" w:type="dxa"/>
            <w:shd w:val="clear" w:color="auto" w:fill="auto"/>
          </w:tcPr>
          <w:p w14:paraId="53DFA62F" w14:textId="77777777" w:rsidR="00892B1C" w:rsidRPr="0045279A" w:rsidRDefault="00892B1C" w:rsidP="001C44CB">
            <w:pPr>
              <w:spacing w:before="160" w:after="160"/>
              <w:ind w:firstLine="0"/>
              <w:rPr>
                <w:color w:val="000000" w:themeColor="text1"/>
              </w:rPr>
            </w:pPr>
          </w:p>
        </w:tc>
        <w:tc>
          <w:tcPr>
            <w:tcW w:w="5670" w:type="dxa"/>
            <w:shd w:val="clear" w:color="auto" w:fill="auto"/>
          </w:tcPr>
          <w:p w14:paraId="45F74E7D" w14:textId="4B0166ED" w:rsidR="00892B1C" w:rsidRPr="0045279A" w:rsidRDefault="00000000" w:rsidP="001C44CB">
            <w:pPr>
              <w:spacing w:before="160" w:after="160"/>
              <w:ind w:firstLine="0"/>
              <w:jc w:val="center"/>
              <w:rPr>
                <w:b/>
                <w:bCs/>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GPR</m:t>
                    </m:r>
                  </m:sub>
                </m:sSub>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w:rPr>
                    <w:rFonts w:ascii="Cambria Math" w:hAnsi="Cambria Math"/>
                    <w:color w:val="000000" w:themeColor="text1"/>
                  </w:rPr>
                  <m:t>=GP</m:t>
                </m:r>
                <m:d>
                  <m:dPr>
                    <m:ctrlPr>
                      <w:rPr>
                        <w:rFonts w:ascii="Cambria Math" w:hAnsi="Cambria Math"/>
                        <w:i/>
                        <w:color w:val="000000" w:themeColor="text1"/>
                      </w:rPr>
                    </m:ctrlPr>
                  </m:dPr>
                  <m:e>
                    <m:r>
                      <w:rPr>
                        <w:rFonts w:ascii="Cambria Math" w:hAnsi="Cambria Math"/>
                        <w:color w:val="000000" w:themeColor="text1"/>
                      </w:rPr>
                      <m:t>m</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w:rPr>
                        <w:rFonts w:ascii="Cambria Math" w:hAnsi="Cambria Math"/>
                        <w:color w:val="000000" w:themeColor="text1"/>
                      </w:rPr>
                      <m:t>,κ</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e>
                </m:d>
              </m:oMath>
            </m:oMathPara>
          </w:p>
        </w:tc>
        <w:tc>
          <w:tcPr>
            <w:tcW w:w="681" w:type="dxa"/>
            <w:shd w:val="clear" w:color="auto" w:fill="auto"/>
            <w:vAlign w:val="center"/>
          </w:tcPr>
          <w:p w14:paraId="3B8AF417" w14:textId="3EE504AD" w:rsidR="00892B1C" w:rsidRPr="0045279A" w:rsidRDefault="00892B1C" w:rsidP="001C44CB">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8</w:t>
            </w:r>
            <w:r w:rsidRPr="0045279A">
              <w:rPr>
                <w:noProof/>
                <w:color w:val="000000" w:themeColor="text1"/>
              </w:rPr>
              <w:fldChar w:fldCharType="end"/>
            </w:r>
            <w:r w:rsidRPr="0045279A">
              <w:rPr>
                <w:color w:val="000000" w:themeColor="text1"/>
              </w:rPr>
              <w:t>)</w:t>
            </w:r>
          </w:p>
        </w:tc>
      </w:tr>
    </w:tbl>
    <w:p w14:paraId="36ABE331" w14:textId="4519A25D" w:rsidR="007F1B5F" w:rsidRPr="0045279A" w:rsidRDefault="00892B1C" w:rsidP="007F1B5F">
      <w:pPr>
        <w:ind w:firstLine="0"/>
        <w:rPr>
          <w:color w:val="000000" w:themeColor="text1"/>
        </w:rPr>
      </w:pPr>
      <w:r w:rsidRPr="0045279A">
        <w:rPr>
          <w:rStyle w:val="katex-mathml"/>
          <w:color w:val="000000" w:themeColor="text1"/>
        </w:rPr>
        <w:t>where</w:t>
      </w:r>
      <w:r w:rsidR="00EF1494" w:rsidRPr="0045279A">
        <w:rPr>
          <w:rStyle w:val="katex-mathml"/>
          <w:color w:val="000000" w:themeColor="text1"/>
        </w:rPr>
        <w:t xml:space="preserve"> </w:t>
      </w:r>
      <m:oMath>
        <m:r>
          <w:rPr>
            <w:rFonts w:ascii="Cambria Math" w:hAnsi="Cambria Math"/>
            <w:color w:val="000000" w:themeColor="text1"/>
          </w:rPr>
          <m:t>m</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oMath>
      <w:r w:rsidRPr="0045279A">
        <w:rPr>
          <w:rStyle w:val="katex-mathml"/>
          <w:color w:val="000000" w:themeColor="text1"/>
        </w:rPr>
        <w:t xml:space="preserve"> </w:t>
      </w:r>
      <w:r w:rsidR="00EF1494" w:rsidRPr="0045279A">
        <w:rPr>
          <w:color w:val="000000" w:themeColor="text1"/>
        </w:rPr>
        <w:t>is the mean function (typically assumed to be zero)</w:t>
      </w:r>
      <w:r w:rsidR="003E44C4" w:rsidRPr="0045279A">
        <w:rPr>
          <w:color w:val="000000" w:themeColor="text1"/>
        </w:rPr>
        <w:t xml:space="preserve"> of each predictor variable (vector) of the enhanced predictor matrix </w:t>
      </w:r>
      <m:oMath>
        <m:acc>
          <m:accPr>
            <m:chr m:val="̃"/>
            <m:ctrlPr>
              <w:rPr>
                <w:rFonts w:ascii="Cambria Math" w:hAnsi="Cambria Math"/>
                <w:color w:val="000000" w:themeColor="text1"/>
              </w:rPr>
            </m:ctrlPr>
          </m:accPr>
          <m:e>
            <m:r>
              <m:rPr>
                <m:sty m:val="b"/>
              </m:rPr>
              <w:rPr>
                <w:rFonts w:ascii="Cambria Math" w:hAnsi="Cambria Math"/>
                <w:color w:val="000000" w:themeColor="text1"/>
              </w:rPr>
              <m:t>X</m:t>
            </m:r>
          </m:e>
        </m:acc>
      </m:oMath>
      <w:r w:rsidR="00EF1494" w:rsidRPr="0045279A">
        <w:rPr>
          <w:color w:val="000000" w:themeColor="text1"/>
        </w:rPr>
        <w:t>;</w:t>
      </w:r>
      <w:r w:rsidR="002951E7" w:rsidRPr="0045279A">
        <w:rPr>
          <w:color w:val="000000" w:themeColor="text1"/>
        </w:rPr>
        <w:t xml:space="preserve"> and</w:t>
      </w:r>
      <w:r w:rsidR="00EF1494" w:rsidRPr="0045279A">
        <w:rPr>
          <w:color w:val="000000" w:themeColor="text1"/>
        </w:rPr>
        <w:t xml:space="preserve"> </w:t>
      </w:r>
      <m:oMath>
        <m:r>
          <w:rPr>
            <w:rFonts w:ascii="Cambria Math" w:hAnsi="Cambria Math"/>
            <w:color w:val="000000" w:themeColor="text1"/>
          </w:rPr>
          <m:t>κ</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oMath>
      <w:r w:rsidR="003E44C4" w:rsidRPr="0045279A">
        <w:rPr>
          <w:color w:val="000000" w:themeColor="text1"/>
        </w:rPr>
        <w:t xml:space="preserve"> represents the covariance or kernel function</w:t>
      </w:r>
      <w:r w:rsidR="002027CC" w:rsidRPr="0045279A">
        <w:rPr>
          <w:color w:val="000000" w:themeColor="text1"/>
        </w:rPr>
        <w:t xml:space="preserve"> (matrix)</w:t>
      </w:r>
      <w:r w:rsidR="003E44C4" w:rsidRPr="0045279A">
        <w:rPr>
          <w:color w:val="000000" w:themeColor="text1"/>
        </w:rPr>
        <w:t xml:space="preserve"> that encodes the similarity between two different predictor variables </w:t>
      </w:r>
      <m:oMath>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oMath>
      <w:r w:rsidR="003E44C4" w:rsidRPr="0045279A">
        <w:rPr>
          <w:b/>
          <w:bCs/>
          <w:iCs/>
          <w:color w:val="000000" w:themeColor="text1"/>
        </w:rPr>
        <w:t xml:space="preserve"> </w:t>
      </w:r>
      <w:r w:rsidR="003E44C4" w:rsidRPr="0045279A">
        <w:rPr>
          <w:color w:val="000000" w:themeColor="text1"/>
        </w:rPr>
        <w:t xml:space="preserve">and </w:t>
      </w:r>
      <m:oMath>
        <m:sSup>
          <m:sSupPr>
            <m:ctrlPr>
              <w:rPr>
                <w:rFonts w:ascii="Cambria Math" w:hAnsi="Cambria Math"/>
                <w:color w:val="000000" w:themeColor="text1"/>
              </w:rPr>
            </m:ctrlPr>
          </m:sSupPr>
          <m:e>
            <m:acc>
              <m:accPr>
                <m:chr m:val="̃"/>
                <m:ctrlPr>
                  <w:rPr>
                    <w:rFonts w:ascii="Cambria Math" w:hAnsi="Cambria Math"/>
                    <w:color w:val="000000" w:themeColor="text1"/>
                  </w:rPr>
                </m:ctrlPr>
              </m:accPr>
              <m:e>
                <m:r>
                  <m:rPr>
                    <m:sty m:val="b"/>
                  </m:rPr>
                  <w:rPr>
                    <w:rFonts w:ascii="Cambria Math" w:hAnsi="Cambria Math"/>
                    <w:color w:val="000000" w:themeColor="text1"/>
                  </w:rPr>
                  <m:t>x</m:t>
                </m:r>
              </m:e>
            </m:acc>
          </m:e>
          <m:sup>
            <m:r>
              <m:rPr>
                <m:sty m:val="p"/>
              </m:rPr>
              <w:rPr>
                <w:rFonts w:ascii="Cambria Math" w:hAnsi="Cambria Math"/>
                <w:color w:val="000000" w:themeColor="text1"/>
              </w:rPr>
              <m:t>*</m:t>
            </m:r>
          </m:sup>
        </m:sSup>
      </m:oMath>
      <w:r w:rsidR="001F358B" w:rsidRPr="0045279A">
        <w:rPr>
          <w:rFonts w:asciiTheme="majorBidi" w:hAnsiTheme="majorBidi" w:cstheme="majorBidi"/>
          <w:color w:val="000000" w:themeColor="text1"/>
        </w:rPr>
        <w:fldChar w:fldCharType="begin"/>
      </w:r>
      <w:r w:rsidR="001F358B" w:rsidRPr="0045279A">
        <w:rPr>
          <w:rFonts w:asciiTheme="majorBidi" w:hAnsiTheme="majorBidi" w:cstheme="majorBidi"/>
          <w:color w:val="000000" w:themeColor="text1"/>
        </w:rPr>
        <w:instrText xml:space="preserve"> ADDIN EN.CITE &lt;EndNote&gt;&lt;Cite&gt;&lt;Author&gt;Jäkel&lt;/Author&gt;&lt;Year&gt;2007&lt;/Year&gt;&lt;RecNum&gt;2639&lt;/RecNum&gt;&lt;DisplayText&gt;[16]&lt;/DisplayText&gt;&lt;record&gt;&lt;rec-number&gt;2639&lt;/rec-number&gt;&lt;foreign-keys&gt;&lt;key app="EN" db-id="ttpsppas4a5wvfea9xr529sw20d5s2r2fsss" timestamp="1692873994"&gt;2639&lt;/key&gt;&lt;/foreign-keys&gt;&lt;ref-type name="Journal Article"&gt;17&lt;/ref-type&gt;&lt;contributors&gt;&lt;authors&gt;&lt;author&gt;Jäkel, Frank&lt;/author&gt;&lt;author&gt;Schölkopf, Bernhard&lt;/author&gt;&lt;author&gt;Wichmann, Felix A.&lt;/author&gt;&lt;/authors&gt;&lt;/contributors&gt;&lt;titles&gt;&lt;title&gt;A tutorial on kernel methods for categorization&lt;/title&gt;&lt;secondary-title&gt;Journal of Mathematical Psychology&lt;/secondary-title&gt;&lt;/titles&gt;&lt;periodical&gt;&lt;full-title&gt;Journal of Mathematical Psychology&lt;/full-title&gt;&lt;/periodical&gt;&lt;pages&gt;343-358&lt;/pages&gt;&lt;volume&gt;51&lt;/volume&gt;&lt;number&gt;6&lt;/number&gt;&lt;keywords&gt;&lt;keyword&gt;Kernel&lt;/keyword&gt;&lt;keyword&gt;Similarity&lt;/keyword&gt;&lt;keyword&gt;Machine learning&lt;/keyword&gt;&lt;keyword&gt;Generalization&lt;/keyword&gt;&lt;keyword&gt;Categorization&lt;/keyword&gt;&lt;/keywords&gt;&lt;dates&gt;&lt;year&gt;2007&lt;/year&gt;&lt;pub-dates&gt;&lt;date&gt;2007/12/01/&lt;/date&gt;&lt;/pub-dates&gt;&lt;/dates&gt;&lt;isbn&gt;0022-2496&lt;/isbn&gt;&lt;urls&gt;&lt;related-urls&gt;&lt;url&gt;https://www.sciencedirect.com/science/article/pii/S0022249607000375&lt;/url&gt;&lt;/related-urls&gt;&lt;/urls&gt;&lt;electronic-resource-num&gt;https://doi.org/10.1016/j.jmp.2007.06.002&lt;/electronic-resource-num&gt;&lt;/record&gt;&lt;/Cite&gt;&lt;/EndNote&gt;</w:instrText>
      </w:r>
      <w:r w:rsidR="001F358B" w:rsidRPr="0045279A">
        <w:rPr>
          <w:rFonts w:asciiTheme="majorBidi" w:hAnsiTheme="majorBidi" w:cstheme="majorBidi"/>
          <w:color w:val="000000" w:themeColor="text1"/>
        </w:rPr>
        <w:fldChar w:fldCharType="separate"/>
      </w:r>
      <w:r w:rsidR="001F358B" w:rsidRPr="0045279A">
        <w:rPr>
          <w:rFonts w:asciiTheme="majorBidi" w:hAnsiTheme="majorBidi" w:cstheme="majorBidi"/>
          <w:noProof/>
          <w:color w:val="000000" w:themeColor="text1"/>
        </w:rPr>
        <w:t>[16]</w:t>
      </w:r>
      <w:r w:rsidR="001F358B" w:rsidRPr="0045279A">
        <w:rPr>
          <w:rFonts w:asciiTheme="majorBidi" w:hAnsiTheme="majorBidi" w:cstheme="majorBidi"/>
          <w:color w:val="000000" w:themeColor="text1"/>
        </w:rPr>
        <w:fldChar w:fldCharType="end"/>
      </w:r>
      <w:r w:rsidR="002951E7" w:rsidRPr="0045279A">
        <w:rPr>
          <w:color w:val="000000" w:themeColor="text1"/>
        </w:rPr>
        <w:t>.</w:t>
      </w:r>
      <w:r w:rsidR="00642FF1" w:rsidRPr="0045279A">
        <w:rPr>
          <w:color w:val="000000" w:themeColor="text1"/>
        </w:rPr>
        <w:t xml:space="preserve"> In the GPR modeling, some important kernel functions tuned by Bayesian hyperparameter optimization are derived from exponential kernel (</w:t>
      </w:r>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E</m:t>
            </m:r>
          </m:sub>
        </m:sSub>
      </m:oMath>
      <w:r w:rsidR="00642FF1" w:rsidRPr="0045279A">
        <w:rPr>
          <w:color w:val="000000" w:themeColor="text1"/>
        </w:rPr>
        <w:t>),</w:t>
      </w:r>
      <w:r w:rsidR="00150F3F" w:rsidRPr="0045279A">
        <w:rPr>
          <w:color w:val="000000" w:themeColor="text1"/>
        </w:rPr>
        <w:t xml:space="preserve"> and</w:t>
      </w:r>
      <w:r w:rsidR="00642FF1" w:rsidRPr="0045279A">
        <w:rPr>
          <w:color w:val="000000" w:themeColor="text1"/>
        </w:rPr>
        <w:t xml:space="preserve"> rational quadratic kernel (</w:t>
      </w:r>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RQ</m:t>
            </m:r>
          </m:sub>
        </m:sSub>
      </m:oMath>
      <w:r w:rsidR="00642FF1" w:rsidRPr="0045279A">
        <w:rPr>
          <w:color w:val="000000" w:themeColor="text1"/>
        </w:rPr>
        <w:t>)</w:t>
      </w:r>
      <w:r w:rsidR="007F1B5F" w:rsidRPr="0045279A">
        <w:rPr>
          <w:color w:val="000000" w:themeColor="text1"/>
        </w:rPr>
        <w:t>, as expressed in the following forms:</w:t>
      </w:r>
    </w:p>
    <w:tbl>
      <w:tblPr>
        <w:tblW w:w="0" w:type="auto"/>
        <w:tblLook w:val="04A0" w:firstRow="1" w:lastRow="0" w:firstColumn="1" w:lastColumn="0" w:noHBand="0" w:noVBand="1"/>
      </w:tblPr>
      <w:tblGrid>
        <w:gridCol w:w="567"/>
        <w:gridCol w:w="5670"/>
        <w:gridCol w:w="681"/>
      </w:tblGrid>
      <w:tr w:rsidR="0045279A" w:rsidRPr="0045279A" w14:paraId="6D6B2234" w14:textId="77777777" w:rsidTr="00DF2475">
        <w:tc>
          <w:tcPr>
            <w:tcW w:w="567" w:type="dxa"/>
            <w:shd w:val="clear" w:color="auto" w:fill="auto"/>
          </w:tcPr>
          <w:p w14:paraId="64415A4E" w14:textId="77777777" w:rsidR="007F1B5F" w:rsidRPr="0045279A" w:rsidRDefault="007F1B5F" w:rsidP="00DF2475">
            <w:pPr>
              <w:spacing w:before="160" w:after="160"/>
              <w:ind w:firstLine="0"/>
              <w:rPr>
                <w:color w:val="000000" w:themeColor="text1"/>
              </w:rPr>
            </w:pPr>
          </w:p>
        </w:tc>
        <w:tc>
          <w:tcPr>
            <w:tcW w:w="5670" w:type="dxa"/>
            <w:shd w:val="clear" w:color="auto" w:fill="auto"/>
          </w:tcPr>
          <w:p w14:paraId="3A325846" w14:textId="128712CB" w:rsidR="007F1B5F" w:rsidRPr="0045279A" w:rsidRDefault="00000000" w:rsidP="00DF2475">
            <w:pPr>
              <w:spacing w:before="160" w:after="160"/>
              <w:ind w:firstLine="0"/>
              <w:jc w:val="center"/>
              <w:rPr>
                <w:b/>
                <w:bCs/>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E</m:t>
                    </m:r>
                  </m:sub>
                </m:sSub>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E</m:t>
                    </m:r>
                  </m:sub>
                  <m:sup>
                    <m:r>
                      <w:rPr>
                        <w:rFonts w:ascii="Cambria Math" w:hAnsi="Cambria Math"/>
                        <w:color w:val="000000" w:themeColor="text1"/>
                      </w:rPr>
                      <m:t>2</m:t>
                    </m:r>
                  </m:sup>
                </m:sSubSup>
                <m:func>
                  <m:funcPr>
                    <m:ctrlPr>
                      <w:rPr>
                        <w:rFonts w:ascii="Cambria Math" w:hAnsi="Cambria Math"/>
                        <w:i/>
                        <w:color w:val="000000" w:themeColor="text1"/>
                      </w:rPr>
                    </m:ctrlPr>
                  </m:funcPr>
                  <m:fName>
                    <m:r>
                      <m:rPr>
                        <m:sty m:val="p"/>
                      </m:rPr>
                      <w:rPr>
                        <w:rFonts w:ascii="Cambria Math" w:hAnsi="Cambria Math"/>
                        <w:color w:val="000000" w:themeColor="text1"/>
                      </w:rPr>
                      <m:t>exp</m:t>
                    </m:r>
                  </m:fName>
                  <m:e>
                    <m:d>
                      <m:dPr>
                        <m:ctrlPr>
                          <w:rPr>
                            <w:rFonts w:ascii="Cambria Math" w:hAnsi="Cambria Math"/>
                            <w:i/>
                            <w:color w:val="000000" w:themeColor="text1"/>
                          </w:rPr>
                        </m:ctrlPr>
                      </m:dPr>
                      <m:e>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num>
                          <m:den>
                            <m:r>
                              <w:rPr>
                                <w:rFonts w:ascii="Cambria Math" w:hAnsi="Cambria Math"/>
                                <w:color w:val="000000" w:themeColor="text1"/>
                              </w:rPr>
                              <m:t>l</m:t>
                            </m:r>
                          </m:den>
                        </m:f>
                      </m:e>
                    </m:d>
                  </m:e>
                </m:func>
              </m:oMath>
            </m:oMathPara>
          </w:p>
        </w:tc>
        <w:tc>
          <w:tcPr>
            <w:tcW w:w="681" w:type="dxa"/>
            <w:shd w:val="clear" w:color="auto" w:fill="auto"/>
            <w:vAlign w:val="center"/>
          </w:tcPr>
          <w:p w14:paraId="38714B86" w14:textId="2BA1A0E5" w:rsidR="007F1B5F" w:rsidRPr="0045279A" w:rsidRDefault="007F1B5F" w:rsidP="00DF2475">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9</w:t>
            </w:r>
            <w:r w:rsidRPr="0045279A">
              <w:rPr>
                <w:noProof/>
                <w:color w:val="000000" w:themeColor="text1"/>
              </w:rPr>
              <w:fldChar w:fldCharType="end"/>
            </w:r>
            <w:r w:rsidRPr="0045279A">
              <w:rPr>
                <w:color w:val="000000" w:themeColor="text1"/>
              </w:rPr>
              <w:t>)</w:t>
            </w:r>
          </w:p>
        </w:tc>
      </w:tr>
      <w:tr w:rsidR="0045279A" w:rsidRPr="0045279A" w14:paraId="3117DFB0" w14:textId="77777777" w:rsidTr="00DF2475">
        <w:tc>
          <w:tcPr>
            <w:tcW w:w="567" w:type="dxa"/>
            <w:shd w:val="clear" w:color="auto" w:fill="auto"/>
          </w:tcPr>
          <w:p w14:paraId="4414FC48" w14:textId="77777777" w:rsidR="007F1B5F" w:rsidRPr="0045279A" w:rsidRDefault="007F1B5F" w:rsidP="00DF2475">
            <w:pPr>
              <w:spacing w:before="160" w:after="160"/>
              <w:ind w:firstLine="0"/>
              <w:rPr>
                <w:color w:val="000000" w:themeColor="text1"/>
              </w:rPr>
            </w:pPr>
          </w:p>
        </w:tc>
        <w:tc>
          <w:tcPr>
            <w:tcW w:w="5670" w:type="dxa"/>
            <w:shd w:val="clear" w:color="auto" w:fill="auto"/>
          </w:tcPr>
          <w:p w14:paraId="741F4173" w14:textId="79D9DADE" w:rsidR="007F1B5F" w:rsidRPr="0045279A" w:rsidRDefault="00000000" w:rsidP="00DF2475">
            <w:pPr>
              <w:spacing w:before="160" w:after="160"/>
              <w:ind w:firstLine="0"/>
              <w:jc w:val="center"/>
              <w:rPr>
                <w:b/>
                <w:bCs/>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RQ</m:t>
                    </m:r>
                  </m:sub>
                </m:sSub>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RQ</m:t>
                    </m:r>
                  </m:sub>
                  <m:sup>
                    <m:r>
                      <w:rPr>
                        <w:rFonts w:ascii="Cambria Math" w:hAnsi="Cambria Math"/>
                        <w:color w:val="000000" w:themeColor="text1"/>
                      </w:rPr>
                      <m:t>2</m:t>
                    </m:r>
                  </m:sup>
                </m:sSubSup>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e>
                              <m:sup>
                                <m:r>
                                  <w:rPr>
                                    <w:rFonts w:ascii="Cambria Math" w:hAnsi="Cambria Math"/>
                                    <w:color w:val="000000" w:themeColor="text1"/>
                                  </w:rPr>
                                  <m:t>2</m:t>
                                </m:r>
                              </m:sup>
                            </m:sSup>
                          </m:num>
                          <m:den>
                            <m:r>
                              <w:rPr>
                                <w:rFonts w:ascii="Cambria Math" w:hAnsi="Cambria Math"/>
                                <w:color w:val="000000" w:themeColor="text1"/>
                              </w:rPr>
                              <m:t>2αh</m:t>
                            </m:r>
                          </m:den>
                        </m:f>
                      </m:e>
                    </m:d>
                  </m:e>
                  <m:sup>
                    <m:r>
                      <w:rPr>
                        <w:rFonts w:ascii="Cambria Math" w:hAnsi="Cambria Math"/>
                        <w:color w:val="000000" w:themeColor="text1"/>
                      </w:rPr>
                      <m:t>-α</m:t>
                    </m:r>
                  </m:sup>
                </m:sSup>
              </m:oMath>
            </m:oMathPara>
          </w:p>
        </w:tc>
        <w:tc>
          <w:tcPr>
            <w:tcW w:w="681" w:type="dxa"/>
            <w:shd w:val="clear" w:color="auto" w:fill="auto"/>
            <w:vAlign w:val="center"/>
          </w:tcPr>
          <w:p w14:paraId="6E1EDD2C" w14:textId="6F12552A" w:rsidR="007F1B5F" w:rsidRPr="0045279A" w:rsidRDefault="007F1B5F" w:rsidP="00DF2475">
            <w:pPr>
              <w:spacing w:before="160" w:after="160"/>
              <w:ind w:firstLine="0"/>
              <w:jc w:val="right"/>
              <w:rPr>
                <w:color w:val="000000" w:themeColor="text1"/>
              </w:rPr>
            </w:pPr>
            <w:r w:rsidRPr="0045279A">
              <w:rPr>
                <w:color w:val="000000" w:themeColor="text1"/>
              </w:rPr>
              <w:t>(</w:t>
            </w:r>
            <w:r w:rsidRPr="0045279A">
              <w:rPr>
                <w:noProof/>
                <w:color w:val="000000" w:themeColor="text1"/>
              </w:rPr>
              <w:fldChar w:fldCharType="begin"/>
            </w:r>
            <w:r w:rsidRPr="0045279A">
              <w:rPr>
                <w:noProof/>
                <w:color w:val="000000" w:themeColor="text1"/>
              </w:rPr>
              <w:instrText xml:space="preserve"> SEQ "Equation" \n \* MERGEFORMAT </w:instrText>
            </w:r>
            <w:r w:rsidRPr="0045279A">
              <w:rPr>
                <w:noProof/>
                <w:color w:val="000000" w:themeColor="text1"/>
              </w:rPr>
              <w:fldChar w:fldCharType="separate"/>
            </w:r>
            <w:r w:rsidR="00EB4AFF" w:rsidRPr="0045279A">
              <w:rPr>
                <w:noProof/>
                <w:color w:val="000000" w:themeColor="text1"/>
              </w:rPr>
              <w:t>10</w:t>
            </w:r>
            <w:r w:rsidRPr="0045279A">
              <w:rPr>
                <w:noProof/>
                <w:color w:val="000000" w:themeColor="text1"/>
              </w:rPr>
              <w:fldChar w:fldCharType="end"/>
            </w:r>
            <w:r w:rsidRPr="0045279A">
              <w:rPr>
                <w:color w:val="000000" w:themeColor="text1"/>
              </w:rPr>
              <w:t>)</w:t>
            </w:r>
          </w:p>
        </w:tc>
      </w:tr>
    </w:tbl>
    <w:p w14:paraId="3CD33508" w14:textId="06B7A6AC" w:rsidR="00F30425" w:rsidRPr="0045279A" w:rsidRDefault="00F30425" w:rsidP="00F30425">
      <w:pPr>
        <w:ind w:firstLine="0"/>
        <w:rPr>
          <w:color w:val="000000" w:themeColor="text1"/>
        </w:rPr>
      </w:pPr>
      <w:r w:rsidRPr="0045279A">
        <w:rPr>
          <w:color w:val="000000" w:themeColor="text1"/>
        </w:rPr>
        <w:t xml:space="preserve">where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E</m:t>
            </m:r>
          </m:sub>
          <m:sup>
            <m:r>
              <w:rPr>
                <w:rFonts w:ascii="Cambria Math" w:hAnsi="Cambria Math"/>
                <w:color w:val="000000" w:themeColor="text1"/>
              </w:rPr>
              <m:t>2</m:t>
            </m:r>
          </m:sup>
        </m:sSubSup>
      </m:oMath>
      <w:r w:rsidRPr="0045279A">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RQ</m:t>
            </m:r>
          </m:sub>
          <m:sup>
            <m:r>
              <w:rPr>
                <w:rFonts w:ascii="Cambria Math" w:hAnsi="Cambria Math"/>
                <w:color w:val="000000" w:themeColor="text1"/>
              </w:rPr>
              <m:t>2</m:t>
            </m:r>
          </m:sup>
        </m:sSubSup>
      </m:oMath>
      <w:r w:rsidRPr="0045279A">
        <w:rPr>
          <w:color w:val="000000" w:themeColor="text1"/>
        </w:rPr>
        <w:t xml:space="preserve"> denote the kernel variances; l is the kernel length of the exponential kernel function; h stands for the kernel length of the rational quadratic kernel function; and α is the shape parameter of the rational quadratic kernel, which controls the weight of different length scales.</w:t>
      </w:r>
    </w:p>
    <w:p w14:paraId="696CFAA9" w14:textId="2403B212" w:rsidR="002027CC" w:rsidRPr="0045279A" w:rsidRDefault="00E02E72" w:rsidP="00F30425">
      <w:pPr>
        <w:rPr>
          <w:color w:val="000000" w:themeColor="text1"/>
        </w:rPr>
      </w:pPr>
      <w:r w:rsidRPr="0045279A">
        <w:rPr>
          <w:color w:val="000000" w:themeColor="text1"/>
        </w:rPr>
        <w:t xml:space="preserve">A fundamental aspect of GPR is that the functions </w:t>
      </w:r>
      <m:oMath>
        <m:r>
          <w:rPr>
            <w:rFonts w:ascii="Cambria Math" w:hAnsi="Cambria Math"/>
            <w:color w:val="000000" w:themeColor="text1"/>
          </w:rPr>
          <m:t>m</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oMath>
      <w:r w:rsidR="002027CC" w:rsidRPr="0045279A">
        <w:rPr>
          <w:color w:val="000000" w:themeColor="text1"/>
        </w:rPr>
        <w:t xml:space="preserve"> and </w:t>
      </w:r>
      <m:oMath>
        <m:r>
          <w:rPr>
            <w:rFonts w:ascii="Cambria Math" w:hAnsi="Cambria Math"/>
            <w:color w:val="000000" w:themeColor="text1"/>
          </w:rPr>
          <m:t>κ</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oMath>
      <w:r w:rsidR="002027CC" w:rsidRPr="0045279A">
        <w:rPr>
          <w:color w:val="000000" w:themeColor="text1"/>
        </w:rPr>
        <w:t xml:space="preserve"> </w:t>
      </w:r>
      <w:r w:rsidRPr="0045279A">
        <w:rPr>
          <w:color w:val="000000" w:themeColor="text1"/>
        </w:rPr>
        <w:t xml:space="preserve">serve as the foundation of the prior knowledge embedded within the model. This formulation </w:t>
      </w:r>
      <w:r w:rsidRPr="0045279A">
        <w:rPr>
          <w:color w:val="000000" w:themeColor="text1"/>
        </w:rPr>
        <w:lastRenderedPageBreak/>
        <w:t xml:space="preserve">enables the generation of output predictions by incorporating observed outputs and evaluating the joint posterior distribution. Based on this framework, one can estimate the response values by sampling from the posterior and computing both </w:t>
      </w:r>
      <m:oMath>
        <m:r>
          <w:rPr>
            <w:rFonts w:ascii="Cambria Math" w:hAnsi="Cambria Math"/>
            <w:color w:val="000000" w:themeColor="text1"/>
          </w:rPr>
          <m:t>m</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oMath>
      <w:r w:rsidR="002027CC" w:rsidRPr="0045279A">
        <w:rPr>
          <w:color w:val="000000" w:themeColor="text1"/>
        </w:rPr>
        <w:t xml:space="preserve"> and </w:t>
      </w:r>
      <m:oMath>
        <m:r>
          <w:rPr>
            <w:rFonts w:ascii="Cambria Math" w:hAnsi="Cambria Math"/>
            <w:color w:val="000000" w:themeColor="text1"/>
          </w:rPr>
          <m:t>κ</m:t>
        </m:r>
        <m:d>
          <m:dPr>
            <m:ctrlPr>
              <w:rPr>
                <w:rFonts w:ascii="Cambria Math" w:hAnsi="Cambria Math"/>
                <w:i/>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hAnsi="Cambria Math"/>
                <w:color w:val="000000" w:themeColor="text1"/>
              </w:rPr>
              <m:t>,</m:t>
            </m:r>
            <m:sSup>
              <m:sSupPr>
                <m:ctrlPr>
                  <w:rPr>
                    <w:rFonts w:ascii="Cambria Math" w:hAnsi="Cambria Math"/>
                    <w:b/>
                    <w:bCs/>
                    <w:iCs/>
                    <w:color w:val="000000" w:themeColor="text1"/>
                  </w:rPr>
                </m:ctrlPr>
              </m:sSup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sup>
                <m:r>
                  <m:rPr>
                    <m:sty m:val="bi"/>
                  </m:rPr>
                  <w:rPr>
                    <w:rFonts w:ascii="Cambria Math" w:hAnsi="Cambria Math"/>
                    <w:color w:val="000000" w:themeColor="text1"/>
                  </w:rPr>
                  <m:t>*</m:t>
                </m:r>
              </m:sup>
            </m:sSup>
          </m:e>
        </m:d>
      </m:oMath>
      <w:r w:rsidR="002027CC" w:rsidRPr="0045279A">
        <w:rPr>
          <w:color w:val="000000" w:themeColor="text1"/>
        </w:rPr>
        <w:t xml:space="preserve">. In this context, </w:t>
      </w:r>
      <w:r w:rsidRPr="0045279A">
        <w:rPr>
          <w:color w:val="000000" w:themeColor="text1"/>
        </w:rPr>
        <w:t>the predictive distribution for a new input (predictor sample)</w:t>
      </w:r>
      <w:r w:rsidR="002027CC" w:rsidRPr="0045279A">
        <w:rPr>
          <w:color w:val="000000" w:themeColor="text1"/>
        </w:rPr>
        <w:t xml:space="preserve"> </w:t>
      </w:r>
      <m:oMath>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oMath>
      <w:r w:rsidR="002027CC" w:rsidRPr="0045279A">
        <w:rPr>
          <w:color w:val="000000" w:themeColor="text1"/>
        </w:rPr>
        <w:t xml:space="preserve"> </w:t>
      </w:r>
      <w:r w:rsidRPr="0045279A">
        <w:rPr>
          <w:color w:val="000000" w:themeColor="text1"/>
        </w:rPr>
        <w:t>is derived by conditioning on the training data, resulting 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5279A" w:rsidRPr="0045279A" w14:paraId="3A9CE32F" w14:textId="77777777" w:rsidTr="001C44CB">
        <w:tc>
          <w:tcPr>
            <w:tcW w:w="938" w:type="pct"/>
            <w:vAlign w:val="center"/>
          </w:tcPr>
          <w:p w14:paraId="14D91531" w14:textId="77777777" w:rsidR="002027CC" w:rsidRPr="0045279A" w:rsidRDefault="002027CC" w:rsidP="00E02E72">
            <w:pPr>
              <w:spacing w:before="160" w:after="160" w:line="360" w:lineRule="auto"/>
              <w:jc w:val="center"/>
              <w:rPr>
                <w:rFonts w:asciiTheme="majorBidi" w:hAnsiTheme="majorBidi" w:cstheme="majorBidi"/>
                <w:color w:val="000000" w:themeColor="text1"/>
                <w:szCs w:val="26"/>
              </w:rPr>
            </w:pPr>
          </w:p>
        </w:tc>
        <w:tc>
          <w:tcPr>
            <w:tcW w:w="3125" w:type="pct"/>
            <w:vAlign w:val="center"/>
          </w:tcPr>
          <w:p w14:paraId="670EAC93" w14:textId="0112A9F7" w:rsidR="002027CC" w:rsidRPr="0045279A" w:rsidRDefault="00000000" w:rsidP="00E02E72">
            <w:pPr>
              <w:spacing w:before="160" w:after="160" w:line="360" w:lineRule="auto"/>
              <w:jc w:val="center"/>
              <w:rPr>
                <w:rFonts w:asciiTheme="majorBidi" w:hAnsiTheme="majorBidi" w:cstheme="majorBidi"/>
                <w:color w:val="000000" w:themeColor="text1"/>
              </w:rPr>
            </w:pPr>
            <m:oMathPara>
              <m:oMath>
                <m:d>
                  <m:dPr>
                    <m:begChr m:val="["/>
                    <m:endChr m:val="]"/>
                    <m:ctrlPr>
                      <w:rPr>
                        <w:rFonts w:ascii="Cambria Math" w:eastAsiaTheme="minorEastAsia" w:hAnsi="Cambria Math" w:cstheme="majorBidi"/>
                        <w:i/>
                        <w:noProof/>
                        <w:color w:val="000000" w:themeColor="text1"/>
                      </w:rPr>
                    </m:ctrlPr>
                  </m:dPr>
                  <m:e>
                    <m:m>
                      <m:mPr>
                        <m:mcs>
                          <m:mc>
                            <m:mcPr>
                              <m:count m:val="1"/>
                              <m:mcJc m:val="center"/>
                            </m:mcPr>
                          </m:mc>
                        </m:mcs>
                        <m:ctrlPr>
                          <w:rPr>
                            <w:rFonts w:ascii="Cambria Math" w:eastAsiaTheme="minorEastAsia" w:hAnsi="Cambria Math" w:cstheme="majorBidi"/>
                            <w:i/>
                            <w:noProof/>
                            <w:color w:val="000000" w:themeColor="text1"/>
                          </w:rPr>
                        </m:ctrlPr>
                      </m:mPr>
                      <m:mr>
                        <m:e>
                          <m:r>
                            <m:rPr>
                              <m:sty m:val="b"/>
                            </m:rPr>
                            <w:rPr>
                              <w:rFonts w:ascii="Cambria Math" w:eastAsiaTheme="minorEastAsia" w:hAnsi="Cambria Math" w:cstheme="majorBidi"/>
                              <w:noProof/>
                              <w:color w:val="000000" w:themeColor="text1"/>
                            </w:rPr>
                            <m:t>y</m:t>
                          </m:r>
                        </m:e>
                      </m:mr>
                      <m:mr>
                        <m:e>
                          <m:acc>
                            <m:accPr>
                              <m:chr m:val="̆"/>
                              <m:ctrlPr>
                                <w:rPr>
                                  <w:rFonts w:ascii="Cambria Math" w:hAnsi="Cambria Math"/>
                                  <w:b/>
                                  <w:bCs/>
                                  <w:iCs/>
                                  <w:color w:val="000000" w:themeColor="text1"/>
                                </w:rPr>
                              </m:ctrlPr>
                            </m:accPr>
                            <m:e>
                              <m:r>
                                <m:rPr>
                                  <m:sty m:val="b"/>
                                </m:rPr>
                                <w:rPr>
                                  <w:rFonts w:ascii="Cambria Math" w:hAnsi="Cambria Math"/>
                                  <w:color w:val="000000" w:themeColor="text1"/>
                                </w:rPr>
                                <m:t>y</m:t>
                              </m:r>
                            </m:e>
                          </m:acc>
                        </m:e>
                      </m:mr>
                    </m:m>
                  </m:e>
                </m:d>
                <m:r>
                  <m:rPr>
                    <m:scr m:val="script"/>
                  </m:rPr>
                  <w:rPr>
                    <w:rFonts w:ascii="Cambria Math" w:eastAsiaTheme="minorEastAsia" w:hAnsi="Cambria Math" w:cstheme="majorBidi"/>
                    <w:noProof/>
                    <w:color w:val="000000" w:themeColor="text1"/>
                  </w:rPr>
                  <m:t>~N</m:t>
                </m:r>
                <m:d>
                  <m:dPr>
                    <m:ctrlPr>
                      <w:rPr>
                        <w:rFonts w:ascii="Cambria Math" w:eastAsiaTheme="minorEastAsia" w:hAnsi="Cambria Math" w:cstheme="majorBidi"/>
                        <w:i/>
                        <w:noProof/>
                        <w:color w:val="000000" w:themeColor="text1"/>
                      </w:rPr>
                    </m:ctrlPr>
                  </m:dPr>
                  <m:e>
                    <m:r>
                      <m:rPr>
                        <m:sty m:val="b"/>
                      </m:rPr>
                      <w:rPr>
                        <w:rFonts w:ascii="Cambria Math" w:eastAsiaTheme="minorEastAsia" w:hAnsi="Cambria Math" w:cstheme="majorBidi"/>
                        <w:noProof/>
                        <w:color w:val="000000" w:themeColor="text1"/>
                      </w:rPr>
                      <m:t>0,</m:t>
                    </m:r>
                    <m:d>
                      <m:dPr>
                        <m:begChr m:val="["/>
                        <m:endChr m:val="]"/>
                        <m:ctrlPr>
                          <w:rPr>
                            <w:rFonts w:ascii="Cambria Math" w:eastAsiaTheme="minorEastAsia" w:hAnsi="Cambria Math" w:cstheme="majorBidi"/>
                            <w:b/>
                            <w:bCs/>
                            <w:iCs/>
                            <w:noProof/>
                            <w:color w:val="000000" w:themeColor="text1"/>
                          </w:rPr>
                        </m:ctrlPr>
                      </m:dPr>
                      <m:e>
                        <m:m>
                          <m:mPr>
                            <m:mcs>
                              <m:mc>
                                <m:mcPr>
                                  <m:count m:val="2"/>
                                  <m:mcJc m:val="center"/>
                                </m:mcPr>
                              </m:mc>
                            </m:mcs>
                            <m:ctrlPr>
                              <w:rPr>
                                <w:rFonts w:ascii="Cambria Math" w:eastAsiaTheme="minorEastAsia" w:hAnsi="Cambria Math" w:cstheme="majorBidi"/>
                                <w:b/>
                                <w:bCs/>
                                <w:i/>
                                <w:iCs/>
                                <w:noProof/>
                                <w:color w:val="000000" w:themeColor="text1"/>
                              </w:rPr>
                            </m:ctrlPr>
                          </m:mPr>
                          <m:mr>
                            <m:e>
                              <m:r>
                                <w:rPr>
                                  <w:rFonts w:ascii="Cambria Math" w:hAnsi="Cambria Math"/>
                                  <w:color w:val="000000" w:themeColor="text1"/>
                                </w:rPr>
                                <m:t>κ</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w:rPr>
                                  <w:rFonts w:ascii="Cambria Math" w:eastAsiaTheme="minorEastAsia" w:hAnsi="Cambria Math" w:cstheme="majorBidi"/>
                                  <w:noProof/>
                                  <w:color w:val="000000" w:themeColor="text1"/>
                                </w:rPr>
                                <m:t>+</m:t>
                              </m:r>
                              <m:sSubSup>
                                <m:sSubSupPr>
                                  <m:ctrlPr>
                                    <w:rPr>
                                      <w:rFonts w:ascii="Cambria Math" w:eastAsiaTheme="minorEastAsia" w:hAnsi="Cambria Math" w:cstheme="majorBidi"/>
                                      <w:i/>
                                      <w:noProof/>
                                      <w:color w:val="000000" w:themeColor="text1"/>
                                    </w:rPr>
                                  </m:ctrlPr>
                                </m:sSubSupPr>
                                <m:e>
                                  <m:r>
                                    <w:rPr>
                                      <w:rFonts w:ascii="Cambria Math" w:eastAsiaTheme="minorEastAsia" w:hAnsi="Cambria Math" w:cstheme="majorBidi"/>
                                      <w:noProof/>
                                      <w:color w:val="000000" w:themeColor="text1"/>
                                    </w:rPr>
                                    <m:t>σ</m:t>
                                  </m:r>
                                </m:e>
                                <m:sub>
                                  <m:r>
                                    <w:rPr>
                                      <w:rFonts w:ascii="Cambria Math" w:eastAsiaTheme="minorEastAsia" w:hAnsi="Cambria Math" w:cstheme="majorBidi"/>
                                      <w:noProof/>
                                      <w:color w:val="000000" w:themeColor="text1"/>
                                    </w:rPr>
                                    <m:t>ε</m:t>
                                  </m:r>
                                </m:sub>
                                <m:sup>
                                  <m:r>
                                    <w:rPr>
                                      <w:rFonts w:ascii="Cambria Math" w:eastAsiaTheme="minorEastAsia" w:hAnsi="Cambria Math" w:cstheme="majorBidi"/>
                                      <w:noProof/>
                                      <w:color w:val="000000" w:themeColor="text1"/>
                                    </w:rPr>
                                    <m:t>2</m:t>
                                  </m:r>
                                </m:sup>
                              </m:sSubSup>
                              <m:r>
                                <m:rPr>
                                  <m:sty m:val="b"/>
                                </m:rPr>
                                <w:rPr>
                                  <w:rFonts w:ascii="Cambria Math" w:eastAsiaTheme="minorEastAsia" w:hAnsi="Cambria Math" w:cstheme="majorBidi"/>
                                  <w:noProof/>
                                  <w:color w:val="000000" w:themeColor="text1"/>
                                </w:rPr>
                                <m:t>I</m:t>
                              </m:r>
                            </m:e>
                            <m:e>
                              <m:r>
                                <w:rPr>
                                  <w:rFonts w:ascii="Cambria Math" w:hAnsi="Cambria Math"/>
                                  <w:color w:val="000000" w:themeColor="text1"/>
                                </w:rPr>
                                <m:t>κ</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e>
                          </m:mr>
                          <m:mr>
                            <m:e>
                              <m:r>
                                <w:rPr>
                                  <w:rFonts w:ascii="Cambria Math" w:hAnsi="Cambria Math"/>
                                  <w:color w:val="000000" w:themeColor="text1"/>
                                </w:rPr>
                                <m:t>κ</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i"/>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e>
                            <m:e>
                              <m:r>
                                <w:rPr>
                                  <w:rFonts w:ascii="Cambria Math" w:hAnsi="Cambria Math"/>
                                  <w:color w:val="000000" w:themeColor="text1"/>
                                </w:rPr>
                                <m:t>κ</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i"/>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e>
                          </m:mr>
                        </m:m>
                      </m:e>
                    </m:d>
                  </m:e>
                </m:d>
              </m:oMath>
            </m:oMathPara>
          </w:p>
        </w:tc>
        <w:tc>
          <w:tcPr>
            <w:tcW w:w="937" w:type="pct"/>
            <w:vAlign w:val="center"/>
          </w:tcPr>
          <w:p w14:paraId="38FF70F3" w14:textId="2664CA95" w:rsidR="002027CC" w:rsidRPr="0045279A" w:rsidRDefault="002027CC" w:rsidP="00E02E72">
            <w:pPr>
              <w:spacing w:before="160" w:after="160"/>
              <w:ind w:firstLine="0"/>
              <w:jc w:val="right"/>
              <w:rPr>
                <w:rFonts w:asciiTheme="majorBidi" w:hAnsiTheme="majorBidi" w:cstheme="majorBidi"/>
                <w:color w:val="000000" w:themeColor="text1"/>
              </w:rPr>
            </w:pPr>
            <w:r w:rsidRPr="0045279A">
              <w:rPr>
                <w:rFonts w:asciiTheme="majorBidi" w:hAnsiTheme="majorBidi" w:cstheme="majorBidi"/>
                <w:color w:val="000000" w:themeColor="text1"/>
              </w:rPr>
              <w:t>(</w:t>
            </w:r>
            <w:r w:rsidRPr="0045279A">
              <w:rPr>
                <w:rFonts w:asciiTheme="majorBidi" w:hAnsiTheme="majorBidi" w:cstheme="majorBidi"/>
                <w:color w:val="000000" w:themeColor="text1"/>
              </w:rPr>
              <w:fldChar w:fldCharType="begin"/>
            </w:r>
            <w:r w:rsidRPr="0045279A">
              <w:rPr>
                <w:rFonts w:asciiTheme="majorBidi" w:hAnsiTheme="majorBidi" w:cstheme="majorBidi"/>
                <w:color w:val="000000" w:themeColor="text1"/>
              </w:rPr>
              <w:instrText xml:space="preserve"> SEQ Equation \* ARABIC </w:instrText>
            </w:r>
            <w:r w:rsidRPr="0045279A">
              <w:rPr>
                <w:rFonts w:asciiTheme="majorBidi" w:hAnsiTheme="majorBidi" w:cstheme="majorBidi"/>
                <w:color w:val="000000" w:themeColor="text1"/>
              </w:rPr>
              <w:fldChar w:fldCharType="separate"/>
            </w:r>
            <w:r w:rsidR="00EB4AFF" w:rsidRPr="0045279A">
              <w:rPr>
                <w:rFonts w:asciiTheme="majorBidi" w:hAnsiTheme="majorBidi" w:cstheme="majorBidi"/>
                <w:noProof/>
                <w:color w:val="000000" w:themeColor="text1"/>
              </w:rPr>
              <w:t>11</w:t>
            </w:r>
            <w:r w:rsidRPr="0045279A">
              <w:rPr>
                <w:rFonts w:asciiTheme="majorBidi" w:hAnsiTheme="majorBidi" w:cstheme="majorBidi"/>
                <w:noProof/>
                <w:color w:val="000000" w:themeColor="text1"/>
              </w:rPr>
              <w:fldChar w:fldCharType="end"/>
            </w:r>
            <w:r w:rsidRPr="0045279A">
              <w:rPr>
                <w:rFonts w:asciiTheme="majorBidi" w:hAnsiTheme="majorBidi" w:cstheme="majorBidi"/>
                <w:color w:val="000000" w:themeColor="text1"/>
              </w:rPr>
              <w:t>)</w:t>
            </w:r>
          </w:p>
        </w:tc>
      </w:tr>
    </w:tbl>
    <w:p w14:paraId="2FC451CD" w14:textId="29A688F6" w:rsidR="002027CC" w:rsidRPr="0045279A" w:rsidRDefault="002027CC" w:rsidP="00433498">
      <w:pPr>
        <w:ind w:firstLine="0"/>
        <w:rPr>
          <w:color w:val="000000" w:themeColor="text1"/>
        </w:rPr>
      </w:pPr>
      <w:r w:rsidRPr="0045279A">
        <w:rPr>
          <w:color w:val="000000" w:themeColor="text1"/>
        </w:rPr>
        <w:t xml:space="preserve">where </w:t>
      </w:r>
      <w:r w:rsidRPr="0045279A">
        <w:rPr>
          <w:b/>
          <w:bCs/>
          <w:color w:val="000000" w:themeColor="text1"/>
        </w:rPr>
        <w:t>I</w:t>
      </w:r>
      <w:r w:rsidRPr="0045279A">
        <w:rPr>
          <w:color w:val="000000" w:themeColor="text1"/>
        </w:rPr>
        <w:t xml:space="preserve"> </w:t>
      </w:r>
      <w:proofErr w:type="gramStart"/>
      <w:r w:rsidRPr="0045279A">
        <w:rPr>
          <w:color w:val="000000" w:themeColor="text1"/>
        </w:rPr>
        <w:t>is</w:t>
      </w:r>
      <w:proofErr w:type="gramEnd"/>
      <w:r w:rsidRPr="0045279A">
        <w:rPr>
          <w:color w:val="000000" w:themeColor="text1"/>
        </w:rPr>
        <w:t xml:space="preserve"> the identity matrix</w:t>
      </w:r>
      <w:r w:rsidR="00433498" w:rsidRPr="0045279A">
        <w:rPr>
          <w:color w:val="000000" w:themeColor="text1"/>
        </w:rPr>
        <w:t xml:space="preserve">; </w:t>
      </w:r>
      <m:oMath>
        <m:r>
          <m:rPr>
            <m:scr m:val="script"/>
          </m:rPr>
          <w:rPr>
            <w:rFonts w:ascii="Cambria Math" w:eastAsiaTheme="minorEastAsia" w:hAnsi="Cambria Math" w:cstheme="majorBidi"/>
            <w:noProof/>
            <w:color w:val="000000" w:themeColor="text1"/>
          </w:rPr>
          <m:t>N</m:t>
        </m:r>
        <m:d>
          <m:dPr>
            <m:ctrlPr>
              <w:rPr>
                <w:rFonts w:ascii="Cambria Math" w:hAnsi="Cambria Math"/>
                <w:color w:val="000000" w:themeColor="text1"/>
              </w:rPr>
            </m:ctrlPr>
          </m:dPr>
          <m:e>
            <m:r>
              <m:rPr>
                <m:sty m:val="p"/>
              </m:rPr>
              <w:rPr>
                <w:rFonts w:ascii="Cambria Math" w:hAnsi="Cambria Math"/>
                <w:color w:val="000000" w:themeColor="text1"/>
              </w:rPr>
              <m:t>.</m:t>
            </m:r>
          </m:e>
        </m:d>
      </m:oMath>
      <w:r w:rsidR="00433498" w:rsidRPr="0045279A">
        <w:rPr>
          <w:color w:val="000000" w:themeColor="text1"/>
        </w:rPr>
        <w:t xml:space="preserve"> stands for the normal distribution model;</w:t>
      </w:r>
      <w:r w:rsidRPr="0045279A">
        <w:rPr>
          <w:color w:val="000000" w:themeColor="text1"/>
        </w:rPr>
        <w:t xml:space="preserve"> and the term </w:t>
      </w:r>
      <m:oMath>
        <m:sSubSup>
          <m:sSubSupPr>
            <m:ctrlPr>
              <w:rPr>
                <w:rFonts w:ascii="Cambria Math" w:hAnsi="Cambria Math"/>
                <w:color w:val="000000" w:themeColor="text1"/>
              </w:rPr>
            </m:ctrlPr>
          </m:sSubSupPr>
          <m:e>
            <m:r>
              <w:rPr>
                <w:rFonts w:ascii="Cambria Math" w:hAnsi="Cambria Math"/>
                <w:color w:val="000000" w:themeColor="text1"/>
              </w:rPr>
              <m:t>σ</m:t>
            </m:r>
          </m:e>
          <m:sub>
            <m:r>
              <w:rPr>
                <w:rFonts w:ascii="Cambria Math" w:hAnsi="Cambria Math"/>
                <w:color w:val="000000" w:themeColor="text1"/>
              </w:rPr>
              <m:t>ε</m:t>
            </m:r>
          </m:sub>
          <m:sup>
            <m:r>
              <m:rPr>
                <m:sty m:val="p"/>
              </m:rPr>
              <w:rPr>
                <w:rFonts w:ascii="Cambria Math" w:hAnsi="Cambria Math"/>
                <w:color w:val="000000" w:themeColor="text1"/>
              </w:rPr>
              <m:t>2</m:t>
            </m:r>
          </m:sup>
        </m:sSubSup>
        <m:r>
          <m:rPr>
            <m:sty m:val="p"/>
          </m:rPr>
          <w:rPr>
            <w:rFonts w:ascii="Cambria Math" w:hAnsi="Cambria Math"/>
            <w:color w:val="000000" w:themeColor="text1"/>
          </w:rPr>
          <m:t xml:space="preserve"> </m:t>
        </m:r>
      </m:oMath>
      <w:r w:rsidRPr="0045279A">
        <w:rPr>
          <w:color w:val="000000" w:themeColor="text1"/>
        </w:rPr>
        <w:t xml:space="preserve">represents the variance of the noise component in the observed response values. The predicted response </w:t>
      </w:r>
      <m:oMath>
        <m:acc>
          <m:accPr>
            <m:chr m:val="̃"/>
            <m:ctrlPr>
              <w:rPr>
                <w:rFonts w:ascii="Cambria Math" w:hAnsi="Cambria Math"/>
                <w:color w:val="000000" w:themeColor="text1"/>
              </w:rPr>
            </m:ctrlPr>
          </m:accPr>
          <m:e>
            <m:r>
              <m:rPr>
                <m:sty m:val="bi"/>
              </m:rPr>
              <w:rPr>
                <w:rFonts w:ascii="Cambria Math" w:hAnsi="Cambria Math"/>
                <w:color w:val="000000" w:themeColor="text1"/>
              </w:rPr>
              <m:t>y</m:t>
            </m:r>
          </m:e>
        </m:acc>
      </m:oMath>
      <w:r w:rsidRPr="0045279A">
        <w:rPr>
          <w:color w:val="000000" w:themeColor="text1"/>
        </w:rPr>
        <w:t xml:space="preserve"> is then given by:</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5984"/>
        <w:gridCol w:w="570"/>
      </w:tblGrid>
      <w:tr w:rsidR="0045279A" w:rsidRPr="0045279A" w14:paraId="040CEBED" w14:textId="77777777" w:rsidTr="001C44CB">
        <w:tc>
          <w:tcPr>
            <w:tcW w:w="312" w:type="pct"/>
            <w:vAlign w:val="center"/>
          </w:tcPr>
          <w:p w14:paraId="1982E324" w14:textId="77777777" w:rsidR="002027CC" w:rsidRPr="0045279A" w:rsidRDefault="002027CC" w:rsidP="00E02E72">
            <w:pPr>
              <w:spacing w:before="160" w:after="160" w:line="360" w:lineRule="auto"/>
              <w:jc w:val="center"/>
              <w:rPr>
                <w:rFonts w:asciiTheme="majorBidi" w:hAnsiTheme="majorBidi" w:cstheme="majorBidi"/>
                <w:color w:val="000000" w:themeColor="text1"/>
                <w:szCs w:val="26"/>
              </w:rPr>
            </w:pPr>
          </w:p>
        </w:tc>
        <w:tc>
          <w:tcPr>
            <w:tcW w:w="4375" w:type="pct"/>
            <w:vAlign w:val="center"/>
          </w:tcPr>
          <w:p w14:paraId="4D50A25C" w14:textId="436DBE5A" w:rsidR="002027CC" w:rsidRPr="0045279A" w:rsidRDefault="002027CC" w:rsidP="00E02E72">
            <w:pPr>
              <w:spacing w:before="160" w:after="160" w:line="360" w:lineRule="auto"/>
              <w:jc w:val="center"/>
              <w:rPr>
                <w:rFonts w:asciiTheme="majorBidi" w:eastAsiaTheme="minorEastAsia" w:hAnsiTheme="majorBidi" w:cstheme="majorBidi"/>
                <w:noProof/>
                <w:color w:val="000000" w:themeColor="text1"/>
              </w:rPr>
            </w:pPr>
            <m:oMathPara>
              <m:oMath>
                <m:r>
                  <w:rPr>
                    <w:rFonts w:ascii="Cambria Math" w:eastAsiaTheme="minorEastAsia" w:hAnsi="Cambria Math" w:cstheme="majorBidi"/>
                    <w:noProof/>
                    <w:color w:val="000000" w:themeColor="text1"/>
                  </w:rPr>
                  <m:t>P</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y</m:t>
                        </m:r>
                      </m:e>
                    </m:acc>
                  </m:e>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p"/>
                      </m:rPr>
                      <w:rPr>
                        <w:rFonts w:ascii="Cambria Math" w:eastAsiaTheme="minorEastAsia" w:hAnsi="Cambria Math" w:cstheme="majorBidi"/>
                        <w:noProof/>
                        <w:color w:val="000000" w:themeColor="text1"/>
                      </w:rPr>
                      <m:t>,</m:t>
                    </m:r>
                    <m:r>
                      <m:rPr>
                        <m:sty m:val="b"/>
                      </m:rPr>
                      <w:rPr>
                        <w:rFonts w:ascii="Cambria Math" w:eastAsiaTheme="minorEastAsia" w:hAnsi="Cambria Math" w:cstheme="majorBidi"/>
                        <w:noProof/>
                        <w:color w:val="000000" w:themeColor="text1"/>
                      </w:rPr>
                      <m:t>y,</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m:rPr>
                    <m:scr m:val="script"/>
                  </m:rPr>
                  <w:rPr>
                    <w:rFonts w:ascii="Cambria Math" w:eastAsiaTheme="minorEastAsia" w:hAnsi="Cambria Math" w:cstheme="majorBidi"/>
                    <w:noProof/>
                    <w:color w:val="000000" w:themeColor="text1"/>
                  </w:rPr>
                  <m:t>~N</m:t>
                </m:r>
                <m:d>
                  <m:dPr>
                    <m:ctrlPr>
                      <w:rPr>
                        <w:rFonts w:ascii="Cambria Math" w:eastAsiaTheme="minorEastAsia" w:hAnsi="Cambria Math" w:cstheme="majorBidi"/>
                        <w:i/>
                        <w:noProof/>
                        <w:color w:val="000000" w:themeColor="text1"/>
                      </w:rPr>
                    </m:ctrlPr>
                  </m:dPr>
                  <m:e>
                    <m:r>
                      <w:rPr>
                        <w:rFonts w:ascii="Cambria Math" w:eastAsiaTheme="minorEastAsia" w:hAnsi="Cambria Math" w:cstheme="majorBidi"/>
                        <w:noProof/>
                        <w:color w:val="000000" w:themeColor="text1"/>
                      </w:rPr>
                      <m:t>K</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i"/>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sSup>
                      <m:sSupPr>
                        <m:ctrlPr>
                          <w:rPr>
                            <w:rFonts w:ascii="Cambria Math" w:eastAsiaTheme="minorEastAsia" w:hAnsi="Cambria Math" w:cstheme="majorBidi"/>
                            <w:i/>
                            <w:noProof/>
                            <w:color w:val="000000" w:themeColor="text1"/>
                          </w:rPr>
                        </m:ctrlPr>
                      </m:sSupPr>
                      <m:e>
                        <m:d>
                          <m:dPr>
                            <m:ctrlPr>
                              <w:rPr>
                                <w:rFonts w:ascii="Cambria Math" w:eastAsiaTheme="minorEastAsia" w:hAnsi="Cambria Math" w:cstheme="majorBidi"/>
                                <w:i/>
                                <w:noProof/>
                                <w:color w:val="000000" w:themeColor="text1"/>
                              </w:rPr>
                            </m:ctrlPr>
                          </m:dPr>
                          <m:e>
                            <m:r>
                              <w:rPr>
                                <w:rFonts w:ascii="Cambria Math" w:eastAsiaTheme="minorEastAsia" w:hAnsi="Cambria Math" w:cstheme="majorBidi"/>
                                <w:noProof/>
                                <w:color w:val="000000" w:themeColor="text1"/>
                              </w:rPr>
                              <m:t>K</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w:rPr>
                                <w:rFonts w:ascii="Cambria Math" w:eastAsiaTheme="minorEastAsia" w:hAnsi="Cambria Math" w:cstheme="majorBidi"/>
                                <w:noProof/>
                                <w:color w:val="000000" w:themeColor="text1"/>
                              </w:rPr>
                              <m:t>+</m:t>
                            </m:r>
                            <m:sSubSup>
                              <m:sSubSupPr>
                                <m:ctrlPr>
                                  <w:rPr>
                                    <w:rFonts w:ascii="Cambria Math" w:eastAsiaTheme="minorEastAsia" w:hAnsi="Cambria Math" w:cstheme="majorBidi"/>
                                    <w:i/>
                                    <w:noProof/>
                                    <w:color w:val="000000" w:themeColor="text1"/>
                                  </w:rPr>
                                </m:ctrlPr>
                              </m:sSubSupPr>
                              <m:e>
                                <m:r>
                                  <w:rPr>
                                    <w:rFonts w:ascii="Cambria Math" w:eastAsiaTheme="minorEastAsia" w:hAnsi="Cambria Math" w:cstheme="majorBidi"/>
                                    <w:noProof/>
                                    <w:color w:val="000000" w:themeColor="text1"/>
                                  </w:rPr>
                                  <m:t>σ</m:t>
                                </m:r>
                              </m:e>
                              <m:sub>
                                <m:r>
                                  <w:rPr>
                                    <w:rFonts w:ascii="Cambria Math" w:eastAsiaTheme="minorEastAsia" w:hAnsi="Cambria Math" w:cstheme="majorBidi"/>
                                    <w:noProof/>
                                    <w:color w:val="000000" w:themeColor="text1"/>
                                  </w:rPr>
                                  <m:t>ε</m:t>
                                </m:r>
                              </m:sub>
                              <m:sup>
                                <m:r>
                                  <w:rPr>
                                    <w:rFonts w:ascii="Cambria Math" w:eastAsiaTheme="minorEastAsia" w:hAnsi="Cambria Math" w:cstheme="majorBidi"/>
                                    <w:noProof/>
                                    <w:color w:val="000000" w:themeColor="text1"/>
                                  </w:rPr>
                                  <m:t>2</m:t>
                                </m:r>
                              </m:sup>
                            </m:sSubSup>
                            <m:r>
                              <m:rPr>
                                <m:sty m:val="b"/>
                              </m:rPr>
                              <w:rPr>
                                <w:rFonts w:ascii="Cambria Math" w:eastAsiaTheme="minorEastAsia" w:hAnsi="Cambria Math" w:cstheme="majorBidi"/>
                                <w:noProof/>
                                <w:color w:val="000000" w:themeColor="text1"/>
                              </w:rPr>
                              <m:t>I</m:t>
                            </m:r>
                          </m:e>
                        </m:d>
                      </m:e>
                      <m:sup>
                        <m:r>
                          <w:rPr>
                            <w:rFonts w:ascii="Cambria Math" w:eastAsiaTheme="minorEastAsia" w:hAnsi="Cambria Math" w:cstheme="majorBidi"/>
                            <w:noProof/>
                            <w:color w:val="000000" w:themeColor="text1"/>
                          </w:rPr>
                          <m:t>-1</m:t>
                        </m:r>
                      </m:sup>
                    </m:sSup>
                    <m:r>
                      <m:rPr>
                        <m:sty m:val="b"/>
                      </m:rPr>
                      <w:rPr>
                        <w:rFonts w:ascii="Cambria Math" w:eastAsiaTheme="minorEastAsia" w:hAnsi="Cambria Math" w:cstheme="majorBidi"/>
                        <w:noProof/>
                        <w:color w:val="000000" w:themeColor="text1"/>
                      </w:rPr>
                      <m:t xml:space="preserve">y,  </m:t>
                    </m:r>
                    <m:d>
                      <m:dPr>
                        <m:ctrlPr>
                          <w:rPr>
                            <w:rFonts w:ascii="Cambria Math" w:eastAsiaTheme="minorEastAsia" w:hAnsi="Cambria Math" w:cstheme="majorBidi"/>
                            <w:i/>
                            <w:noProof/>
                            <w:color w:val="000000" w:themeColor="text1"/>
                          </w:rPr>
                        </m:ctrlPr>
                      </m:dPr>
                      <m:e>
                        <m:r>
                          <w:rPr>
                            <w:rFonts w:ascii="Cambria Math" w:eastAsiaTheme="minorEastAsia" w:hAnsi="Cambria Math" w:cstheme="majorBidi"/>
                            <w:noProof/>
                            <w:color w:val="000000" w:themeColor="text1"/>
                          </w:rPr>
                          <m:t>K</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i"/>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w:rPr>
                            <w:rFonts w:ascii="Cambria Math" w:eastAsiaTheme="minorEastAsia" w:hAnsi="Cambria Math" w:cstheme="majorBidi"/>
                            <w:noProof/>
                            <w:color w:val="000000" w:themeColor="text1"/>
                          </w:rPr>
                          <m:t>-</m:t>
                        </m:r>
                        <m:d>
                          <m:dPr>
                            <m:ctrlPr>
                              <w:rPr>
                                <w:rFonts w:ascii="Cambria Math" w:eastAsiaTheme="minorEastAsia" w:hAnsi="Cambria Math" w:cstheme="majorBidi"/>
                                <w:i/>
                                <w:noProof/>
                                <w:color w:val="000000" w:themeColor="text1"/>
                              </w:rPr>
                            </m:ctrlPr>
                          </m:dPr>
                          <m:e>
                            <m:r>
                              <w:rPr>
                                <w:rFonts w:ascii="Cambria Math" w:eastAsiaTheme="minorEastAsia" w:hAnsi="Cambria Math" w:cstheme="majorBidi"/>
                                <w:noProof/>
                                <w:color w:val="000000" w:themeColor="text1"/>
                              </w:rPr>
                              <m:t>K</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i"/>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sSup>
                              <m:sSupPr>
                                <m:ctrlPr>
                                  <w:rPr>
                                    <w:rFonts w:ascii="Cambria Math" w:eastAsiaTheme="minorEastAsia" w:hAnsi="Cambria Math" w:cstheme="majorBidi"/>
                                    <w:i/>
                                    <w:noProof/>
                                    <w:color w:val="000000" w:themeColor="text1"/>
                                  </w:rPr>
                                </m:ctrlPr>
                              </m:sSupPr>
                              <m:e>
                                <m:d>
                                  <m:dPr>
                                    <m:ctrlPr>
                                      <w:rPr>
                                        <w:rFonts w:ascii="Cambria Math" w:eastAsiaTheme="minorEastAsia" w:hAnsi="Cambria Math" w:cstheme="majorBidi"/>
                                        <w:i/>
                                        <w:noProof/>
                                        <w:color w:val="000000" w:themeColor="text1"/>
                                      </w:rPr>
                                    </m:ctrlPr>
                                  </m:dPr>
                                  <m:e>
                                    <m:r>
                                      <w:rPr>
                                        <w:rFonts w:ascii="Cambria Math" w:eastAsiaTheme="minorEastAsia" w:hAnsi="Cambria Math" w:cstheme="majorBidi"/>
                                        <w:noProof/>
                                        <w:color w:val="000000" w:themeColor="text1"/>
                                      </w:rPr>
                                      <m:t>K</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r>
                                      <w:rPr>
                                        <w:rFonts w:ascii="Cambria Math" w:eastAsiaTheme="minorEastAsia" w:hAnsi="Cambria Math" w:cstheme="majorBidi"/>
                                        <w:noProof/>
                                        <w:color w:val="000000" w:themeColor="text1"/>
                                      </w:rPr>
                                      <m:t>+</m:t>
                                    </m:r>
                                    <m:sSubSup>
                                      <m:sSubSupPr>
                                        <m:ctrlPr>
                                          <w:rPr>
                                            <w:rFonts w:ascii="Cambria Math" w:eastAsiaTheme="minorEastAsia" w:hAnsi="Cambria Math" w:cstheme="majorBidi"/>
                                            <w:i/>
                                            <w:noProof/>
                                            <w:color w:val="000000" w:themeColor="text1"/>
                                          </w:rPr>
                                        </m:ctrlPr>
                                      </m:sSubSupPr>
                                      <m:e>
                                        <m:r>
                                          <w:rPr>
                                            <w:rFonts w:ascii="Cambria Math" w:eastAsiaTheme="minorEastAsia" w:hAnsi="Cambria Math" w:cstheme="majorBidi"/>
                                            <w:noProof/>
                                            <w:color w:val="000000" w:themeColor="text1"/>
                                          </w:rPr>
                                          <m:t>σ</m:t>
                                        </m:r>
                                      </m:e>
                                      <m:sub>
                                        <m:r>
                                          <w:rPr>
                                            <w:rFonts w:ascii="Cambria Math" w:eastAsiaTheme="minorEastAsia" w:hAnsi="Cambria Math" w:cstheme="majorBidi"/>
                                            <w:noProof/>
                                            <w:color w:val="000000" w:themeColor="text1"/>
                                          </w:rPr>
                                          <m:t>ε</m:t>
                                        </m:r>
                                      </m:sub>
                                      <m:sup>
                                        <m:r>
                                          <w:rPr>
                                            <w:rFonts w:ascii="Cambria Math" w:eastAsiaTheme="minorEastAsia" w:hAnsi="Cambria Math" w:cstheme="majorBidi"/>
                                            <w:noProof/>
                                            <w:color w:val="000000" w:themeColor="text1"/>
                                          </w:rPr>
                                          <m:t>2</m:t>
                                        </m:r>
                                      </m:sup>
                                    </m:sSubSup>
                                    <m:r>
                                      <m:rPr>
                                        <m:sty m:val="b"/>
                                      </m:rPr>
                                      <w:rPr>
                                        <w:rFonts w:ascii="Cambria Math" w:eastAsiaTheme="minorEastAsia" w:hAnsi="Cambria Math" w:cstheme="majorBidi"/>
                                        <w:noProof/>
                                        <w:color w:val="000000" w:themeColor="text1"/>
                                      </w:rPr>
                                      <m:t>I</m:t>
                                    </m:r>
                                  </m:e>
                                </m:d>
                              </m:e>
                              <m:sup>
                                <m:r>
                                  <w:rPr>
                                    <w:rFonts w:ascii="Cambria Math" w:eastAsiaTheme="minorEastAsia" w:hAnsi="Cambria Math" w:cstheme="majorBidi"/>
                                    <w:noProof/>
                                    <w:color w:val="000000" w:themeColor="text1"/>
                                  </w:rPr>
                                  <m:t>-1</m:t>
                                </m:r>
                              </m:sup>
                            </m:sSup>
                          </m:e>
                        </m:d>
                        <m:r>
                          <w:rPr>
                            <w:rFonts w:ascii="Cambria Math" w:eastAsiaTheme="minorEastAsia" w:hAnsi="Cambria Math" w:cstheme="majorBidi"/>
                            <w:noProof/>
                            <w:color w:val="000000" w:themeColor="text1"/>
                          </w:rPr>
                          <m:t>K</m:t>
                        </m:r>
                        <m:d>
                          <m:dPr>
                            <m:ctrlPr>
                              <w:rPr>
                                <w:rFonts w:ascii="Cambria Math" w:eastAsiaTheme="minorEastAsia" w:hAnsi="Cambria Math" w:cstheme="majorBidi"/>
                                <w:i/>
                                <w:noProof/>
                                <w:color w:val="000000" w:themeColor="text1"/>
                              </w:rPr>
                            </m:ctrlPr>
                          </m:dPr>
                          <m:e>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r>
                              <m:rPr>
                                <m:sty m:val="b"/>
                              </m:rPr>
                              <w:rPr>
                                <w:rFonts w:ascii="Cambria Math" w:eastAsiaTheme="minorEastAsia" w:hAnsi="Cambria Math" w:cstheme="majorBidi"/>
                                <w:noProof/>
                                <w:color w:val="000000" w:themeColor="text1"/>
                              </w:rPr>
                              <m:t>,</m:t>
                            </m:r>
                            <m:acc>
                              <m:accPr>
                                <m:chr m:val="̆"/>
                                <m:ctrlPr>
                                  <w:rPr>
                                    <w:rFonts w:ascii="Cambria Math" w:hAnsi="Cambria Math"/>
                                    <w:b/>
                                    <w:bCs/>
                                    <w:iCs/>
                                    <w:color w:val="000000" w:themeColor="text1"/>
                                  </w:rPr>
                                </m:ctrlPr>
                              </m:accPr>
                              <m:e>
                                <m:r>
                                  <m:rPr>
                                    <m:sty m:val="b"/>
                                  </m:rPr>
                                  <w:rPr>
                                    <w:rFonts w:ascii="Cambria Math" w:hAnsi="Cambria Math"/>
                                    <w:color w:val="000000" w:themeColor="text1"/>
                                  </w:rPr>
                                  <m:t>x</m:t>
                                </m:r>
                              </m:e>
                            </m:acc>
                          </m:e>
                        </m:d>
                      </m:e>
                    </m:d>
                    <m:r>
                      <m:rPr>
                        <m:sty m:val="b"/>
                      </m:rPr>
                      <w:rPr>
                        <w:rFonts w:ascii="Cambria Math" w:eastAsiaTheme="minorEastAsia" w:hAnsi="Cambria Math" w:cstheme="majorBidi"/>
                        <w:noProof/>
                        <w:color w:val="000000" w:themeColor="text1"/>
                      </w:rPr>
                      <m:t xml:space="preserve"> </m:t>
                    </m:r>
                  </m:e>
                </m:d>
              </m:oMath>
            </m:oMathPara>
          </w:p>
        </w:tc>
        <w:tc>
          <w:tcPr>
            <w:tcW w:w="313" w:type="pct"/>
            <w:vAlign w:val="center"/>
          </w:tcPr>
          <w:p w14:paraId="29718BCC" w14:textId="3EE6DFAA" w:rsidR="002027CC" w:rsidRPr="0045279A" w:rsidRDefault="002027CC" w:rsidP="00E02E72">
            <w:pPr>
              <w:spacing w:before="160" w:after="160"/>
              <w:ind w:firstLine="0"/>
              <w:jc w:val="right"/>
              <w:rPr>
                <w:rFonts w:asciiTheme="majorBidi" w:hAnsiTheme="majorBidi" w:cstheme="majorBidi"/>
                <w:color w:val="000000" w:themeColor="text1"/>
              </w:rPr>
            </w:pPr>
            <w:r w:rsidRPr="0045279A">
              <w:rPr>
                <w:rFonts w:asciiTheme="majorBidi" w:hAnsiTheme="majorBidi" w:cstheme="majorBidi"/>
                <w:color w:val="000000" w:themeColor="text1"/>
              </w:rPr>
              <w:t>(</w:t>
            </w:r>
            <w:r w:rsidRPr="0045279A">
              <w:rPr>
                <w:noProof/>
                <w:color w:val="000000" w:themeColor="text1"/>
                <w:sz w:val="22"/>
                <w:szCs w:val="22"/>
              </w:rPr>
              <w:fldChar w:fldCharType="begin"/>
            </w:r>
            <w:r w:rsidRPr="0045279A">
              <w:rPr>
                <w:noProof/>
                <w:color w:val="000000" w:themeColor="text1"/>
                <w:sz w:val="22"/>
                <w:szCs w:val="22"/>
              </w:rPr>
              <w:instrText xml:space="preserve"> SEQ Equation \* ARABIC </w:instrText>
            </w:r>
            <w:r w:rsidRPr="0045279A">
              <w:rPr>
                <w:noProof/>
                <w:color w:val="000000" w:themeColor="text1"/>
                <w:sz w:val="22"/>
                <w:szCs w:val="22"/>
              </w:rPr>
              <w:fldChar w:fldCharType="separate"/>
            </w:r>
            <w:r w:rsidR="00EB4AFF" w:rsidRPr="0045279A">
              <w:rPr>
                <w:noProof/>
                <w:color w:val="000000" w:themeColor="text1"/>
                <w:sz w:val="22"/>
                <w:szCs w:val="22"/>
              </w:rPr>
              <w:t>12</w:t>
            </w:r>
            <w:r w:rsidRPr="0045279A">
              <w:rPr>
                <w:noProof/>
                <w:color w:val="000000" w:themeColor="text1"/>
                <w:sz w:val="22"/>
                <w:szCs w:val="22"/>
              </w:rPr>
              <w:fldChar w:fldCharType="end"/>
            </w:r>
            <w:r w:rsidRPr="0045279A">
              <w:rPr>
                <w:rFonts w:asciiTheme="majorBidi" w:hAnsiTheme="majorBidi" w:cstheme="majorBidi"/>
                <w:color w:val="000000" w:themeColor="text1"/>
              </w:rPr>
              <w:t>)</w:t>
            </w:r>
          </w:p>
        </w:tc>
      </w:tr>
    </w:tbl>
    <w:p w14:paraId="5EEDC4FF" w14:textId="77777777" w:rsidR="00CF31AF" w:rsidRPr="0045279A" w:rsidRDefault="00CF31AF" w:rsidP="00CF31AF">
      <w:pPr>
        <w:pStyle w:val="heading2"/>
        <w:rPr>
          <w:color w:val="000000" w:themeColor="text1"/>
        </w:rPr>
      </w:pPr>
      <w:r w:rsidRPr="0045279A">
        <w:rPr>
          <w:color w:val="000000" w:themeColor="text1"/>
        </w:rPr>
        <w:t>Performance Evaluation Metrics</w:t>
      </w:r>
    </w:p>
    <w:p w14:paraId="47C5DFE8" w14:textId="6BEB4716" w:rsidR="00FC60B9" w:rsidRPr="0045279A" w:rsidRDefault="00FC60B9" w:rsidP="00430163">
      <w:pPr>
        <w:ind w:firstLine="0"/>
        <w:rPr>
          <w:color w:val="000000" w:themeColor="text1"/>
        </w:rPr>
      </w:pPr>
      <w:r w:rsidRPr="0045279A">
        <w:rPr>
          <w:color w:val="000000" w:themeColor="text1"/>
        </w:rPr>
        <w:t>To assess the predictive accuracy and robustness of the proposed regression model, four widely used evaluation metrics are employed: R-squared (R²), root mean squared error (RMSE), mean absolute error (MAE), and mean absolute percentage error (MAPE). These metrics collectively capture different dimensions of prediction performance, including goodness-of-fit, average error magnitude, and relative error behavior.</w:t>
      </w:r>
    </w:p>
    <w:p w14:paraId="3C131852" w14:textId="0AECC88D" w:rsidR="00FC60B9" w:rsidRPr="0045279A" w:rsidRDefault="00FC60B9" w:rsidP="00430163">
      <w:pPr>
        <w:rPr>
          <w:color w:val="000000" w:themeColor="text1"/>
        </w:rPr>
      </w:pPr>
      <w:r w:rsidRPr="0045279A">
        <w:rPr>
          <w:color w:val="000000" w:themeColor="text1"/>
        </w:rPr>
        <w:t xml:space="preserve">The R² </w:t>
      </w:r>
      <w:r w:rsidR="00D77EDC" w:rsidRPr="0045279A">
        <w:rPr>
          <w:color w:val="000000" w:themeColor="text1"/>
        </w:rPr>
        <w:t xml:space="preserve">metric </w:t>
      </w:r>
      <w:r w:rsidRPr="0045279A">
        <w:rPr>
          <w:color w:val="000000" w:themeColor="text1"/>
        </w:rPr>
        <w:t xml:space="preserve">measures the proportion of variance in the observed response variable that is explained by the regression model. It provides a general measure of goodness-of-fit and ranges from –1 to 1. Higher values closer to 1 indicate a strong predictive model, while values near 0 or negative suggest poor performance. Given the n-dimensional original and predicted responses, termed as </w:t>
      </w:r>
      <w:r w:rsidRPr="0045279A">
        <w:rPr>
          <w:b/>
          <w:bCs/>
          <w:color w:val="000000" w:themeColor="text1"/>
        </w:rPr>
        <w:t xml:space="preserve">y </w:t>
      </w:r>
      <w:r w:rsidRPr="0045279A">
        <w:rPr>
          <w:color w:val="000000" w:themeColor="text1"/>
        </w:rPr>
        <w:t xml:space="preserve">and </w:t>
      </w:r>
      <w:r w:rsidRPr="0045279A">
        <w:rPr>
          <w:b/>
          <w:bCs/>
          <w:color w:val="000000" w:themeColor="text1"/>
        </w:rPr>
        <w:t>ŷ</w:t>
      </w:r>
      <w:r w:rsidRPr="0045279A">
        <w:rPr>
          <w:color w:val="000000" w:themeColor="text1"/>
        </w:rPr>
        <w:t>, the R² is expressed as follows:</w:t>
      </w:r>
    </w:p>
    <w:tbl>
      <w:tblPr>
        <w:tblW w:w="0" w:type="auto"/>
        <w:tblLook w:val="04A0" w:firstRow="1" w:lastRow="0" w:firstColumn="1" w:lastColumn="0" w:noHBand="0" w:noVBand="1"/>
      </w:tblPr>
      <w:tblGrid>
        <w:gridCol w:w="925"/>
        <w:gridCol w:w="5079"/>
        <w:gridCol w:w="914"/>
      </w:tblGrid>
      <w:tr w:rsidR="0045279A" w:rsidRPr="0045279A" w14:paraId="4F292EE8" w14:textId="77777777" w:rsidTr="00FC60B9">
        <w:tc>
          <w:tcPr>
            <w:tcW w:w="925" w:type="dxa"/>
            <w:shd w:val="clear" w:color="auto" w:fill="auto"/>
          </w:tcPr>
          <w:p w14:paraId="440CB0D6" w14:textId="77777777" w:rsidR="00FC60B9" w:rsidRPr="0045279A" w:rsidRDefault="00FC60B9" w:rsidP="00FC60B9">
            <w:pPr>
              <w:spacing w:before="160" w:after="160"/>
              <w:ind w:firstLine="0"/>
              <w:rPr>
                <w:color w:val="000000" w:themeColor="text1"/>
                <w:sz w:val="22"/>
                <w:szCs w:val="22"/>
              </w:rPr>
            </w:pPr>
          </w:p>
        </w:tc>
        <w:tc>
          <w:tcPr>
            <w:tcW w:w="5079" w:type="dxa"/>
            <w:shd w:val="clear" w:color="auto" w:fill="auto"/>
          </w:tcPr>
          <w:p w14:paraId="35E8D404" w14:textId="77777777" w:rsidR="00FC60B9" w:rsidRPr="0045279A" w:rsidRDefault="00000000" w:rsidP="00FC60B9">
            <w:pPr>
              <w:spacing w:before="160" w:after="160"/>
              <w:ind w:firstLine="0"/>
              <w:jc w:val="center"/>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r>
                  <w:rPr>
                    <w:rFonts w:ascii="Cambria Math" w:hAnsi="Cambria Math"/>
                    <w:color w:val="000000" w:themeColor="text1"/>
                  </w:rPr>
                  <m:t>=1-</m:t>
                </m:r>
                <m:f>
                  <m:fPr>
                    <m:ctrlPr>
                      <w:rPr>
                        <w:rFonts w:ascii="Cambria Math" w:hAnsi="Cambria Math"/>
                        <w:i/>
                        <w:color w:val="000000" w:themeColor="text1"/>
                      </w:rPr>
                    </m:ctrlPr>
                  </m:fPr>
                  <m:num>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e>
                            </m:d>
                          </m:e>
                          <m:sup>
                            <m:r>
                              <w:rPr>
                                <w:rFonts w:ascii="Cambria Math" w:hAnsi="Cambria Math"/>
                                <w:color w:val="000000" w:themeColor="text1"/>
                              </w:rPr>
                              <m:t>2</m:t>
                            </m:r>
                          </m:sup>
                        </m:sSup>
                      </m:e>
                    </m:nary>
                  </m:num>
                  <m:den>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y</m:t>
                                </m:r>
                              </m:e>
                            </m:acc>
                          </m:e>
                        </m:d>
                      </m:e>
                    </m:nary>
                  </m:den>
                </m:f>
              </m:oMath>
            </m:oMathPara>
          </w:p>
        </w:tc>
        <w:tc>
          <w:tcPr>
            <w:tcW w:w="914" w:type="dxa"/>
            <w:shd w:val="clear" w:color="auto" w:fill="auto"/>
            <w:vAlign w:val="center"/>
          </w:tcPr>
          <w:p w14:paraId="401A61DD" w14:textId="607D8F6A" w:rsidR="00FC60B9" w:rsidRPr="0045279A" w:rsidRDefault="00FC60B9" w:rsidP="00FC60B9">
            <w:pPr>
              <w:spacing w:before="160" w:after="160"/>
              <w:ind w:firstLine="0"/>
              <w:jc w:val="right"/>
              <w:rPr>
                <w:color w:val="000000" w:themeColor="text1"/>
                <w:sz w:val="22"/>
                <w:szCs w:val="22"/>
              </w:rPr>
            </w:pPr>
            <w:r w:rsidRPr="0045279A">
              <w:rPr>
                <w:color w:val="000000" w:themeColor="text1"/>
                <w:sz w:val="22"/>
                <w:szCs w:val="22"/>
              </w:rPr>
              <w:t>(</w:t>
            </w:r>
            <w:r w:rsidRPr="0045279A">
              <w:rPr>
                <w:noProof/>
                <w:color w:val="000000" w:themeColor="text1"/>
                <w:sz w:val="22"/>
                <w:szCs w:val="22"/>
              </w:rPr>
              <w:fldChar w:fldCharType="begin"/>
            </w:r>
            <w:r w:rsidRPr="0045279A">
              <w:rPr>
                <w:noProof/>
                <w:color w:val="000000" w:themeColor="text1"/>
                <w:sz w:val="22"/>
                <w:szCs w:val="22"/>
              </w:rPr>
              <w:instrText xml:space="preserve"> SEQ "Equation" \n \* MERGEFORMAT </w:instrText>
            </w:r>
            <w:r w:rsidRPr="0045279A">
              <w:rPr>
                <w:noProof/>
                <w:color w:val="000000" w:themeColor="text1"/>
                <w:sz w:val="22"/>
                <w:szCs w:val="22"/>
              </w:rPr>
              <w:fldChar w:fldCharType="separate"/>
            </w:r>
            <w:r w:rsidR="00EB4AFF" w:rsidRPr="0045279A">
              <w:rPr>
                <w:noProof/>
                <w:color w:val="000000" w:themeColor="text1"/>
                <w:sz w:val="22"/>
                <w:szCs w:val="22"/>
              </w:rPr>
              <w:t>13</w:t>
            </w:r>
            <w:r w:rsidRPr="0045279A">
              <w:rPr>
                <w:noProof/>
                <w:color w:val="000000" w:themeColor="text1"/>
                <w:sz w:val="22"/>
                <w:szCs w:val="22"/>
              </w:rPr>
              <w:fldChar w:fldCharType="end"/>
            </w:r>
            <w:r w:rsidRPr="0045279A">
              <w:rPr>
                <w:color w:val="000000" w:themeColor="text1"/>
                <w:sz w:val="22"/>
                <w:szCs w:val="22"/>
              </w:rPr>
              <w:t>)</w:t>
            </w:r>
          </w:p>
        </w:tc>
      </w:tr>
    </w:tbl>
    <w:p w14:paraId="3D09A23B" w14:textId="33515A13" w:rsidR="00FC60B9" w:rsidRPr="0045279A" w:rsidRDefault="00FC60B9" w:rsidP="00393D23">
      <w:pPr>
        <w:pStyle w:val="p1a"/>
        <w:rPr>
          <w:color w:val="000000" w:themeColor="text1"/>
        </w:rPr>
      </w:pPr>
      <w:r w:rsidRPr="0045279A">
        <w:rPr>
          <w:color w:val="000000" w:themeColor="text1"/>
        </w:rPr>
        <w:t xml:space="preserve">where </w:t>
      </w:r>
      <m:oMath>
        <m:acc>
          <m:accPr>
            <m:chr m:val="̅"/>
            <m:ctrlPr>
              <w:rPr>
                <w:rFonts w:ascii="Cambria Math" w:hAnsi="Cambria Math"/>
                <w:i/>
                <w:color w:val="000000" w:themeColor="text1"/>
              </w:rPr>
            </m:ctrlPr>
          </m:accPr>
          <m:e>
            <m:r>
              <w:rPr>
                <w:rFonts w:ascii="Cambria Math" w:hAnsi="Cambria Math"/>
                <w:color w:val="000000" w:themeColor="text1"/>
              </w:rPr>
              <m:t>y</m:t>
            </m:r>
          </m:e>
        </m:acc>
      </m:oMath>
      <w:r w:rsidRPr="0045279A">
        <w:rPr>
          <w:rStyle w:val="vlist-s"/>
          <w:color w:val="000000" w:themeColor="text1"/>
        </w:rPr>
        <w:t>​</w:t>
      </w:r>
      <w:r w:rsidRPr="0045279A">
        <w:rPr>
          <w:color w:val="000000" w:themeColor="text1"/>
        </w:rPr>
        <w:t xml:space="preserve"> is the </w:t>
      </w:r>
      <w:r w:rsidR="00D75286" w:rsidRPr="0045279A">
        <w:rPr>
          <w:color w:val="000000" w:themeColor="text1"/>
        </w:rPr>
        <w:t>average</w:t>
      </w:r>
      <w:r w:rsidRPr="0045279A">
        <w:rPr>
          <w:color w:val="000000" w:themeColor="text1"/>
        </w:rPr>
        <w:t xml:space="preserve"> of the original response samples. </w:t>
      </w:r>
    </w:p>
    <w:p w14:paraId="2BB03B64" w14:textId="331E02C8" w:rsidR="00FC60B9" w:rsidRPr="0045279A" w:rsidRDefault="00D77EDC" w:rsidP="00AB4C0A">
      <w:pPr>
        <w:rPr>
          <w:color w:val="000000" w:themeColor="text1"/>
        </w:rPr>
      </w:pPr>
      <w:r w:rsidRPr="0045279A">
        <w:rPr>
          <w:color w:val="000000" w:themeColor="text1"/>
        </w:rPr>
        <w:t>The RMSE metric quantifies the average magnitude of prediction error by taking the square root of the mean of the squared differences between actual and predicted responses. It penalizes larger errors more heavily due to the squaring term, making it sensitive to outliers. Accordingly, lower RMSE values indicate more accurate predictions and better model performance. Using the original and predicted response vectors, the RMSE function is given by:</w:t>
      </w:r>
    </w:p>
    <w:tbl>
      <w:tblPr>
        <w:tblW w:w="0" w:type="auto"/>
        <w:tblLook w:val="04A0" w:firstRow="1" w:lastRow="0" w:firstColumn="1" w:lastColumn="0" w:noHBand="0" w:noVBand="1"/>
      </w:tblPr>
      <w:tblGrid>
        <w:gridCol w:w="924"/>
        <w:gridCol w:w="5081"/>
        <w:gridCol w:w="913"/>
      </w:tblGrid>
      <w:tr w:rsidR="0045279A" w:rsidRPr="0045279A" w14:paraId="015D0EA2" w14:textId="77777777" w:rsidTr="001C44CB">
        <w:tc>
          <w:tcPr>
            <w:tcW w:w="959" w:type="dxa"/>
            <w:shd w:val="clear" w:color="auto" w:fill="auto"/>
          </w:tcPr>
          <w:p w14:paraId="72FDC7D5" w14:textId="77777777" w:rsidR="00D77EDC" w:rsidRPr="0045279A" w:rsidRDefault="00D77EDC" w:rsidP="00EB2270">
            <w:pPr>
              <w:spacing w:before="160" w:after="160"/>
              <w:ind w:firstLine="0"/>
              <w:rPr>
                <w:color w:val="000000" w:themeColor="text1"/>
                <w:sz w:val="22"/>
                <w:szCs w:val="22"/>
              </w:rPr>
            </w:pPr>
          </w:p>
        </w:tc>
        <w:tc>
          <w:tcPr>
            <w:tcW w:w="5245" w:type="dxa"/>
            <w:shd w:val="clear" w:color="auto" w:fill="auto"/>
          </w:tcPr>
          <w:p w14:paraId="0CE81F5B" w14:textId="77777777" w:rsidR="00D77EDC" w:rsidRPr="0045279A" w:rsidRDefault="00D77EDC" w:rsidP="00EB2270">
            <w:pPr>
              <w:spacing w:before="160" w:after="160"/>
              <w:ind w:firstLine="0"/>
              <w:jc w:val="center"/>
              <w:rPr>
                <w:color w:val="000000" w:themeColor="text1"/>
              </w:rPr>
            </w:pPr>
            <m:oMathPara>
              <m:oMath>
                <m:r>
                  <w:rPr>
                    <w:rFonts w:ascii="Cambria Math" w:hAnsi="Cambria Math"/>
                    <w:color w:val="000000" w:themeColor="text1"/>
                  </w:rPr>
                  <m:t>RMSE=</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e>
                            </m:d>
                          </m:e>
                          <m:sup>
                            <m:r>
                              <w:rPr>
                                <w:rFonts w:ascii="Cambria Math" w:hAnsi="Cambria Math"/>
                                <w:color w:val="000000" w:themeColor="text1"/>
                              </w:rPr>
                              <m:t>2</m:t>
                            </m:r>
                          </m:sup>
                        </m:sSup>
                      </m:e>
                    </m:nary>
                  </m:e>
                </m:rad>
              </m:oMath>
            </m:oMathPara>
          </w:p>
        </w:tc>
        <w:tc>
          <w:tcPr>
            <w:tcW w:w="930" w:type="dxa"/>
            <w:shd w:val="clear" w:color="auto" w:fill="auto"/>
            <w:vAlign w:val="center"/>
          </w:tcPr>
          <w:p w14:paraId="4007ABF8" w14:textId="6171FA48" w:rsidR="00D77EDC" w:rsidRPr="0045279A" w:rsidRDefault="00D77EDC" w:rsidP="00EB2270">
            <w:pPr>
              <w:spacing w:before="160" w:after="160"/>
              <w:ind w:firstLine="0"/>
              <w:jc w:val="right"/>
              <w:rPr>
                <w:color w:val="000000" w:themeColor="text1"/>
                <w:sz w:val="22"/>
                <w:szCs w:val="22"/>
              </w:rPr>
            </w:pPr>
            <w:r w:rsidRPr="0045279A">
              <w:rPr>
                <w:color w:val="000000" w:themeColor="text1"/>
                <w:sz w:val="22"/>
                <w:szCs w:val="22"/>
              </w:rPr>
              <w:t>(</w:t>
            </w:r>
            <w:r w:rsidRPr="0045279A">
              <w:rPr>
                <w:noProof/>
                <w:color w:val="000000" w:themeColor="text1"/>
                <w:sz w:val="22"/>
                <w:szCs w:val="22"/>
              </w:rPr>
              <w:fldChar w:fldCharType="begin"/>
            </w:r>
            <w:r w:rsidRPr="0045279A">
              <w:rPr>
                <w:noProof/>
                <w:color w:val="000000" w:themeColor="text1"/>
                <w:sz w:val="22"/>
                <w:szCs w:val="22"/>
              </w:rPr>
              <w:instrText xml:space="preserve"> SEQ "Equation" \n \* MERGEFORMAT </w:instrText>
            </w:r>
            <w:r w:rsidRPr="0045279A">
              <w:rPr>
                <w:noProof/>
                <w:color w:val="000000" w:themeColor="text1"/>
                <w:sz w:val="22"/>
                <w:szCs w:val="22"/>
              </w:rPr>
              <w:fldChar w:fldCharType="separate"/>
            </w:r>
            <w:r w:rsidR="00EB4AFF" w:rsidRPr="0045279A">
              <w:rPr>
                <w:noProof/>
                <w:color w:val="000000" w:themeColor="text1"/>
                <w:sz w:val="22"/>
                <w:szCs w:val="22"/>
              </w:rPr>
              <w:t>14</w:t>
            </w:r>
            <w:r w:rsidRPr="0045279A">
              <w:rPr>
                <w:noProof/>
                <w:color w:val="000000" w:themeColor="text1"/>
                <w:sz w:val="22"/>
                <w:szCs w:val="22"/>
              </w:rPr>
              <w:fldChar w:fldCharType="end"/>
            </w:r>
            <w:r w:rsidRPr="0045279A">
              <w:rPr>
                <w:color w:val="000000" w:themeColor="text1"/>
                <w:sz w:val="22"/>
                <w:szCs w:val="22"/>
              </w:rPr>
              <w:t>)</w:t>
            </w:r>
          </w:p>
        </w:tc>
      </w:tr>
    </w:tbl>
    <w:p w14:paraId="6E57B81A" w14:textId="6DF65141" w:rsidR="00FC60B9" w:rsidRPr="0045279A" w:rsidRDefault="00AB4C0A" w:rsidP="00393D23">
      <w:pPr>
        <w:pStyle w:val="p1a"/>
        <w:rPr>
          <w:color w:val="000000" w:themeColor="text1"/>
        </w:rPr>
      </w:pPr>
      <w:r w:rsidRPr="0045279A">
        <w:rPr>
          <w:color w:val="000000" w:themeColor="text1"/>
          <w:sz w:val="22"/>
          <w:szCs w:val="22"/>
        </w:rPr>
        <w:lastRenderedPageBreak/>
        <w:tab/>
        <w:t xml:space="preserve">The </w:t>
      </w:r>
      <w:r w:rsidRPr="0045279A">
        <w:rPr>
          <w:color w:val="000000" w:themeColor="text1"/>
        </w:rPr>
        <w:t>MAE metric represents the average of the absolute differences between predicted and actual responses. Unlike RMSE, it treats all errors equally, providing a linear and interpretable measure of average error magnitude.</w:t>
      </w:r>
      <w:r w:rsidR="00EB2270" w:rsidRPr="0045279A">
        <w:rPr>
          <w:color w:val="000000" w:themeColor="text1"/>
        </w:rPr>
        <w:t xml:space="preserve"> However, </w:t>
      </w:r>
      <w:proofErr w:type="gramStart"/>
      <w:r w:rsidR="00EB2270" w:rsidRPr="0045279A">
        <w:rPr>
          <w:color w:val="000000" w:themeColor="text1"/>
        </w:rPr>
        <w:t>similar to</w:t>
      </w:r>
      <w:proofErr w:type="gramEnd"/>
      <w:r w:rsidR="00EB2270" w:rsidRPr="0045279A">
        <w:rPr>
          <w:color w:val="000000" w:themeColor="text1"/>
        </w:rPr>
        <w:t xml:space="preserve"> RMSE, smaller MAE values suggest better predictive accuracy and reduced overall error. The MAE metric is defined as follows:</w:t>
      </w:r>
    </w:p>
    <w:tbl>
      <w:tblPr>
        <w:tblW w:w="0" w:type="auto"/>
        <w:tblLook w:val="04A0" w:firstRow="1" w:lastRow="0" w:firstColumn="1" w:lastColumn="0" w:noHBand="0" w:noVBand="1"/>
      </w:tblPr>
      <w:tblGrid>
        <w:gridCol w:w="928"/>
        <w:gridCol w:w="5074"/>
        <w:gridCol w:w="916"/>
      </w:tblGrid>
      <w:tr w:rsidR="0045279A" w:rsidRPr="0045279A" w14:paraId="682B5CB8" w14:textId="77777777" w:rsidTr="001C44CB">
        <w:tc>
          <w:tcPr>
            <w:tcW w:w="959" w:type="dxa"/>
            <w:shd w:val="clear" w:color="auto" w:fill="auto"/>
          </w:tcPr>
          <w:p w14:paraId="779BF5B5" w14:textId="77777777" w:rsidR="00EB2270" w:rsidRPr="0045279A" w:rsidRDefault="00EB2270" w:rsidP="00EB2270">
            <w:pPr>
              <w:spacing w:before="160" w:after="160"/>
              <w:ind w:firstLine="0"/>
              <w:rPr>
                <w:color w:val="000000" w:themeColor="text1"/>
                <w:sz w:val="22"/>
                <w:szCs w:val="22"/>
              </w:rPr>
            </w:pPr>
          </w:p>
        </w:tc>
        <w:tc>
          <w:tcPr>
            <w:tcW w:w="5245" w:type="dxa"/>
            <w:shd w:val="clear" w:color="auto" w:fill="auto"/>
          </w:tcPr>
          <w:p w14:paraId="352E0BFA" w14:textId="77777777" w:rsidR="00EB2270" w:rsidRPr="0045279A" w:rsidRDefault="00EB2270" w:rsidP="00EB2270">
            <w:pPr>
              <w:spacing w:before="160" w:after="160"/>
              <w:ind w:firstLine="0"/>
              <w:jc w:val="center"/>
              <w:rPr>
                <w:color w:val="000000" w:themeColor="text1"/>
              </w:rPr>
            </w:pPr>
            <m:oMathPara>
              <m:oMath>
                <m:r>
                  <w:rPr>
                    <w:rFonts w:ascii="Cambria Math" w:hAnsi="Cambria Math"/>
                    <w:color w:val="000000" w:themeColor="text1"/>
                  </w:rPr>
                  <m:t>MAE=</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e>
                    </m:d>
                  </m:e>
                </m:nary>
              </m:oMath>
            </m:oMathPara>
          </w:p>
        </w:tc>
        <w:tc>
          <w:tcPr>
            <w:tcW w:w="930" w:type="dxa"/>
            <w:shd w:val="clear" w:color="auto" w:fill="auto"/>
            <w:vAlign w:val="center"/>
          </w:tcPr>
          <w:p w14:paraId="428E4CF6" w14:textId="27B373A4" w:rsidR="00EB2270" w:rsidRPr="0045279A" w:rsidRDefault="00EB2270" w:rsidP="00EB2270">
            <w:pPr>
              <w:spacing w:before="160" w:after="160"/>
              <w:ind w:firstLine="0"/>
              <w:jc w:val="right"/>
              <w:rPr>
                <w:color w:val="000000" w:themeColor="text1"/>
                <w:sz w:val="22"/>
                <w:szCs w:val="22"/>
              </w:rPr>
            </w:pPr>
            <w:r w:rsidRPr="0045279A">
              <w:rPr>
                <w:color w:val="000000" w:themeColor="text1"/>
                <w:sz w:val="22"/>
                <w:szCs w:val="22"/>
              </w:rPr>
              <w:t>(</w:t>
            </w:r>
            <w:r w:rsidRPr="0045279A">
              <w:rPr>
                <w:noProof/>
                <w:color w:val="000000" w:themeColor="text1"/>
                <w:sz w:val="22"/>
                <w:szCs w:val="22"/>
              </w:rPr>
              <w:fldChar w:fldCharType="begin"/>
            </w:r>
            <w:r w:rsidRPr="0045279A">
              <w:rPr>
                <w:noProof/>
                <w:color w:val="000000" w:themeColor="text1"/>
                <w:sz w:val="22"/>
                <w:szCs w:val="22"/>
              </w:rPr>
              <w:instrText xml:space="preserve"> SEQ "Equation" \n \* MERGEFORMAT </w:instrText>
            </w:r>
            <w:r w:rsidRPr="0045279A">
              <w:rPr>
                <w:noProof/>
                <w:color w:val="000000" w:themeColor="text1"/>
                <w:sz w:val="22"/>
                <w:szCs w:val="22"/>
              </w:rPr>
              <w:fldChar w:fldCharType="separate"/>
            </w:r>
            <w:r w:rsidR="00EB4AFF" w:rsidRPr="0045279A">
              <w:rPr>
                <w:noProof/>
                <w:color w:val="000000" w:themeColor="text1"/>
                <w:sz w:val="22"/>
                <w:szCs w:val="22"/>
              </w:rPr>
              <w:t>15</w:t>
            </w:r>
            <w:r w:rsidRPr="0045279A">
              <w:rPr>
                <w:noProof/>
                <w:color w:val="000000" w:themeColor="text1"/>
                <w:sz w:val="22"/>
                <w:szCs w:val="22"/>
              </w:rPr>
              <w:fldChar w:fldCharType="end"/>
            </w:r>
            <w:r w:rsidRPr="0045279A">
              <w:rPr>
                <w:color w:val="000000" w:themeColor="text1"/>
                <w:sz w:val="22"/>
                <w:szCs w:val="22"/>
              </w:rPr>
              <w:t>)</w:t>
            </w:r>
          </w:p>
        </w:tc>
      </w:tr>
    </w:tbl>
    <w:p w14:paraId="1D98214D" w14:textId="2C7E2C24" w:rsidR="00EB2270" w:rsidRPr="0045279A" w:rsidRDefault="00EB2270" w:rsidP="00EB2270">
      <w:pPr>
        <w:ind w:firstLine="0"/>
        <w:rPr>
          <w:color w:val="000000" w:themeColor="text1"/>
        </w:rPr>
      </w:pPr>
      <w:r w:rsidRPr="0045279A">
        <w:rPr>
          <w:color w:val="000000" w:themeColor="text1"/>
        </w:rPr>
        <w:t>Eventually, the MAPE measure expresses the prediction error as a percentage of the true values, making it scale-independent and suitable for comparing model performance across different datasets or units. It calculates the mean of the absolute percentage errors between predicted and actual responses in the following form:</w:t>
      </w:r>
    </w:p>
    <w:tbl>
      <w:tblPr>
        <w:tblW w:w="0" w:type="auto"/>
        <w:tblLook w:val="04A0" w:firstRow="1" w:lastRow="0" w:firstColumn="1" w:lastColumn="0" w:noHBand="0" w:noVBand="1"/>
      </w:tblPr>
      <w:tblGrid>
        <w:gridCol w:w="924"/>
        <w:gridCol w:w="5081"/>
        <w:gridCol w:w="913"/>
      </w:tblGrid>
      <w:tr w:rsidR="0045279A" w:rsidRPr="0045279A" w14:paraId="08D192EA" w14:textId="77777777" w:rsidTr="001C44CB">
        <w:tc>
          <w:tcPr>
            <w:tcW w:w="959" w:type="dxa"/>
            <w:shd w:val="clear" w:color="auto" w:fill="auto"/>
          </w:tcPr>
          <w:p w14:paraId="4BA982F5" w14:textId="77777777" w:rsidR="00EB2270" w:rsidRPr="0045279A" w:rsidRDefault="00EB2270" w:rsidP="00EB2270">
            <w:pPr>
              <w:spacing w:before="160" w:after="160"/>
              <w:ind w:firstLine="0"/>
              <w:rPr>
                <w:color w:val="000000" w:themeColor="text1"/>
                <w:sz w:val="22"/>
                <w:szCs w:val="22"/>
              </w:rPr>
            </w:pPr>
          </w:p>
        </w:tc>
        <w:tc>
          <w:tcPr>
            <w:tcW w:w="5245" w:type="dxa"/>
            <w:shd w:val="clear" w:color="auto" w:fill="auto"/>
          </w:tcPr>
          <w:p w14:paraId="4111D422" w14:textId="77777777" w:rsidR="00EB2270" w:rsidRPr="0045279A" w:rsidRDefault="00EB2270" w:rsidP="00EB2270">
            <w:pPr>
              <w:spacing w:before="160" w:after="160"/>
              <w:ind w:firstLine="0"/>
              <w:jc w:val="center"/>
              <w:rPr>
                <w:color w:val="000000" w:themeColor="text1"/>
              </w:rPr>
            </w:pPr>
            <m:oMathPara>
              <m:oMath>
                <m:r>
                  <w:rPr>
                    <w:rFonts w:ascii="Cambria Math" w:hAnsi="Cambria Math"/>
                    <w:color w:val="000000" w:themeColor="text1"/>
                  </w:rPr>
                  <m:t>MAE=</m:t>
                </m:r>
                <m:f>
                  <m:fPr>
                    <m:ctrlPr>
                      <w:rPr>
                        <w:rFonts w:ascii="Cambria Math" w:hAnsi="Cambria Math"/>
                        <w:i/>
                        <w:color w:val="000000" w:themeColor="text1"/>
                      </w:rPr>
                    </m:ctrlPr>
                  </m:fPr>
                  <m:num>
                    <m:r>
                      <w:rPr>
                        <w:rFonts w:ascii="Cambria Math" w:hAnsi="Cambria Math"/>
                        <w:color w:val="000000" w:themeColor="text1"/>
                      </w:rPr>
                      <m:t>100</m:t>
                    </m:r>
                  </m:num>
                  <m:den>
                    <m:r>
                      <w:rPr>
                        <w:rFonts w:ascii="Cambria Math" w:hAnsi="Cambria Math"/>
                        <w:color w:val="000000" w:themeColor="text1"/>
                      </w:rPr>
                      <m:t>n</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den>
                        </m:f>
                      </m:e>
                    </m:d>
                  </m:e>
                </m:nary>
              </m:oMath>
            </m:oMathPara>
          </w:p>
        </w:tc>
        <w:tc>
          <w:tcPr>
            <w:tcW w:w="930" w:type="dxa"/>
            <w:shd w:val="clear" w:color="auto" w:fill="auto"/>
            <w:vAlign w:val="center"/>
          </w:tcPr>
          <w:p w14:paraId="6404021A" w14:textId="774BA599" w:rsidR="00EB2270" w:rsidRPr="0045279A" w:rsidRDefault="00EB2270" w:rsidP="00EB2270">
            <w:pPr>
              <w:spacing w:before="160" w:after="160"/>
              <w:ind w:firstLine="0"/>
              <w:jc w:val="right"/>
              <w:rPr>
                <w:color w:val="000000" w:themeColor="text1"/>
                <w:sz w:val="22"/>
                <w:szCs w:val="22"/>
              </w:rPr>
            </w:pPr>
            <w:r w:rsidRPr="0045279A">
              <w:rPr>
                <w:color w:val="000000" w:themeColor="text1"/>
                <w:sz w:val="22"/>
                <w:szCs w:val="22"/>
              </w:rPr>
              <w:t>(</w:t>
            </w:r>
            <w:r w:rsidRPr="0045279A">
              <w:rPr>
                <w:noProof/>
                <w:color w:val="000000" w:themeColor="text1"/>
                <w:sz w:val="22"/>
                <w:szCs w:val="22"/>
              </w:rPr>
              <w:fldChar w:fldCharType="begin"/>
            </w:r>
            <w:r w:rsidRPr="0045279A">
              <w:rPr>
                <w:noProof/>
                <w:color w:val="000000" w:themeColor="text1"/>
                <w:sz w:val="22"/>
                <w:szCs w:val="22"/>
              </w:rPr>
              <w:instrText xml:space="preserve"> SEQ "Equation" \n \* MERGEFORMAT </w:instrText>
            </w:r>
            <w:r w:rsidRPr="0045279A">
              <w:rPr>
                <w:noProof/>
                <w:color w:val="000000" w:themeColor="text1"/>
                <w:sz w:val="22"/>
                <w:szCs w:val="22"/>
              </w:rPr>
              <w:fldChar w:fldCharType="separate"/>
            </w:r>
            <w:r w:rsidR="00EB4AFF" w:rsidRPr="0045279A">
              <w:rPr>
                <w:noProof/>
                <w:color w:val="000000" w:themeColor="text1"/>
                <w:sz w:val="22"/>
                <w:szCs w:val="22"/>
              </w:rPr>
              <w:t>16</w:t>
            </w:r>
            <w:r w:rsidRPr="0045279A">
              <w:rPr>
                <w:noProof/>
                <w:color w:val="000000" w:themeColor="text1"/>
                <w:sz w:val="22"/>
                <w:szCs w:val="22"/>
              </w:rPr>
              <w:fldChar w:fldCharType="end"/>
            </w:r>
            <w:r w:rsidRPr="0045279A">
              <w:rPr>
                <w:color w:val="000000" w:themeColor="text1"/>
                <w:sz w:val="22"/>
                <w:szCs w:val="22"/>
              </w:rPr>
              <w:t>)</w:t>
            </w:r>
          </w:p>
        </w:tc>
      </w:tr>
    </w:tbl>
    <w:p w14:paraId="2FA1BBDF" w14:textId="4EE24717" w:rsidR="00EB2270" w:rsidRPr="0045279A" w:rsidRDefault="00EB2270" w:rsidP="00EB2270">
      <w:pPr>
        <w:rPr>
          <w:color w:val="000000" w:themeColor="text1"/>
        </w:rPr>
      </w:pPr>
      <w:r w:rsidRPr="0045279A">
        <w:rPr>
          <w:color w:val="000000" w:themeColor="text1"/>
        </w:rPr>
        <w:t>Lower MAPE values indicate that the model provides highly accurate predictions in relative terms.</w:t>
      </w:r>
    </w:p>
    <w:p w14:paraId="0569248C" w14:textId="7656FD1F" w:rsidR="002A63AC" w:rsidRPr="0045279A" w:rsidRDefault="00EB2270" w:rsidP="002A63AC">
      <w:pPr>
        <w:pStyle w:val="heading1"/>
        <w:rPr>
          <w:color w:val="000000" w:themeColor="text1"/>
        </w:rPr>
      </w:pPr>
      <w:r w:rsidRPr="0045279A">
        <w:rPr>
          <w:color w:val="000000" w:themeColor="text1"/>
        </w:rPr>
        <w:t>Experimental Verification</w:t>
      </w:r>
    </w:p>
    <w:p w14:paraId="4B036E81" w14:textId="59F5EBBC" w:rsidR="00BB29FD" w:rsidRPr="0045279A" w:rsidRDefault="00EB2270" w:rsidP="00BB29FD">
      <w:pPr>
        <w:ind w:firstLine="0"/>
        <w:rPr>
          <w:color w:val="000000" w:themeColor="text1"/>
        </w:rPr>
      </w:pPr>
      <w:r w:rsidRPr="0045279A">
        <w:rPr>
          <w:color w:val="000000" w:themeColor="text1"/>
        </w:rPr>
        <w:t xml:space="preserve">This section introduces the eight-story residential </w:t>
      </w:r>
      <w:r w:rsidR="001F1683" w:rsidRPr="0045279A">
        <w:rPr>
          <w:color w:val="000000" w:themeColor="text1"/>
        </w:rPr>
        <w:t>CLT</w:t>
      </w:r>
      <w:r w:rsidRPr="0045279A">
        <w:rPr>
          <w:color w:val="000000" w:themeColor="text1"/>
        </w:rPr>
        <w:t xml:space="preserve"> building, which is used to verify the effectiveness and reliability of the proposed DTRGP method. </w:t>
      </w:r>
      <w:r w:rsidR="003A4736" w:rsidRPr="0045279A">
        <w:rPr>
          <w:color w:val="000000" w:themeColor="text1"/>
        </w:rPr>
        <w:t xml:space="preserve">This building, as shown in </w:t>
      </w:r>
      <w:r w:rsidR="003A4736" w:rsidRPr="0045279A">
        <w:rPr>
          <w:color w:val="000000" w:themeColor="text1"/>
        </w:rPr>
        <w:fldChar w:fldCharType="begin"/>
      </w:r>
      <w:r w:rsidR="003A4736" w:rsidRPr="0045279A">
        <w:rPr>
          <w:color w:val="000000" w:themeColor="text1"/>
        </w:rPr>
        <w:instrText xml:space="preserve"> REF _Ref194913275 \h  \* MERGEFORMAT </w:instrText>
      </w:r>
      <w:r w:rsidR="003A4736" w:rsidRPr="0045279A">
        <w:rPr>
          <w:color w:val="000000" w:themeColor="text1"/>
        </w:rPr>
      </w:r>
      <w:r w:rsidR="003A4736" w:rsidRPr="0045279A">
        <w:rPr>
          <w:color w:val="000000" w:themeColor="text1"/>
        </w:rPr>
        <w:fldChar w:fldCharType="separate"/>
      </w:r>
      <w:r w:rsidR="003A4736" w:rsidRPr="0045279A">
        <w:rPr>
          <w:color w:val="000000" w:themeColor="text1"/>
        </w:rPr>
        <w:t>Fig. 1</w:t>
      </w:r>
      <w:r w:rsidR="003A4736" w:rsidRPr="0045279A">
        <w:rPr>
          <w:color w:val="000000" w:themeColor="text1"/>
        </w:rPr>
        <w:fldChar w:fldCharType="end"/>
      </w:r>
      <w:r w:rsidR="003A4736" w:rsidRPr="0045279A">
        <w:rPr>
          <w:color w:val="000000" w:themeColor="text1"/>
        </w:rPr>
        <w:t xml:space="preserve">(a), </w:t>
      </w:r>
      <w:proofErr w:type="gramStart"/>
      <w:r w:rsidR="003A4736" w:rsidRPr="0045279A">
        <w:rPr>
          <w:color w:val="000000" w:themeColor="text1"/>
        </w:rPr>
        <w:t>is located in</w:t>
      </w:r>
      <w:proofErr w:type="gramEnd"/>
      <w:r w:rsidR="003A4736" w:rsidRPr="0045279A">
        <w:rPr>
          <w:color w:val="000000" w:themeColor="text1"/>
        </w:rPr>
        <w:t xml:space="preserve"> the </w:t>
      </w:r>
      <w:proofErr w:type="spellStart"/>
      <w:r w:rsidR="003A4736" w:rsidRPr="0045279A">
        <w:rPr>
          <w:color w:val="000000" w:themeColor="text1"/>
        </w:rPr>
        <w:t>Kvarter</w:t>
      </w:r>
      <w:proofErr w:type="spellEnd"/>
      <w:r w:rsidR="003A4736" w:rsidRPr="0045279A">
        <w:rPr>
          <w:color w:val="000000" w:themeColor="text1"/>
        </w:rPr>
        <w:t xml:space="preserve"> </w:t>
      </w:r>
      <w:proofErr w:type="spellStart"/>
      <w:r w:rsidR="003A4736" w:rsidRPr="0045279A">
        <w:rPr>
          <w:color w:val="000000" w:themeColor="text1"/>
        </w:rPr>
        <w:t>Limnologen</w:t>
      </w:r>
      <w:proofErr w:type="spellEnd"/>
      <w:r w:rsidR="003A4736" w:rsidRPr="0045279A">
        <w:rPr>
          <w:color w:val="000000" w:themeColor="text1"/>
        </w:rPr>
        <w:t xml:space="preserve"> area in Växjö, Sweden. The building is among the first constructed in the "</w:t>
      </w:r>
      <w:proofErr w:type="spellStart"/>
      <w:r w:rsidR="003A4736" w:rsidRPr="0045279A">
        <w:rPr>
          <w:color w:val="000000" w:themeColor="text1"/>
        </w:rPr>
        <w:t>Välle</w:t>
      </w:r>
      <w:proofErr w:type="spellEnd"/>
      <w:r w:rsidR="003A4736" w:rsidRPr="0045279A">
        <w:rPr>
          <w:color w:val="000000" w:themeColor="text1"/>
        </w:rPr>
        <w:t xml:space="preserve"> </w:t>
      </w:r>
      <w:proofErr w:type="spellStart"/>
      <w:r w:rsidR="003A4736" w:rsidRPr="0045279A">
        <w:rPr>
          <w:color w:val="000000" w:themeColor="text1"/>
        </w:rPr>
        <w:t>Broar</w:t>
      </w:r>
      <w:proofErr w:type="spellEnd"/>
      <w:r w:rsidR="003A4736" w:rsidRPr="0045279A">
        <w:rPr>
          <w:color w:val="000000" w:themeColor="text1"/>
        </w:rPr>
        <w:t>" district, a city development initiative aimed at promoting sustainable timber construction and environmentally conscious building practices. The ground floor is constructed with cast-in-place concrete, while the upper stories utilize a CLT-based system in combination with a stud-and-rail linear timber frame. The floor structure employs a hybrid solution, combining CLT panels with glulam T-beams. The concrete base contributes to the building’s stability and adds mass for dynamic performance enhancement.</w:t>
      </w:r>
    </w:p>
    <w:tbl>
      <w:tblPr>
        <w:tblW w:w="0" w:type="auto"/>
        <w:jc w:val="center"/>
        <w:tblLook w:val="04A0" w:firstRow="1" w:lastRow="0" w:firstColumn="1" w:lastColumn="0" w:noHBand="0" w:noVBand="1"/>
      </w:tblPr>
      <w:tblGrid>
        <w:gridCol w:w="2980"/>
        <w:gridCol w:w="3938"/>
      </w:tblGrid>
      <w:tr w:rsidR="0045279A" w:rsidRPr="0045279A" w14:paraId="3ECCB0D4" w14:textId="77777777" w:rsidTr="008B04D4">
        <w:trPr>
          <w:jc w:val="center"/>
        </w:trPr>
        <w:tc>
          <w:tcPr>
            <w:tcW w:w="2980" w:type="dxa"/>
            <w:shd w:val="clear" w:color="auto" w:fill="auto"/>
          </w:tcPr>
          <w:p w14:paraId="32B55E9F" w14:textId="77777777" w:rsidR="000A5A0C" w:rsidRPr="0045279A" w:rsidRDefault="000A5A0C" w:rsidP="008B04D4">
            <w:pPr>
              <w:pStyle w:val="p1a"/>
              <w:spacing w:before="160"/>
              <w:jc w:val="center"/>
              <w:rPr>
                <w:b/>
                <w:bCs/>
                <w:color w:val="000000" w:themeColor="text1"/>
                <w:sz w:val="18"/>
                <w:szCs w:val="18"/>
              </w:rPr>
            </w:pPr>
            <w:r w:rsidRPr="0045279A">
              <w:rPr>
                <w:b/>
                <w:bCs/>
                <w:color w:val="000000" w:themeColor="text1"/>
                <w:sz w:val="18"/>
                <w:szCs w:val="18"/>
              </w:rPr>
              <w:t>(a)</w:t>
            </w:r>
          </w:p>
        </w:tc>
        <w:tc>
          <w:tcPr>
            <w:tcW w:w="3938" w:type="dxa"/>
            <w:shd w:val="clear" w:color="auto" w:fill="auto"/>
          </w:tcPr>
          <w:p w14:paraId="72FBBE9E" w14:textId="77777777" w:rsidR="000A5A0C" w:rsidRPr="0045279A" w:rsidRDefault="000A5A0C" w:rsidP="008B04D4">
            <w:pPr>
              <w:pStyle w:val="p1a"/>
              <w:spacing w:before="160"/>
              <w:jc w:val="center"/>
              <w:rPr>
                <w:b/>
                <w:bCs/>
                <w:color w:val="000000" w:themeColor="text1"/>
                <w:sz w:val="18"/>
                <w:szCs w:val="18"/>
              </w:rPr>
            </w:pPr>
            <w:r w:rsidRPr="0045279A">
              <w:rPr>
                <w:b/>
                <w:bCs/>
                <w:color w:val="000000" w:themeColor="text1"/>
                <w:sz w:val="18"/>
                <w:szCs w:val="18"/>
              </w:rPr>
              <w:t>(b)</w:t>
            </w:r>
          </w:p>
        </w:tc>
      </w:tr>
      <w:tr w:rsidR="0045279A" w:rsidRPr="0045279A" w14:paraId="1EF049E4" w14:textId="77777777" w:rsidTr="008B04D4">
        <w:trPr>
          <w:jc w:val="center"/>
        </w:trPr>
        <w:tc>
          <w:tcPr>
            <w:tcW w:w="2980" w:type="dxa"/>
            <w:shd w:val="clear" w:color="auto" w:fill="auto"/>
          </w:tcPr>
          <w:p w14:paraId="4DA8918D" w14:textId="5CCCE5AD" w:rsidR="000A5A0C" w:rsidRPr="0045279A" w:rsidRDefault="00944024" w:rsidP="000A5A0C">
            <w:pPr>
              <w:pStyle w:val="p1a"/>
              <w:rPr>
                <w:color w:val="000000" w:themeColor="text1"/>
              </w:rPr>
            </w:pPr>
            <w:r w:rsidRPr="0045279A">
              <w:rPr>
                <w:noProof/>
                <w:color w:val="000000" w:themeColor="text1"/>
              </w:rPr>
              <w:drawing>
                <wp:inline distT="0" distB="0" distL="0" distR="0" wp14:anchorId="4061ECF0" wp14:editId="37F56914">
                  <wp:extent cx="1800860" cy="1335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1335405"/>
                          </a:xfrm>
                          <a:prstGeom prst="rect">
                            <a:avLst/>
                          </a:prstGeom>
                          <a:noFill/>
                          <a:ln>
                            <a:noFill/>
                          </a:ln>
                        </pic:spPr>
                      </pic:pic>
                    </a:graphicData>
                  </a:graphic>
                </wp:inline>
              </w:drawing>
            </w:r>
          </w:p>
        </w:tc>
        <w:tc>
          <w:tcPr>
            <w:tcW w:w="3938" w:type="dxa"/>
            <w:shd w:val="clear" w:color="auto" w:fill="auto"/>
          </w:tcPr>
          <w:p w14:paraId="56E4B493" w14:textId="482C37BE" w:rsidR="000A5A0C" w:rsidRPr="0045279A" w:rsidRDefault="001F1683" w:rsidP="000A5A0C">
            <w:pPr>
              <w:pStyle w:val="p1a"/>
              <w:rPr>
                <w:color w:val="000000" w:themeColor="text1"/>
              </w:rPr>
            </w:pPr>
            <w:r w:rsidRPr="0045279A">
              <w:rPr>
                <w:noProof/>
                <w:color w:val="000000" w:themeColor="text1"/>
                <w:lang w:val="it-IT" w:eastAsia="it-IT"/>
              </w:rPr>
              <w:drawing>
                <wp:inline distT="0" distB="0" distL="0" distR="0" wp14:anchorId="1161D5B5" wp14:editId="71502C0F">
                  <wp:extent cx="2425148" cy="1394741"/>
                  <wp:effectExtent l="0" t="0" r="0" b="0"/>
                  <wp:docPr id="90059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8347" name=""/>
                          <pic:cNvPicPr/>
                        </pic:nvPicPr>
                        <pic:blipFill rotWithShape="1">
                          <a:blip r:embed="rId13"/>
                          <a:srcRect t="4063" b="4389"/>
                          <a:stretch/>
                        </pic:blipFill>
                        <pic:spPr bwMode="auto">
                          <a:xfrm>
                            <a:off x="0" y="0"/>
                            <a:ext cx="2462602" cy="14162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4F652E" w14:textId="467520C1" w:rsidR="00A55526" w:rsidRPr="0045279A" w:rsidRDefault="00A55526" w:rsidP="00B60A4C">
      <w:pPr>
        <w:pStyle w:val="Caption"/>
        <w:spacing w:after="160"/>
        <w:ind w:firstLine="0"/>
        <w:rPr>
          <w:rStyle w:val="fontstyle01"/>
          <w:b w:val="0"/>
          <w:bCs w:val="0"/>
          <w:color w:val="000000" w:themeColor="text1"/>
        </w:rPr>
      </w:pPr>
      <w:bookmarkStart w:id="4" w:name="_Ref194913275"/>
      <w:r w:rsidRPr="0045279A">
        <w:rPr>
          <w:color w:val="000000" w:themeColor="text1"/>
        </w:rPr>
        <w:t xml:space="preserve">Fig. </w:t>
      </w:r>
      <w:r w:rsidR="00EB4AFF" w:rsidRPr="0045279A">
        <w:rPr>
          <w:color w:val="000000" w:themeColor="text1"/>
        </w:rPr>
        <w:fldChar w:fldCharType="begin"/>
      </w:r>
      <w:r w:rsidR="00EB4AFF" w:rsidRPr="0045279A">
        <w:rPr>
          <w:color w:val="000000" w:themeColor="text1"/>
        </w:rPr>
        <w:instrText xml:space="preserve"> SEQ Fig. \* ARABIC </w:instrText>
      </w:r>
      <w:r w:rsidR="00EB4AFF" w:rsidRPr="0045279A">
        <w:rPr>
          <w:color w:val="000000" w:themeColor="text1"/>
        </w:rPr>
        <w:fldChar w:fldCharType="separate"/>
      </w:r>
      <w:r w:rsidR="00EB4AFF" w:rsidRPr="0045279A">
        <w:rPr>
          <w:noProof/>
          <w:color w:val="000000" w:themeColor="text1"/>
        </w:rPr>
        <w:t>1</w:t>
      </w:r>
      <w:r w:rsidR="00EB4AFF" w:rsidRPr="0045279A">
        <w:rPr>
          <w:noProof/>
          <w:color w:val="000000" w:themeColor="text1"/>
        </w:rPr>
        <w:fldChar w:fldCharType="end"/>
      </w:r>
      <w:bookmarkEnd w:id="4"/>
      <w:r w:rsidRPr="0045279A">
        <w:rPr>
          <w:b w:val="0"/>
          <w:bCs w:val="0"/>
          <w:color w:val="000000" w:themeColor="text1"/>
        </w:rPr>
        <w:t xml:space="preserve">. </w:t>
      </w:r>
      <w:r w:rsidR="000A5A0C" w:rsidRPr="0045279A">
        <w:rPr>
          <w:b w:val="0"/>
          <w:bCs w:val="0"/>
          <w:color w:val="000000" w:themeColor="text1"/>
        </w:rPr>
        <w:t xml:space="preserve">(a) </w:t>
      </w:r>
      <w:r w:rsidRPr="0045279A">
        <w:rPr>
          <w:b w:val="0"/>
          <w:bCs w:val="0"/>
          <w:color w:val="000000" w:themeColor="text1"/>
        </w:rPr>
        <w:t xml:space="preserve">The eight-story </w:t>
      </w:r>
      <w:proofErr w:type="spellStart"/>
      <w:r w:rsidR="001F1683" w:rsidRPr="0045279A">
        <w:rPr>
          <w:b w:val="0"/>
          <w:bCs w:val="0"/>
          <w:color w:val="000000" w:themeColor="text1"/>
        </w:rPr>
        <w:t>Limnologen</w:t>
      </w:r>
      <w:proofErr w:type="spellEnd"/>
      <w:r w:rsidR="001F1683" w:rsidRPr="0045279A">
        <w:rPr>
          <w:b w:val="0"/>
          <w:bCs w:val="0"/>
          <w:color w:val="000000" w:themeColor="text1"/>
        </w:rPr>
        <w:t xml:space="preserve"> CLT </w:t>
      </w:r>
      <w:r w:rsidRPr="0045279A">
        <w:rPr>
          <w:b w:val="0"/>
          <w:bCs w:val="0"/>
          <w:color w:val="000000" w:themeColor="text1"/>
        </w:rPr>
        <w:t xml:space="preserve">building located in </w:t>
      </w:r>
      <w:r w:rsidRPr="0045279A">
        <w:rPr>
          <w:rStyle w:val="fontstyle01"/>
          <w:b w:val="0"/>
          <w:bCs w:val="0"/>
          <w:color w:val="000000" w:themeColor="text1"/>
        </w:rPr>
        <w:t>Växjö, Sweden</w:t>
      </w:r>
      <w:r w:rsidR="000A5A0C" w:rsidRPr="0045279A">
        <w:rPr>
          <w:rStyle w:val="fontstyle01"/>
          <w:b w:val="0"/>
          <w:bCs w:val="0"/>
          <w:color w:val="000000" w:themeColor="text1"/>
        </w:rPr>
        <w:t>, (b) the plan view of the building and sensor layout</w:t>
      </w:r>
    </w:p>
    <w:p w14:paraId="59E3F446" w14:textId="77777777" w:rsidR="008B04D4" w:rsidRPr="0045279A" w:rsidRDefault="008B04D4" w:rsidP="008B04D4">
      <w:pPr>
        <w:ind w:firstLine="0"/>
        <w:rPr>
          <w:color w:val="000000" w:themeColor="text1"/>
        </w:rPr>
      </w:pPr>
      <w:r w:rsidRPr="0045279A">
        <w:rPr>
          <w:color w:val="000000" w:themeColor="text1"/>
        </w:rPr>
        <w:lastRenderedPageBreak/>
        <w:t xml:space="preserve">The primary load-bearing structure consists of CLT elements, including all external walls and some internal partitions. External walls are composed of CLT panels with thicknesses of either 85 mm or 95 mm. Internally, two types of wall systems are used: lightweight timber frame partitions, primarily for apartment separation, and 95 mm thick CLT panels. The floor system is made up of three-layer CLT slabs, each 73 mm thick and prefabricated with a standard width of 2400 mm. These slabs are supported by glulam T-beams featuring webs measuring 42 x 220 mm and flanges of 56 x 180 mm. </w:t>
      </w:r>
      <w:r w:rsidRPr="0045279A">
        <w:rPr>
          <w:color w:val="000000" w:themeColor="text1"/>
        </w:rPr>
        <w:fldChar w:fldCharType="begin"/>
      </w:r>
      <w:r w:rsidRPr="0045279A">
        <w:rPr>
          <w:color w:val="000000" w:themeColor="text1"/>
        </w:rPr>
        <w:instrText xml:space="preserve"> REF _Ref194913275 \h  \* MERGEFORMAT </w:instrText>
      </w:r>
      <w:r w:rsidRPr="0045279A">
        <w:rPr>
          <w:color w:val="000000" w:themeColor="text1"/>
        </w:rPr>
      </w:r>
      <w:r w:rsidRPr="0045279A">
        <w:rPr>
          <w:color w:val="000000" w:themeColor="text1"/>
        </w:rPr>
        <w:fldChar w:fldCharType="separate"/>
      </w:r>
      <w:r w:rsidRPr="0045279A">
        <w:rPr>
          <w:color w:val="000000" w:themeColor="text1"/>
        </w:rPr>
        <w:t>Fig. 1</w:t>
      </w:r>
      <w:r w:rsidRPr="0045279A">
        <w:rPr>
          <w:color w:val="000000" w:themeColor="text1"/>
        </w:rPr>
        <w:fldChar w:fldCharType="end"/>
      </w:r>
      <w:r w:rsidRPr="0045279A">
        <w:rPr>
          <w:color w:val="000000" w:themeColor="text1"/>
        </w:rPr>
        <w:t>(b) illustrates the plan view of the timber building with the sensor’s location.</w:t>
      </w:r>
    </w:p>
    <w:p w14:paraId="004FD40B" w14:textId="2E998146" w:rsidR="00EB2270" w:rsidRPr="0045279A" w:rsidRDefault="00642775" w:rsidP="008B04D4">
      <w:pPr>
        <w:keepNext/>
        <w:spacing w:before="240"/>
        <w:jc w:val="center"/>
        <w:rPr>
          <w:color w:val="000000" w:themeColor="text1"/>
        </w:rPr>
      </w:pPr>
      <w:r w:rsidRPr="0045279A">
        <w:rPr>
          <w:noProof/>
          <w:color w:val="000000" w:themeColor="text1"/>
        </w:rPr>
        <w:drawing>
          <wp:inline distT="0" distB="0" distL="0" distR="0" wp14:anchorId="520124C2" wp14:editId="76990029">
            <wp:extent cx="3600000" cy="422966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4229663"/>
                    </a:xfrm>
                    <a:prstGeom prst="rect">
                      <a:avLst/>
                    </a:prstGeom>
                  </pic:spPr>
                </pic:pic>
              </a:graphicData>
            </a:graphic>
          </wp:inline>
        </w:drawing>
      </w:r>
    </w:p>
    <w:p w14:paraId="177C0CC3" w14:textId="56779E96" w:rsidR="00EB2270" w:rsidRPr="0045279A" w:rsidRDefault="00EB2270" w:rsidP="00642775">
      <w:pPr>
        <w:pStyle w:val="Caption"/>
        <w:spacing w:after="160"/>
        <w:ind w:firstLine="0"/>
        <w:rPr>
          <w:b w:val="0"/>
          <w:bCs w:val="0"/>
          <w:color w:val="000000" w:themeColor="text1"/>
        </w:rPr>
      </w:pPr>
      <w:bookmarkStart w:id="5" w:name="_Ref197260542"/>
      <w:r w:rsidRPr="0045279A">
        <w:rPr>
          <w:color w:val="000000" w:themeColor="text1"/>
        </w:rPr>
        <w:t xml:space="preserve">Fig. </w:t>
      </w:r>
      <w:r w:rsidR="00EB4AFF" w:rsidRPr="0045279A">
        <w:rPr>
          <w:color w:val="000000" w:themeColor="text1"/>
        </w:rPr>
        <w:fldChar w:fldCharType="begin"/>
      </w:r>
      <w:r w:rsidR="00EB4AFF" w:rsidRPr="0045279A">
        <w:rPr>
          <w:color w:val="000000" w:themeColor="text1"/>
        </w:rPr>
        <w:instrText xml:space="preserve"> SEQ Fig. \* ARABIC </w:instrText>
      </w:r>
      <w:r w:rsidR="00EB4AFF" w:rsidRPr="0045279A">
        <w:rPr>
          <w:color w:val="000000" w:themeColor="text1"/>
        </w:rPr>
        <w:fldChar w:fldCharType="separate"/>
      </w:r>
      <w:r w:rsidR="00EB4AFF" w:rsidRPr="0045279A">
        <w:rPr>
          <w:noProof/>
          <w:color w:val="000000" w:themeColor="text1"/>
        </w:rPr>
        <w:t>2</w:t>
      </w:r>
      <w:r w:rsidR="00EB4AFF" w:rsidRPr="0045279A">
        <w:rPr>
          <w:noProof/>
          <w:color w:val="000000" w:themeColor="text1"/>
        </w:rPr>
        <w:fldChar w:fldCharType="end"/>
      </w:r>
      <w:bookmarkEnd w:id="5"/>
      <w:r w:rsidRPr="0045279A">
        <w:rPr>
          <w:color w:val="000000" w:themeColor="text1"/>
        </w:rPr>
        <w:t xml:space="preserve">. </w:t>
      </w:r>
      <w:r w:rsidRPr="0045279A">
        <w:rPr>
          <w:b w:val="0"/>
          <w:bCs w:val="0"/>
          <w:color w:val="000000" w:themeColor="text1"/>
        </w:rPr>
        <w:t>Modal frequencies of the timber building during the short-term monitoring program: (a) mode 1, (b) mode 2, (c) mode 3</w:t>
      </w:r>
    </w:p>
    <w:p w14:paraId="53FBC2BD" w14:textId="56A7E2C1" w:rsidR="00D52E66" w:rsidRPr="0045279A" w:rsidRDefault="00D52E66" w:rsidP="00430163">
      <w:pPr>
        <w:rPr>
          <w:color w:val="000000" w:themeColor="text1"/>
        </w:rPr>
      </w:pPr>
      <w:r w:rsidRPr="0045279A">
        <w:rPr>
          <w:color w:val="000000" w:themeColor="text1"/>
        </w:rPr>
        <w:t xml:space="preserve">As </w:t>
      </w:r>
      <w:r w:rsidR="00D75286" w:rsidRPr="0045279A">
        <w:rPr>
          <w:color w:val="000000" w:themeColor="text1"/>
        </w:rPr>
        <w:t xml:space="preserve">a </w:t>
      </w:r>
      <w:r w:rsidRPr="0045279A">
        <w:rPr>
          <w:color w:val="000000" w:themeColor="text1"/>
        </w:rPr>
        <w:t>part of a SHM program, a series of ambient vibration tests were performed between November 11, 2024, and April 23, 2025</w:t>
      </w:r>
      <w:r w:rsidR="001F1683" w:rsidRPr="0045279A">
        <w:rPr>
          <w:color w:val="000000" w:themeColor="text1"/>
        </w:rPr>
        <w:t>, and they are still on-going</w:t>
      </w:r>
      <w:r w:rsidRPr="0045279A">
        <w:rPr>
          <w:color w:val="000000" w:themeColor="text1"/>
        </w:rPr>
        <w:t xml:space="preserve">. Acceleration time histories were recorded using accelerometers installed </w:t>
      </w:r>
      <w:r w:rsidR="00453337" w:rsidRPr="0045279A">
        <w:rPr>
          <w:color w:val="000000" w:themeColor="text1"/>
        </w:rPr>
        <w:t xml:space="preserve">along </w:t>
      </w:r>
      <w:proofErr w:type="gramStart"/>
      <w:r w:rsidR="00453337" w:rsidRPr="0045279A">
        <w:rPr>
          <w:color w:val="000000" w:themeColor="text1"/>
        </w:rPr>
        <w:t xml:space="preserve">the </w:t>
      </w:r>
      <w:r w:rsidRPr="0045279A">
        <w:rPr>
          <w:color w:val="000000" w:themeColor="text1"/>
        </w:rPr>
        <w:t xml:space="preserve"> </w:t>
      </w:r>
      <w:r w:rsidRPr="0045279A">
        <w:rPr>
          <w:i/>
          <w:iCs/>
          <w:color w:val="000000" w:themeColor="text1"/>
        </w:rPr>
        <w:t>x</w:t>
      </w:r>
      <w:proofErr w:type="gramEnd"/>
      <w:r w:rsidRPr="0045279A">
        <w:rPr>
          <w:color w:val="000000" w:themeColor="text1"/>
        </w:rPr>
        <w:t xml:space="preserve"> and </w:t>
      </w:r>
      <w:r w:rsidRPr="0045279A">
        <w:rPr>
          <w:i/>
          <w:iCs/>
          <w:color w:val="000000" w:themeColor="text1"/>
        </w:rPr>
        <w:t>y</w:t>
      </w:r>
      <w:r w:rsidRPr="0045279A">
        <w:rPr>
          <w:color w:val="000000" w:themeColor="text1"/>
        </w:rPr>
        <w:t xml:space="preserve"> directions </w:t>
      </w:r>
      <w:r w:rsidR="00453337" w:rsidRPr="0045279A">
        <w:rPr>
          <w:color w:val="000000" w:themeColor="text1"/>
        </w:rPr>
        <w:t xml:space="preserve">under the roof </w:t>
      </w:r>
      <w:r w:rsidRPr="0045279A">
        <w:rPr>
          <w:color w:val="000000" w:themeColor="text1"/>
        </w:rPr>
        <w:t xml:space="preserve">near </w:t>
      </w:r>
      <w:r w:rsidR="00453337" w:rsidRPr="0045279A">
        <w:rPr>
          <w:color w:val="000000" w:themeColor="text1"/>
        </w:rPr>
        <w:t xml:space="preserve">to </w:t>
      </w:r>
      <w:r w:rsidRPr="0045279A">
        <w:rPr>
          <w:color w:val="000000" w:themeColor="text1"/>
        </w:rPr>
        <w:t xml:space="preserve">the </w:t>
      </w:r>
      <w:r w:rsidR="00453337" w:rsidRPr="0045279A">
        <w:rPr>
          <w:color w:val="000000" w:themeColor="text1"/>
        </w:rPr>
        <w:t xml:space="preserve">West </w:t>
      </w:r>
      <w:r w:rsidRPr="0045279A">
        <w:rPr>
          <w:color w:val="000000" w:themeColor="text1"/>
        </w:rPr>
        <w:t xml:space="preserve">elevator shaft, </w:t>
      </w:r>
      <w:r w:rsidR="00453337" w:rsidRPr="0045279A">
        <w:rPr>
          <w:color w:val="000000" w:themeColor="text1"/>
        </w:rPr>
        <w:t>as indicated</w:t>
      </w:r>
      <w:r w:rsidRPr="0045279A">
        <w:rPr>
          <w:color w:val="000000" w:themeColor="text1"/>
        </w:rPr>
        <w:t xml:space="preserve"> in Fig. 1(b). Measurements were collected at four daily intervals with a sampling frequency of </w:t>
      </w:r>
      <w:r w:rsidR="00453337" w:rsidRPr="0045279A">
        <w:rPr>
          <w:color w:val="000000" w:themeColor="text1"/>
        </w:rPr>
        <w:t xml:space="preserve">2048 </w:t>
      </w:r>
      <w:r w:rsidRPr="0045279A">
        <w:rPr>
          <w:color w:val="000000" w:themeColor="text1"/>
        </w:rPr>
        <w:t>Hz. An operational modal analysis (OMA) was carried out using the stochastic subspace identification (SSI) technique to extract the modal parameters</w:t>
      </w:r>
      <w:r w:rsidR="00453337" w:rsidRPr="0045279A">
        <w:rPr>
          <w:color w:val="000000" w:themeColor="text1"/>
        </w:rPr>
        <w:t xml:space="preserve"> of the building</w:t>
      </w:r>
      <w:r w:rsidRPr="0045279A">
        <w:rPr>
          <w:color w:val="000000" w:themeColor="text1"/>
        </w:rPr>
        <w:t xml:space="preserve">. Three </w:t>
      </w:r>
      <w:r w:rsidR="00453337" w:rsidRPr="0045279A">
        <w:rPr>
          <w:color w:val="000000" w:themeColor="text1"/>
        </w:rPr>
        <w:t>stable</w:t>
      </w:r>
      <w:r w:rsidRPr="0045279A">
        <w:rPr>
          <w:color w:val="000000" w:themeColor="text1"/>
        </w:rPr>
        <w:t xml:space="preserve"> modes were consistently identified throughout the monitoring campaign, </w:t>
      </w:r>
      <w:r w:rsidRPr="0045279A">
        <w:rPr>
          <w:color w:val="000000" w:themeColor="text1"/>
        </w:rPr>
        <w:lastRenderedPageBreak/>
        <w:t xml:space="preserve">yielding three sets of 377 samples of modal frequencies. </w:t>
      </w:r>
      <w:r w:rsidRPr="0045279A">
        <w:rPr>
          <w:color w:val="000000" w:themeColor="text1"/>
        </w:rPr>
        <w:fldChar w:fldCharType="begin"/>
      </w:r>
      <w:r w:rsidRPr="0045279A">
        <w:rPr>
          <w:color w:val="000000" w:themeColor="text1"/>
        </w:rPr>
        <w:instrText xml:space="preserve"> REF _Ref197260542 \h </w:instrText>
      </w:r>
      <w:r w:rsidRPr="0045279A">
        <w:rPr>
          <w:color w:val="000000" w:themeColor="text1"/>
        </w:rPr>
      </w:r>
      <w:r w:rsidRPr="0045279A">
        <w:rPr>
          <w:color w:val="000000" w:themeColor="text1"/>
        </w:rPr>
        <w:fldChar w:fldCharType="separate"/>
      </w:r>
      <w:r w:rsidRPr="0045279A">
        <w:rPr>
          <w:color w:val="000000" w:themeColor="text1"/>
        </w:rPr>
        <w:t xml:space="preserve">Fig. </w:t>
      </w:r>
      <w:r w:rsidRPr="0045279A">
        <w:rPr>
          <w:noProof/>
          <w:color w:val="000000" w:themeColor="text1"/>
        </w:rPr>
        <w:t>2</w:t>
      </w:r>
      <w:r w:rsidRPr="0045279A">
        <w:rPr>
          <w:color w:val="000000" w:themeColor="text1"/>
        </w:rPr>
        <w:fldChar w:fldCharType="end"/>
      </w:r>
      <w:r w:rsidRPr="0045279A">
        <w:rPr>
          <w:color w:val="000000" w:themeColor="text1"/>
        </w:rPr>
        <w:t xml:space="preserve"> presents the modal frequencies of the timber building over the short-term monitoring period.</w:t>
      </w:r>
    </w:p>
    <w:p w14:paraId="436A0A97" w14:textId="77777777" w:rsidR="003236D6" w:rsidRPr="0045279A" w:rsidRDefault="003236D6" w:rsidP="00152FE2">
      <w:pPr>
        <w:keepNext/>
        <w:spacing w:before="160"/>
        <w:ind w:firstLine="0"/>
        <w:rPr>
          <w:color w:val="000000" w:themeColor="text1"/>
        </w:rPr>
      </w:pPr>
      <w:r w:rsidRPr="0045279A">
        <w:rPr>
          <w:noProof/>
          <w:color w:val="000000" w:themeColor="text1"/>
        </w:rPr>
        <w:drawing>
          <wp:inline distT="0" distB="0" distL="0" distR="0" wp14:anchorId="311D8D59" wp14:editId="03EF9FA8">
            <wp:extent cx="4392930" cy="2601595"/>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2930" cy="2601595"/>
                    </a:xfrm>
                    <a:prstGeom prst="rect">
                      <a:avLst/>
                    </a:prstGeom>
                  </pic:spPr>
                </pic:pic>
              </a:graphicData>
            </a:graphic>
          </wp:inline>
        </w:drawing>
      </w:r>
    </w:p>
    <w:p w14:paraId="78784AA7" w14:textId="0AD34C94" w:rsidR="003236D6" w:rsidRPr="0045279A" w:rsidRDefault="003236D6" w:rsidP="00D52E66">
      <w:pPr>
        <w:pStyle w:val="Caption"/>
        <w:spacing w:after="160"/>
        <w:ind w:firstLine="0"/>
        <w:rPr>
          <w:b w:val="0"/>
          <w:bCs w:val="0"/>
          <w:color w:val="000000" w:themeColor="text1"/>
        </w:rPr>
      </w:pPr>
      <w:r w:rsidRPr="0045279A">
        <w:rPr>
          <w:color w:val="000000" w:themeColor="text1"/>
        </w:rPr>
        <w:t xml:space="preserve">Fig. </w:t>
      </w:r>
      <w:r w:rsidR="00EB4AFF" w:rsidRPr="0045279A">
        <w:rPr>
          <w:color w:val="000000" w:themeColor="text1"/>
        </w:rPr>
        <w:fldChar w:fldCharType="begin"/>
      </w:r>
      <w:r w:rsidR="00EB4AFF" w:rsidRPr="0045279A">
        <w:rPr>
          <w:color w:val="000000" w:themeColor="text1"/>
        </w:rPr>
        <w:instrText xml:space="preserve"> SEQ Fig. \* ARABIC </w:instrText>
      </w:r>
      <w:r w:rsidR="00EB4AFF" w:rsidRPr="0045279A">
        <w:rPr>
          <w:color w:val="000000" w:themeColor="text1"/>
        </w:rPr>
        <w:fldChar w:fldCharType="separate"/>
      </w:r>
      <w:r w:rsidR="00EB4AFF" w:rsidRPr="0045279A">
        <w:rPr>
          <w:noProof/>
          <w:color w:val="000000" w:themeColor="text1"/>
        </w:rPr>
        <w:t>3</w:t>
      </w:r>
      <w:r w:rsidR="00EB4AFF" w:rsidRPr="0045279A">
        <w:rPr>
          <w:noProof/>
          <w:color w:val="000000" w:themeColor="text1"/>
        </w:rPr>
        <w:fldChar w:fldCharType="end"/>
      </w:r>
      <w:r w:rsidRPr="0045279A">
        <w:rPr>
          <w:color w:val="000000" w:themeColor="text1"/>
        </w:rPr>
        <w:t xml:space="preserve">. </w:t>
      </w:r>
      <w:r w:rsidRPr="0045279A">
        <w:rPr>
          <w:b w:val="0"/>
          <w:bCs w:val="0"/>
          <w:color w:val="000000" w:themeColor="text1"/>
        </w:rPr>
        <w:t>The main environmental parameters during the short-term monitoring program of the timber building: (a) temperature (</w:t>
      </w:r>
      <w:r w:rsidRPr="0045279A">
        <w:rPr>
          <w:b w:val="0"/>
          <w:bCs w:val="0"/>
          <w:color w:val="000000" w:themeColor="text1"/>
          <w:vertAlign w:val="superscript"/>
        </w:rPr>
        <w:t>⸰</w:t>
      </w:r>
      <w:r w:rsidRPr="0045279A">
        <w:rPr>
          <w:b w:val="0"/>
          <w:bCs w:val="0"/>
          <w:color w:val="000000" w:themeColor="text1"/>
        </w:rPr>
        <w:t>C), (b) RH (%), (c) EMC (%), (d) AH (kg/m</w:t>
      </w:r>
      <w:r w:rsidRPr="0045279A">
        <w:rPr>
          <w:b w:val="0"/>
          <w:bCs w:val="0"/>
          <w:color w:val="000000" w:themeColor="text1"/>
          <w:vertAlign w:val="superscript"/>
        </w:rPr>
        <w:t>3</w:t>
      </w:r>
      <w:r w:rsidRPr="0045279A">
        <w:rPr>
          <w:b w:val="0"/>
          <w:bCs w:val="0"/>
          <w:color w:val="000000" w:themeColor="text1"/>
        </w:rPr>
        <w:t>), (e) wind speed (m/s), (f) wind direction (</w:t>
      </w:r>
      <w:r w:rsidRPr="0045279A">
        <w:rPr>
          <w:b w:val="0"/>
          <w:bCs w:val="0"/>
          <w:color w:val="000000" w:themeColor="text1"/>
          <w:vertAlign w:val="superscript"/>
        </w:rPr>
        <w:t>⸰</w:t>
      </w:r>
      <w:r w:rsidRPr="0045279A">
        <w:rPr>
          <w:b w:val="0"/>
          <w:bCs w:val="0"/>
          <w:color w:val="000000" w:themeColor="text1"/>
        </w:rPr>
        <w:t>)</w:t>
      </w:r>
    </w:p>
    <w:p w14:paraId="672D7BBE" w14:textId="1F58F9C7" w:rsidR="00D52E66" w:rsidRPr="0045279A" w:rsidRDefault="00D52E66" w:rsidP="00D52E66">
      <w:pPr>
        <w:rPr>
          <w:color w:val="000000" w:themeColor="text1"/>
        </w:rPr>
      </w:pPr>
      <w:r w:rsidRPr="0045279A">
        <w:rPr>
          <w:color w:val="000000" w:themeColor="text1"/>
        </w:rPr>
        <w:t>Recognizing the sensitivity of timber structures to environmental conditions, the temperature (⸰C), relative humidity (RH), absolute humidity (AH), equilibrium moisture content (EMC), wind speed, and wind direction were provided from an official weather station located approximately two kilometers from the building in Växjö. The samples of these parameters are aligned with the 377 modal frequencies to construct a dataset suitable for regression and prediction. Fig. 3 illustrates the variability of the environmental inputs during the same monitoring period. In the context of regression modeling, the modal frequencies represent the primary dynamic responses, while the environmental variables serve as the original or measured predictors.</w:t>
      </w:r>
    </w:p>
    <w:p w14:paraId="2A94B5B4" w14:textId="343BE268" w:rsidR="002A63AC" w:rsidRPr="0045279A" w:rsidRDefault="005D3214" w:rsidP="002A63AC">
      <w:pPr>
        <w:pStyle w:val="heading1"/>
        <w:rPr>
          <w:color w:val="000000" w:themeColor="text1"/>
        </w:rPr>
      </w:pPr>
      <w:r w:rsidRPr="0045279A">
        <w:rPr>
          <w:color w:val="000000" w:themeColor="text1"/>
        </w:rPr>
        <w:t>Correlation Analysis</w:t>
      </w:r>
    </w:p>
    <w:p w14:paraId="5EBD5F2B" w14:textId="36E93784" w:rsidR="00C61A3B" w:rsidRPr="0045279A" w:rsidRDefault="00C61A3B" w:rsidP="00430163">
      <w:pPr>
        <w:ind w:firstLine="0"/>
        <w:rPr>
          <w:color w:val="000000" w:themeColor="text1"/>
        </w:rPr>
      </w:pPr>
      <w:r w:rsidRPr="0045279A">
        <w:rPr>
          <w:color w:val="000000" w:themeColor="text1"/>
        </w:rPr>
        <w:t xml:space="preserve">As an initial step in evaluating the proposed DTRGP framework, a correlation analysis </w:t>
      </w:r>
      <w:r w:rsidR="00FD1277" w:rsidRPr="0045279A">
        <w:rPr>
          <w:color w:val="000000" w:themeColor="text1"/>
        </w:rPr>
        <w:t>is</w:t>
      </w:r>
      <w:r w:rsidRPr="0045279A">
        <w:rPr>
          <w:color w:val="000000" w:themeColor="text1"/>
        </w:rPr>
        <w:t xml:space="preserve"> conducted to examine the relationships between the original environmental predictors and the modal frequencies of the </w:t>
      </w:r>
      <w:proofErr w:type="spellStart"/>
      <w:r w:rsidR="00453337" w:rsidRPr="0045279A">
        <w:rPr>
          <w:color w:val="000000" w:themeColor="text1"/>
        </w:rPr>
        <w:t>Limnologen</w:t>
      </w:r>
      <w:proofErr w:type="spellEnd"/>
      <w:r w:rsidR="00453337" w:rsidRPr="0045279A">
        <w:rPr>
          <w:color w:val="000000" w:themeColor="text1"/>
        </w:rPr>
        <w:t xml:space="preserve"> </w:t>
      </w:r>
      <w:r w:rsidRPr="0045279A">
        <w:rPr>
          <w:color w:val="000000" w:themeColor="text1"/>
        </w:rPr>
        <w:t xml:space="preserve">building. </w:t>
      </w:r>
      <w:r w:rsidR="00456A01" w:rsidRPr="0045279A">
        <w:rPr>
          <w:color w:val="000000" w:themeColor="text1"/>
        </w:rPr>
        <w:t>To explore the relationships between</w:t>
      </w:r>
      <w:r w:rsidR="00FD1277" w:rsidRPr="0045279A">
        <w:rPr>
          <w:color w:val="000000" w:themeColor="text1"/>
        </w:rPr>
        <w:t xml:space="preserve"> the</w:t>
      </w:r>
      <w:r w:rsidR="00456A01" w:rsidRPr="0045279A">
        <w:rPr>
          <w:color w:val="000000" w:themeColor="text1"/>
        </w:rPr>
        <w:t xml:space="preserve"> environmental predictors and </w:t>
      </w:r>
      <w:r w:rsidR="00FD1277" w:rsidRPr="0045279A">
        <w:rPr>
          <w:color w:val="000000" w:themeColor="text1"/>
        </w:rPr>
        <w:t xml:space="preserve">modal frequencies </w:t>
      </w:r>
      <w:r w:rsidR="00456A01" w:rsidRPr="0045279A">
        <w:rPr>
          <w:color w:val="000000" w:themeColor="text1"/>
        </w:rPr>
        <w:t>of the timber building, a comprehensive correlation analysis is performed by using multiple statistical measures, including (</w:t>
      </w:r>
      <w:proofErr w:type="spellStart"/>
      <w:r w:rsidR="00456A01" w:rsidRPr="0045279A">
        <w:rPr>
          <w:color w:val="000000" w:themeColor="text1"/>
        </w:rPr>
        <w:t>i</w:t>
      </w:r>
      <w:proofErr w:type="spellEnd"/>
      <w:r w:rsidR="00456A01" w:rsidRPr="0045279A">
        <w:rPr>
          <w:color w:val="000000" w:themeColor="text1"/>
        </w:rPr>
        <w:t xml:space="preserve">) linear correlation evaluation via Pearson’s correlation coefficient, </w:t>
      </w:r>
      <w:r w:rsidR="00CA352C" w:rsidRPr="0045279A">
        <w:rPr>
          <w:color w:val="000000" w:themeColor="text1"/>
        </w:rPr>
        <w:t xml:space="preserve">and </w:t>
      </w:r>
      <w:r w:rsidR="00456A01" w:rsidRPr="0045279A">
        <w:rPr>
          <w:color w:val="000000" w:themeColor="text1"/>
        </w:rPr>
        <w:t>Spearman’s rank correlation</w:t>
      </w:r>
      <w:r w:rsidR="00CA352C" w:rsidRPr="0045279A">
        <w:rPr>
          <w:color w:val="000000" w:themeColor="text1"/>
        </w:rPr>
        <w:t xml:space="preserve"> </w:t>
      </w:r>
      <w:r w:rsidR="002922CE" w:rsidRPr="0045279A">
        <w:rPr>
          <w:color w:val="000000" w:themeColor="text1"/>
        </w:rPr>
        <w:t xml:space="preserve">as shown in </w:t>
      </w:r>
      <w:r w:rsidR="002922CE" w:rsidRPr="0045279A">
        <w:rPr>
          <w:color w:val="000000" w:themeColor="text1"/>
        </w:rPr>
        <w:fldChar w:fldCharType="begin"/>
      </w:r>
      <w:r w:rsidR="002922CE" w:rsidRPr="0045279A">
        <w:rPr>
          <w:color w:val="000000" w:themeColor="text1"/>
        </w:rPr>
        <w:instrText xml:space="preserve"> REF _Ref197276380 \h  \* MERGEFORMAT </w:instrText>
      </w:r>
      <w:r w:rsidR="002922CE" w:rsidRPr="0045279A">
        <w:rPr>
          <w:color w:val="000000" w:themeColor="text1"/>
        </w:rPr>
      </w:r>
      <w:r w:rsidR="002922CE" w:rsidRPr="0045279A">
        <w:rPr>
          <w:color w:val="000000" w:themeColor="text1"/>
        </w:rPr>
        <w:fldChar w:fldCharType="separate"/>
      </w:r>
      <w:r w:rsidR="00EB4AFF" w:rsidRPr="0045279A">
        <w:rPr>
          <w:color w:val="000000" w:themeColor="text1"/>
        </w:rPr>
        <w:t>Fig. 4</w:t>
      </w:r>
      <w:r w:rsidR="002922CE" w:rsidRPr="0045279A">
        <w:rPr>
          <w:color w:val="000000" w:themeColor="text1"/>
        </w:rPr>
        <w:fldChar w:fldCharType="end"/>
      </w:r>
      <w:r w:rsidR="002922CE" w:rsidRPr="0045279A">
        <w:rPr>
          <w:color w:val="000000" w:themeColor="text1"/>
        </w:rPr>
        <w:t xml:space="preserve">, </w:t>
      </w:r>
      <w:r w:rsidR="007042A9" w:rsidRPr="0045279A">
        <w:rPr>
          <w:color w:val="000000" w:themeColor="text1"/>
        </w:rPr>
        <w:t xml:space="preserve">and </w:t>
      </w:r>
      <w:r w:rsidR="00456A01" w:rsidRPr="0045279A">
        <w:rPr>
          <w:color w:val="000000" w:themeColor="text1"/>
        </w:rPr>
        <w:t>(ii) partial correlation analysis, which measures the strength and direction of the linear relationship between the predictor and response variables after removing the effect of one or more predictor variables,</w:t>
      </w:r>
      <w:r w:rsidR="002922CE" w:rsidRPr="0045279A">
        <w:rPr>
          <w:color w:val="000000" w:themeColor="text1"/>
        </w:rPr>
        <w:t xml:space="preserve"> as presented in </w:t>
      </w:r>
      <w:r w:rsidR="002922CE" w:rsidRPr="0045279A">
        <w:rPr>
          <w:color w:val="000000" w:themeColor="text1"/>
        </w:rPr>
        <w:fldChar w:fldCharType="begin"/>
      </w:r>
      <w:r w:rsidR="002922CE" w:rsidRPr="0045279A">
        <w:rPr>
          <w:color w:val="000000" w:themeColor="text1"/>
        </w:rPr>
        <w:instrText xml:space="preserve"> REF _Ref197276474 \h  \* MERGEFORMAT </w:instrText>
      </w:r>
      <w:r w:rsidR="002922CE" w:rsidRPr="0045279A">
        <w:rPr>
          <w:color w:val="000000" w:themeColor="text1"/>
        </w:rPr>
      </w:r>
      <w:r w:rsidR="002922CE" w:rsidRPr="0045279A">
        <w:rPr>
          <w:color w:val="000000" w:themeColor="text1"/>
        </w:rPr>
        <w:fldChar w:fldCharType="separate"/>
      </w:r>
      <w:r w:rsidR="00EB4AFF" w:rsidRPr="0045279A">
        <w:rPr>
          <w:color w:val="000000" w:themeColor="text1"/>
        </w:rPr>
        <w:t>Fig. 5</w:t>
      </w:r>
      <w:r w:rsidR="002922CE" w:rsidRPr="0045279A">
        <w:rPr>
          <w:color w:val="000000" w:themeColor="text1"/>
        </w:rPr>
        <w:fldChar w:fldCharType="end"/>
      </w:r>
      <w:r w:rsidR="007042A9" w:rsidRPr="0045279A">
        <w:rPr>
          <w:color w:val="000000" w:themeColor="text1"/>
        </w:rPr>
        <w:t>.</w:t>
      </w:r>
    </w:p>
    <w:p w14:paraId="1336285C" w14:textId="77777777" w:rsidR="005D3214" w:rsidRPr="0045279A" w:rsidRDefault="005D3214" w:rsidP="005D3214">
      <w:pPr>
        <w:keepNext/>
        <w:spacing w:before="160"/>
        <w:ind w:firstLine="0"/>
        <w:rPr>
          <w:color w:val="000000" w:themeColor="text1"/>
        </w:rPr>
      </w:pPr>
      <w:r w:rsidRPr="0045279A">
        <w:rPr>
          <w:noProof/>
          <w:color w:val="000000" w:themeColor="text1"/>
        </w:rPr>
        <w:lastRenderedPageBreak/>
        <w:drawing>
          <wp:inline distT="0" distB="0" distL="0" distR="0" wp14:anchorId="4A358962" wp14:editId="02E451BE">
            <wp:extent cx="4392930" cy="174688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2930" cy="1746885"/>
                    </a:xfrm>
                    <a:prstGeom prst="rect">
                      <a:avLst/>
                    </a:prstGeom>
                  </pic:spPr>
                </pic:pic>
              </a:graphicData>
            </a:graphic>
          </wp:inline>
        </w:drawing>
      </w:r>
    </w:p>
    <w:p w14:paraId="1FB6FDDB" w14:textId="6DD43921" w:rsidR="005D3214" w:rsidRPr="0045279A" w:rsidRDefault="005D3214" w:rsidP="005D3214">
      <w:pPr>
        <w:pStyle w:val="Caption"/>
        <w:spacing w:after="160"/>
        <w:ind w:firstLine="0"/>
        <w:rPr>
          <w:b w:val="0"/>
          <w:bCs w:val="0"/>
          <w:color w:val="000000" w:themeColor="text1"/>
        </w:rPr>
      </w:pPr>
      <w:bookmarkStart w:id="6" w:name="_Ref197276380"/>
      <w:r w:rsidRPr="0045279A">
        <w:rPr>
          <w:color w:val="000000" w:themeColor="text1"/>
        </w:rPr>
        <w:t xml:space="preserve">Fig. </w:t>
      </w:r>
      <w:r w:rsidR="00EB4AFF" w:rsidRPr="0045279A">
        <w:rPr>
          <w:color w:val="000000" w:themeColor="text1"/>
        </w:rPr>
        <w:fldChar w:fldCharType="begin"/>
      </w:r>
      <w:r w:rsidR="00EB4AFF" w:rsidRPr="0045279A">
        <w:rPr>
          <w:color w:val="000000" w:themeColor="text1"/>
        </w:rPr>
        <w:instrText xml:space="preserve"> SEQ Fig. \* ARABIC </w:instrText>
      </w:r>
      <w:r w:rsidR="00EB4AFF" w:rsidRPr="0045279A">
        <w:rPr>
          <w:color w:val="000000" w:themeColor="text1"/>
        </w:rPr>
        <w:fldChar w:fldCharType="separate"/>
      </w:r>
      <w:r w:rsidR="00EB4AFF" w:rsidRPr="0045279A">
        <w:rPr>
          <w:noProof/>
          <w:color w:val="000000" w:themeColor="text1"/>
        </w:rPr>
        <w:t>4</w:t>
      </w:r>
      <w:r w:rsidR="00EB4AFF" w:rsidRPr="0045279A">
        <w:rPr>
          <w:noProof/>
          <w:color w:val="000000" w:themeColor="text1"/>
        </w:rPr>
        <w:fldChar w:fldCharType="end"/>
      </w:r>
      <w:bookmarkEnd w:id="6"/>
      <w:r w:rsidRPr="0045279A">
        <w:rPr>
          <w:color w:val="000000" w:themeColor="text1"/>
        </w:rPr>
        <w:t xml:space="preserve">. </w:t>
      </w:r>
      <w:r w:rsidRPr="0045279A">
        <w:rPr>
          <w:b w:val="0"/>
          <w:bCs w:val="0"/>
          <w:color w:val="000000" w:themeColor="text1"/>
        </w:rPr>
        <w:t>Correlation analysis between the original predictors (i.e., temperature, RH, EMC, AH, wind speed, and wind direction) and modal frequencies of three modes: (a) Pearson’s correlation, (b) Spearman rank correlation</w:t>
      </w:r>
    </w:p>
    <w:p w14:paraId="410D1022" w14:textId="4661AA10" w:rsidR="00D52E66" w:rsidRPr="0045279A" w:rsidRDefault="00D52E66" w:rsidP="00D52E66">
      <w:pPr>
        <w:rPr>
          <w:color w:val="000000" w:themeColor="text1"/>
        </w:rPr>
      </w:pPr>
      <w:r w:rsidRPr="0045279A">
        <w:rPr>
          <w:color w:val="000000" w:themeColor="text1"/>
        </w:rPr>
        <w:t xml:space="preserve">From </w:t>
      </w:r>
      <w:r w:rsidRPr="0045279A">
        <w:rPr>
          <w:color w:val="000000" w:themeColor="text1"/>
        </w:rPr>
        <w:fldChar w:fldCharType="begin"/>
      </w:r>
      <w:r w:rsidRPr="0045279A">
        <w:rPr>
          <w:color w:val="000000" w:themeColor="text1"/>
        </w:rPr>
        <w:instrText xml:space="preserve"> REF _Ref197276380 \h  \* MERGEFORMAT </w:instrText>
      </w:r>
      <w:r w:rsidRPr="0045279A">
        <w:rPr>
          <w:color w:val="000000" w:themeColor="text1"/>
        </w:rPr>
      </w:r>
      <w:r w:rsidRPr="0045279A">
        <w:rPr>
          <w:color w:val="000000" w:themeColor="text1"/>
        </w:rPr>
        <w:fldChar w:fldCharType="separate"/>
      </w:r>
      <w:r w:rsidRPr="0045279A">
        <w:rPr>
          <w:color w:val="000000" w:themeColor="text1"/>
        </w:rPr>
        <w:t>Fig. 4</w:t>
      </w:r>
      <w:r w:rsidRPr="0045279A">
        <w:rPr>
          <w:color w:val="000000" w:themeColor="text1"/>
        </w:rPr>
        <w:fldChar w:fldCharType="end"/>
      </w:r>
      <w:r w:rsidRPr="0045279A">
        <w:rPr>
          <w:color w:val="000000" w:themeColor="text1"/>
        </w:rPr>
        <w:t xml:space="preserve">, it can be discerned that all the environmental parameters yield correlation coefficient smaller than 0.55, which confirms the weakly correlated predictor-response relationships. More precisely, the RH and EMC show moderate positive linear correlations with modal frequencies (e.g., </w:t>
      </w:r>
      <w:r w:rsidR="00FD1277" w:rsidRPr="0045279A">
        <w:rPr>
          <w:color w:val="000000" w:themeColor="text1"/>
        </w:rPr>
        <w:t xml:space="preserve">between </w:t>
      </w:r>
      <w:r w:rsidRPr="0045279A">
        <w:rPr>
          <w:color w:val="000000" w:themeColor="text1"/>
        </w:rPr>
        <w:t>0.45</w:t>
      </w:r>
      <w:r w:rsidR="00FD1277" w:rsidRPr="0045279A">
        <w:rPr>
          <w:color w:val="000000" w:themeColor="text1"/>
        </w:rPr>
        <w:t>~0.47 regarding Pearson and Spearman correlations</w:t>
      </w:r>
      <w:r w:rsidRPr="0045279A">
        <w:rPr>
          <w:color w:val="000000" w:themeColor="text1"/>
        </w:rPr>
        <w:t xml:space="preserve"> for Mode 1), temperature consistently shows a negative relationship, with Pearson</w:t>
      </w:r>
      <w:r w:rsidR="00FD1277" w:rsidRPr="0045279A">
        <w:rPr>
          <w:color w:val="000000" w:themeColor="text1"/>
        </w:rPr>
        <w:t xml:space="preserve"> and Spearman</w:t>
      </w:r>
      <w:r w:rsidRPr="0045279A">
        <w:rPr>
          <w:color w:val="000000" w:themeColor="text1"/>
        </w:rPr>
        <w:t xml:space="preserve"> </w:t>
      </w:r>
      <w:r w:rsidR="00FD1277" w:rsidRPr="0045279A">
        <w:rPr>
          <w:color w:val="000000" w:themeColor="text1"/>
        </w:rPr>
        <w:t xml:space="preserve">correlation </w:t>
      </w:r>
      <w:r w:rsidRPr="0045279A">
        <w:rPr>
          <w:color w:val="000000" w:themeColor="text1"/>
        </w:rPr>
        <w:t>values as low as</w:t>
      </w:r>
      <w:r w:rsidR="00FD1277" w:rsidRPr="0045279A">
        <w:rPr>
          <w:color w:val="000000" w:themeColor="text1"/>
        </w:rPr>
        <w:t xml:space="preserve"> –0.5028 and</w:t>
      </w:r>
      <w:r w:rsidRPr="0045279A">
        <w:rPr>
          <w:color w:val="000000" w:themeColor="text1"/>
        </w:rPr>
        <w:t xml:space="preserve"> –0.5156 for Mode 1</w:t>
      </w:r>
      <w:r w:rsidR="00FD1277" w:rsidRPr="0045279A">
        <w:rPr>
          <w:color w:val="000000" w:themeColor="text1"/>
        </w:rPr>
        <w:t>, respectively.</w:t>
      </w:r>
      <w:r w:rsidRPr="0045279A">
        <w:rPr>
          <w:color w:val="000000" w:themeColor="text1"/>
        </w:rPr>
        <w:t xml:space="preserve"> </w:t>
      </w:r>
      <w:r w:rsidR="00FD1277" w:rsidRPr="0045279A">
        <w:rPr>
          <w:color w:val="000000" w:themeColor="text1"/>
        </w:rPr>
        <w:t xml:space="preserve">These findings suggest a </w:t>
      </w:r>
      <w:r w:rsidRPr="0045279A">
        <w:rPr>
          <w:color w:val="000000" w:themeColor="text1"/>
        </w:rPr>
        <w:t>moderately inverse monotonic trend for temperature and weak-to-moderate positive monotonic trends for RH and EMC. Wind-related parameters (</w:t>
      </w:r>
      <w:r w:rsidR="00FD1277" w:rsidRPr="0045279A">
        <w:rPr>
          <w:color w:val="000000" w:themeColor="text1"/>
        </w:rPr>
        <w:t xml:space="preserve">i.e., </w:t>
      </w:r>
      <w:r w:rsidRPr="0045279A">
        <w:rPr>
          <w:color w:val="000000" w:themeColor="text1"/>
        </w:rPr>
        <w:t xml:space="preserve">speed and direction) demonstrate very weak or near-zero correlations across all modes in </w:t>
      </w:r>
      <w:r w:rsidR="00FD1277" w:rsidRPr="0045279A">
        <w:rPr>
          <w:color w:val="000000" w:themeColor="text1"/>
        </w:rPr>
        <w:t>both the correlation coefficient measures</w:t>
      </w:r>
      <w:r w:rsidRPr="0045279A">
        <w:rPr>
          <w:color w:val="000000" w:themeColor="text1"/>
        </w:rPr>
        <w:t>.</w:t>
      </w:r>
    </w:p>
    <w:p w14:paraId="70206DEC" w14:textId="77777777" w:rsidR="00D52E66" w:rsidRPr="0045279A" w:rsidRDefault="00D52E66" w:rsidP="00D52E66">
      <w:pPr>
        <w:keepNext/>
        <w:spacing w:before="160"/>
        <w:jc w:val="center"/>
        <w:rPr>
          <w:color w:val="000000" w:themeColor="text1"/>
        </w:rPr>
      </w:pPr>
      <w:r w:rsidRPr="0045279A">
        <w:rPr>
          <w:noProof/>
          <w:color w:val="000000" w:themeColor="text1"/>
        </w:rPr>
        <w:drawing>
          <wp:inline distT="0" distB="0" distL="0" distR="0" wp14:anchorId="745FDF73" wp14:editId="1D0C31B8">
            <wp:extent cx="3240000" cy="2590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3240000" cy="2590876"/>
                    </a:xfrm>
                    <a:prstGeom prst="rect">
                      <a:avLst/>
                    </a:prstGeom>
                  </pic:spPr>
                </pic:pic>
              </a:graphicData>
            </a:graphic>
          </wp:inline>
        </w:drawing>
      </w:r>
    </w:p>
    <w:p w14:paraId="2725E8C7" w14:textId="55CB0A07" w:rsidR="00D52E66" w:rsidRPr="0045279A" w:rsidRDefault="00D52E66" w:rsidP="00D52E66">
      <w:pPr>
        <w:pStyle w:val="Caption"/>
        <w:spacing w:after="160"/>
        <w:ind w:firstLine="0"/>
        <w:rPr>
          <w:b w:val="0"/>
          <w:bCs w:val="0"/>
          <w:color w:val="000000" w:themeColor="text1"/>
        </w:rPr>
      </w:pPr>
      <w:bookmarkStart w:id="7" w:name="_Ref197276474"/>
      <w:r w:rsidRPr="0045279A">
        <w:rPr>
          <w:color w:val="000000" w:themeColor="text1"/>
        </w:rPr>
        <w:t xml:space="preserve">Fig. </w:t>
      </w:r>
      <w:r w:rsidRPr="0045279A">
        <w:rPr>
          <w:color w:val="000000" w:themeColor="text1"/>
        </w:rPr>
        <w:fldChar w:fldCharType="begin"/>
      </w:r>
      <w:r w:rsidRPr="0045279A">
        <w:rPr>
          <w:color w:val="000000" w:themeColor="text1"/>
        </w:rPr>
        <w:instrText xml:space="preserve"> SEQ Fig. \* ARABIC </w:instrText>
      </w:r>
      <w:r w:rsidRPr="0045279A">
        <w:rPr>
          <w:color w:val="000000" w:themeColor="text1"/>
        </w:rPr>
        <w:fldChar w:fldCharType="separate"/>
      </w:r>
      <w:r w:rsidRPr="0045279A">
        <w:rPr>
          <w:noProof/>
          <w:color w:val="000000" w:themeColor="text1"/>
        </w:rPr>
        <w:t>5</w:t>
      </w:r>
      <w:r w:rsidRPr="0045279A">
        <w:rPr>
          <w:noProof/>
          <w:color w:val="000000" w:themeColor="text1"/>
        </w:rPr>
        <w:fldChar w:fldCharType="end"/>
      </w:r>
      <w:bookmarkEnd w:id="7"/>
      <w:r w:rsidRPr="0045279A">
        <w:rPr>
          <w:color w:val="000000" w:themeColor="text1"/>
        </w:rPr>
        <w:t xml:space="preserve">. </w:t>
      </w:r>
      <w:r w:rsidRPr="0045279A">
        <w:rPr>
          <w:b w:val="0"/>
          <w:bCs w:val="0"/>
          <w:color w:val="000000" w:themeColor="text1"/>
        </w:rPr>
        <w:t>Partial correlation between the original predictors (i.e., temperature, RH, EMC, AH, wind speed, and wind direction) and modal frequencies of three modes</w:t>
      </w:r>
    </w:p>
    <w:p w14:paraId="3B8E4171" w14:textId="77777777" w:rsidR="008B04D4" w:rsidRPr="0045279A" w:rsidRDefault="008B04D4" w:rsidP="008B04D4">
      <w:pPr>
        <w:rPr>
          <w:color w:val="000000" w:themeColor="text1"/>
        </w:rPr>
      </w:pPr>
      <w:r w:rsidRPr="0045279A">
        <w:rPr>
          <w:color w:val="000000" w:themeColor="text1"/>
        </w:rPr>
        <w:t xml:space="preserve">The partial correlation analysis provides a deeper understanding of the direct, independent influence of each environmental predictor on the modal frequencies of the </w:t>
      </w:r>
      <w:r w:rsidRPr="0045279A">
        <w:rPr>
          <w:color w:val="000000" w:themeColor="text1"/>
        </w:rPr>
        <w:lastRenderedPageBreak/>
        <w:t xml:space="preserve">timber building, after controlling for the effects of all other predictors. In contrast to the standard correlation measures (e.g., Pearson and Spearman), partial correlation removes shared variance among predictors, offering a clearer picture of unique correlations between individual environmental parameter and modal frequencies. As shown in </w:t>
      </w:r>
      <w:r w:rsidRPr="0045279A">
        <w:rPr>
          <w:color w:val="000000" w:themeColor="text1"/>
        </w:rPr>
        <w:fldChar w:fldCharType="begin"/>
      </w:r>
      <w:r w:rsidRPr="0045279A">
        <w:rPr>
          <w:color w:val="000000" w:themeColor="text1"/>
        </w:rPr>
        <w:instrText xml:space="preserve"> REF _Ref197276474 \h  \* MERGEFORMAT </w:instrText>
      </w:r>
      <w:r w:rsidRPr="0045279A">
        <w:rPr>
          <w:color w:val="000000" w:themeColor="text1"/>
        </w:rPr>
      </w:r>
      <w:r w:rsidRPr="0045279A">
        <w:rPr>
          <w:color w:val="000000" w:themeColor="text1"/>
        </w:rPr>
        <w:fldChar w:fldCharType="separate"/>
      </w:r>
      <w:r w:rsidRPr="0045279A">
        <w:rPr>
          <w:color w:val="000000" w:themeColor="text1"/>
        </w:rPr>
        <w:t>Fig. 5</w:t>
      </w:r>
      <w:r w:rsidRPr="0045279A">
        <w:rPr>
          <w:color w:val="000000" w:themeColor="text1"/>
        </w:rPr>
        <w:fldChar w:fldCharType="end"/>
      </w:r>
      <w:r w:rsidRPr="0045279A">
        <w:rPr>
          <w:color w:val="000000" w:themeColor="text1"/>
        </w:rPr>
        <w:t xml:space="preserve">, most partial correlation values fall within the narrow range of –0.001 to +0.16, indicating very weak relationships between the environmental variables and modal frequencies. This further confirms that the measured environmental parameters, taken individually, have limited explanatory power over the modal frequencies of the timber building. </w:t>
      </w:r>
    </w:p>
    <w:p w14:paraId="43B10A66" w14:textId="17FE1F75" w:rsidR="001A2E69" w:rsidRPr="0045279A" w:rsidRDefault="0051442A" w:rsidP="001A2E69">
      <w:pPr>
        <w:rPr>
          <w:color w:val="000000" w:themeColor="text1"/>
        </w:rPr>
      </w:pPr>
      <w:r w:rsidRPr="0045279A">
        <w:rPr>
          <w:color w:val="000000" w:themeColor="text1"/>
        </w:rPr>
        <w:t xml:space="preserve">More precisely, temperature consistently shows weak negative partial correlations, suggesting a slight inverse effect on modal frequencies after controlling for other environmental factors. This is weaker than indicated by Pearson correlations, implying that much of the apparent relationship with temperature may be indirect or confounded by other predictors </w:t>
      </w:r>
      <w:r w:rsidR="00FD1277" w:rsidRPr="0045279A">
        <w:rPr>
          <w:color w:val="000000" w:themeColor="text1"/>
        </w:rPr>
        <w:t>such as</w:t>
      </w:r>
      <w:r w:rsidRPr="0045279A">
        <w:rPr>
          <w:color w:val="000000" w:themeColor="text1"/>
        </w:rPr>
        <w:t xml:space="preserve"> RH or EMC. The RH exhibits near-zero to mildly negative partial correlations across all modes (e.g., –0.0047 to –0.0915), despite having moderate Pearson and Spearman </w:t>
      </w:r>
      <w:r w:rsidR="00FD1277" w:rsidRPr="0045279A">
        <w:rPr>
          <w:color w:val="000000" w:themeColor="text1"/>
        </w:rPr>
        <w:t>correlation coefficients</w:t>
      </w:r>
      <w:r w:rsidRPr="0045279A">
        <w:rPr>
          <w:color w:val="000000" w:themeColor="text1"/>
        </w:rPr>
        <w:t>. This suggests that the RH influence on the modal frequencies is largely redundant with other predictors (such as EMC and AH), and its independent contribution is minimal. The EMC is the only variable showing consistently positive and slightly stronger partial correlations, particularly with Mode 2 (0.1574</w:t>
      </w:r>
      <w:r w:rsidR="00FD1277" w:rsidRPr="0045279A">
        <w:rPr>
          <w:color w:val="000000" w:themeColor="text1"/>
        </w:rPr>
        <w:t>)</w:t>
      </w:r>
      <w:r w:rsidRPr="0045279A">
        <w:rPr>
          <w:color w:val="000000" w:themeColor="text1"/>
        </w:rPr>
        <w:t>. This indicates that EMC has the most meaningful independent effect among the predictors, possibly due to its direct relationship with material stiffness in timber. The AH, wind speed, and wind direction all yield negligible partial correlations. These results suggest that</w:t>
      </w:r>
      <w:r w:rsidR="001A2E69" w:rsidRPr="0045279A">
        <w:rPr>
          <w:color w:val="000000" w:themeColor="text1"/>
        </w:rPr>
        <w:t xml:space="preserve"> the available predictors do not significantly contribute to the variability in the building modal frequencies.</w:t>
      </w:r>
      <w:r w:rsidR="008C5B1A" w:rsidRPr="0045279A">
        <w:rPr>
          <w:color w:val="000000" w:themeColor="text1"/>
        </w:rPr>
        <w:t xml:space="preserve"> It should be noted that the EMC values derived from RH and temperature calculations represent the moisture content of the air and not the specific equilibrium moisture content of the </w:t>
      </w:r>
      <w:proofErr w:type="spellStart"/>
      <w:r w:rsidR="008C5B1A" w:rsidRPr="0045279A">
        <w:rPr>
          <w:color w:val="000000" w:themeColor="text1"/>
        </w:rPr>
        <w:t>Limnologen</w:t>
      </w:r>
      <w:proofErr w:type="spellEnd"/>
      <w:r w:rsidR="008C5B1A" w:rsidRPr="0045279A">
        <w:rPr>
          <w:color w:val="000000" w:themeColor="text1"/>
        </w:rPr>
        <w:t xml:space="preserve"> building. This limitation may partially explain the observed weak correlations between EMC and the building modal frequencies.</w:t>
      </w:r>
    </w:p>
    <w:p w14:paraId="0861F7C1" w14:textId="48D65232" w:rsidR="00BB7818" w:rsidRPr="0045279A" w:rsidRDefault="00BB7818" w:rsidP="00BB7818">
      <w:pPr>
        <w:pStyle w:val="heading1"/>
        <w:rPr>
          <w:color w:val="000000" w:themeColor="text1"/>
        </w:rPr>
      </w:pPr>
      <w:r w:rsidRPr="0045279A">
        <w:rPr>
          <w:color w:val="000000" w:themeColor="text1"/>
        </w:rPr>
        <w:t>Prediction of Modal Frequencies</w:t>
      </w:r>
    </w:p>
    <w:p w14:paraId="2A4AB65E" w14:textId="2C038258" w:rsidR="00684261" w:rsidRPr="0045279A" w:rsidRDefault="00684261" w:rsidP="00B64694">
      <w:pPr>
        <w:ind w:firstLine="0"/>
        <w:rPr>
          <w:rStyle w:val="Strong"/>
          <w:b w:val="0"/>
          <w:bCs w:val="0"/>
          <w:color w:val="000000" w:themeColor="text1"/>
        </w:rPr>
      </w:pPr>
      <w:r w:rsidRPr="0045279A">
        <w:rPr>
          <w:color w:val="000000" w:themeColor="text1"/>
        </w:rPr>
        <w:t>The prediction process of the modal frequencies of the timber building begins by generating the training and testing datasets using the ratio of 70%-30%. The training data include the original environmental parameters and modal frequencies, while the testing data contain environmental factors, which have not</w:t>
      </w:r>
      <w:r w:rsidR="00B64694" w:rsidRPr="0045279A">
        <w:rPr>
          <w:color w:val="000000" w:themeColor="text1"/>
        </w:rPr>
        <w:t xml:space="preserve"> been</w:t>
      </w:r>
      <w:r w:rsidRPr="0045279A">
        <w:rPr>
          <w:color w:val="000000" w:themeColor="text1"/>
        </w:rPr>
        <w:t xml:space="preserve"> incorporated into modeling the DTR and GPR. As explained earlier, </w:t>
      </w:r>
      <w:r w:rsidR="00B64694" w:rsidRPr="0045279A">
        <w:rPr>
          <w:color w:val="000000" w:themeColor="text1"/>
        </w:rPr>
        <w:t xml:space="preserve">a separate regressor, i.e., DTR in Phase I and GPR in Phase II, is trained for the modal frequencies of each mode, in which one needs to develop three DTR and GPR models. </w:t>
      </w:r>
      <w:r w:rsidRPr="0045279A">
        <w:rPr>
          <w:color w:val="000000" w:themeColor="text1"/>
        </w:rPr>
        <w:t xml:space="preserve">Bayesian hyperparameter optimization is applied to tune the main hyperparameters of these regressors. For the DTR modeling, the major hyperparameters include </w:t>
      </w:r>
      <w:r w:rsidR="00E849F7" w:rsidRPr="0045279A">
        <w:rPr>
          <w:color w:val="000000" w:themeColor="text1"/>
        </w:rPr>
        <w:t>the minimum number of observations per leaf node (</w:t>
      </w:r>
      <w:r w:rsidR="00E849F7" w:rsidRPr="0045279A">
        <w:rPr>
          <w:i/>
          <w:iCs/>
          <w:color w:val="000000" w:themeColor="text1"/>
        </w:rPr>
        <w:t>N</w:t>
      </w:r>
      <w:r w:rsidR="00E849F7" w:rsidRPr="0045279A">
        <w:rPr>
          <w:i/>
          <w:iCs/>
          <w:color w:val="000000" w:themeColor="text1"/>
          <w:vertAlign w:val="subscript"/>
        </w:rPr>
        <w:t>L</w:t>
      </w:r>
      <w:r w:rsidR="00E849F7" w:rsidRPr="0045279A">
        <w:rPr>
          <w:color w:val="000000" w:themeColor="text1"/>
        </w:rPr>
        <w:t xml:space="preserve">), </w:t>
      </w:r>
      <w:r w:rsidR="00767CA0" w:rsidRPr="0045279A">
        <w:rPr>
          <w:rStyle w:val="Strong"/>
          <w:b w:val="0"/>
          <w:bCs w:val="0"/>
          <w:color w:val="000000" w:themeColor="text1"/>
        </w:rPr>
        <w:t>the</w:t>
      </w:r>
      <w:r w:rsidR="00767CA0" w:rsidRPr="0045279A">
        <w:rPr>
          <w:b/>
          <w:bCs/>
          <w:color w:val="000000" w:themeColor="text1"/>
        </w:rPr>
        <w:t xml:space="preserve"> </w:t>
      </w:r>
      <w:r w:rsidR="00767CA0" w:rsidRPr="0045279A">
        <w:rPr>
          <w:rStyle w:val="Strong"/>
          <w:b w:val="0"/>
          <w:bCs w:val="0"/>
          <w:color w:val="000000" w:themeColor="text1"/>
        </w:rPr>
        <w:t>minimum number of observations required at a node (</w:t>
      </w:r>
      <w:r w:rsidR="00767CA0" w:rsidRPr="0045279A">
        <w:rPr>
          <w:rStyle w:val="Strong"/>
          <w:b w:val="0"/>
          <w:bCs w:val="0"/>
          <w:i/>
          <w:iCs/>
          <w:color w:val="000000" w:themeColor="text1"/>
        </w:rPr>
        <w:t>N</w:t>
      </w:r>
      <w:r w:rsidR="00767CA0" w:rsidRPr="0045279A">
        <w:rPr>
          <w:rStyle w:val="Strong"/>
          <w:b w:val="0"/>
          <w:bCs w:val="0"/>
          <w:i/>
          <w:iCs/>
          <w:color w:val="000000" w:themeColor="text1"/>
          <w:vertAlign w:val="subscript"/>
        </w:rPr>
        <w:t>P</w:t>
      </w:r>
      <w:r w:rsidR="00767CA0" w:rsidRPr="0045279A">
        <w:rPr>
          <w:rStyle w:val="Strong"/>
          <w:b w:val="0"/>
          <w:bCs w:val="0"/>
          <w:color w:val="000000" w:themeColor="text1"/>
        </w:rPr>
        <w:t xml:space="preserve">), and </w:t>
      </w:r>
      <w:r w:rsidR="00767CA0" w:rsidRPr="0045279A">
        <w:rPr>
          <w:color w:val="000000" w:themeColor="text1"/>
        </w:rPr>
        <w:t>the maximum number of splits (</w:t>
      </w:r>
      <w:r w:rsidR="00767CA0" w:rsidRPr="0045279A">
        <w:rPr>
          <w:i/>
          <w:iCs/>
          <w:color w:val="000000" w:themeColor="text1"/>
        </w:rPr>
        <w:t>N</w:t>
      </w:r>
      <w:r w:rsidR="00767CA0" w:rsidRPr="0045279A">
        <w:rPr>
          <w:i/>
          <w:iCs/>
          <w:color w:val="000000" w:themeColor="text1"/>
          <w:vertAlign w:val="subscript"/>
        </w:rPr>
        <w:t>S</w:t>
      </w:r>
      <w:r w:rsidR="00767CA0" w:rsidRPr="0045279A">
        <w:rPr>
          <w:color w:val="000000" w:themeColor="text1"/>
        </w:rPr>
        <w:t xml:space="preserve">). </w:t>
      </w:r>
      <w:r w:rsidRPr="0045279A">
        <w:rPr>
          <w:color w:val="000000" w:themeColor="text1"/>
        </w:rPr>
        <w:t xml:space="preserve">For the GPR modeling, the key hyperparameters are </w:t>
      </w:r>
      <w:r w:rsidR="002103A4" w:rsidRPr="0045279A">
        <w:rPr>
          <w:color w:val="000000" w:themeColor="text1"/>
        </w:rPr>
        <w:t xml:space="preserve">the kernel function, kernel scale (i.e.,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E</m:t>
            </m:r>
          </m:sub>
          <m:sup>
            <m:r>
              <w:rPr>
                <w:rFonts w:ascii="Cambria Math" w:hAnsi="Cambria Math"/>
                <w:color w:val="000000" w:themeColor="text1"/>
              </w:rPr>
              <m:t>2</m:t>
            </m:r>
          </m:sup>
        </m:sSubSup>
      </m:oMath>
      <w:r w:rsidR="002103A4" w:rsidRPr="0045279A">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RQ</m:t>
            </m:r>
          </m:sub>
          <m:sup>
            <m:r>
              <w:rPr>
                <w:rFonts w:ascii="Cambria Math" w:hAnsi="Cambria Math"/>
                <w:color w:val="000000" w:themeColor="text1"/>
              </w:rPr>
              <m:t>2</m:t>
            </m:r>
          </m:sup>
        </m:sSubSup>
      </m:oMath>
      <w:r w:rsidR="002103A4" w:rsidRPr="0045279A">
        <w:rPr>
          <w:color w:val="000000" w:themeColor="text1"/>
        </w:rPr>
        <w:t>), kernel length (</w:t>
      </w:r>
      <w:r w:rsidR="002103A4" w:rsidRPr="0045279A">
        <w:rPr>
          <w:i/>
          <w:iCs/>
          <w:color w:val="000000" w:themeColor="text1"/>
        </w:rPr>
        <w:t>l</w:t>
      </w:r>
      <w:r w:rsidR="002103A4" w:rsidRPr="0045279A">
        <w:rPr>
          <w:color w:val="000000" w:themeColor="text1"/>
        </w:rPr>
        <w:t xml:space="preserve"> and </w:t>
      </w:r>
      <w:r w:rsidR="002103A4" w:rsidRPr="0045279A">
        <w:rPr>
          <w:i/>
          <w:iCs/>
          <w:color w:val="000000" w:themeColor="text1"/>
        </w:rPr>
        <w:t>h</w:t>
      </w:r>
      <w:r w:rsidR="002103A4" w:rsidRPr="0045279A">
        <w:rPr>
          <w:color w:val="000000" w:themeColor="text1"/>
        </w:rPr>
        <w:t>), and kernel shape parameter (</w:t>
      </w:r>
      <w:r w:rsidR="002103A4" w:rsidRPr="0045279A">
        <w:rPr>
          <w:i/>
          <w:iCs/>
          <w:color w:val="000000" w:themeColor="text1"/>
        </w:rPr>
        <w:t>α</w:t>
      </w:r>
      <w:r w:rsidR="002103A4" w:rsidRPr="0045279A">
        <w:rPr>
          <w:color w:val="000000" w:themeColor="text1"/>
        </w:rPr>
        <w:t xml:space="preserve">) for the rational quadratic kernel function. </w:t>
      </w:r>
      <w:r w:rsidR="00942893" w:rsidRPr="0045279A">
        <w:rPr>
          <w:color w:val="000000" w:themeColor="text1"/>
        </w:rPr>
        <w:t xml:space="preserve">Tables 1 and 2 lists the tuned hyperparameters of the DTR and GPR models, respectively. Regarding the GPR model, </w:t>
      </w:r>
      <w:r w:rsidR="00942893" w:rsidRPr="0045279A">
        <w:rPr>
          <w:rStyle w:val="Strong"/>
          <w:b w:val="0"/>
          <w:bCs w:val="0"/>
          <w:color w:val="000000" w:themeColor="text1"/>
        </w:rPr>
        <w:t xml:space="preserve">it should be noted that </w:t>
      </w:r>
      <w:r w:rsidR="00B64694" w:rsidRPr="0045279A">
        <w:rPr>
          <w:rStyle w:val="Strong"/>
          <w:b w:val="0"/>
          <w:bCs w:val="0"/>
          <w:color w:val="000000" w:themeColor="text1"/>
        </w:rPr>
        <w:t xml:space="preserve">various </w:t>
      </w:r>
      <w:r w:rsidR="00B64694" w:rsidRPr="0045279A">
        <w:rPr>
          <w:color w:val="000000" w:themeColor="text1"/>
        </w:rPr>
        <w:t xml:space="preserve">kernel functions and parameter configurations are available; however, since the Bayesian hyperparameter optimization in this study selected </w:t>
      </w:r>
      <w:r w:rsidR="00B64694" w:rsidRPr="0045279A">
        <w:rPr>
          <w:color w:val="000000" w:themeColor="text1"/>
        </w:rPr>
        <w:lastRenderedPageBreak/>
        <w:t>only the exponential and rational quadratic kernels as optimal, the results presented pertain only to these kernel functions.</w:t>
      </w:r>
    </w:p>
    <w:p w14:paraId="65060E29" w14:textId="77777777" w:rsidR="00D52E66" w:rsidRPr="0045279A" w:rsidRDefault="00D52E66" w:rsidP="00D52E66">
      <w:pPr>
        <w:pStyle w:val="Caption"/>
        <w:keepNext/>
        <w:spacing w:before="160"/>
        <w:ind w:firstLine="0"/>
        <w:rPr>
          <w:b w:val="0"/>
          <w:bCs w:val="0"/>
          <w:color w:val="000000" w:themeColor="text1"/>
        </w:rPr>
      </w:pPr>
      <w:r w:rsidRPr="0045279A">
        <w:rPr>
          <w:color w:val="000000" w:themeColor="text1"/>
        </w:rPr>
        <w:t xml:space="preserve">Table </w:t>
      </w:r>
      <w:r w:rsidRPr="0045279A">
        <w:rPr>
          <w:color w:val="000000" w:themeColor="text1"/>
        </w:rPr>
        <w:fldChar w:fldCharType="begin"/>
      </w:r>
      <w:r w:rsidRPr="0045279A">
        <w:rPr>
          <w:color w:val="000000" w:themeColor="text1"/>
        </w:rPr>
        <w:instrText xml:space="preserve"> SEQ Table \* ARABIC </w:instrText>
      </w:r>
      <w:r w:rsidRPr="0045279A">
        <w:rPr>
          <w:color w:val="000000" w:themeColor="text1"/>
        </w:rPr>
        <w:fldChar w:fldCharType="separate"/>
      </w:r>
      <w:r w:rsidRPr="0045279A">
        <w:rPr>
          <w:noProof/>
          <w:color w:val="000000" w:themeColor="text1"/>
        </w:rPr>
        <w:t>1</w:t>
      </w:r>
      <w:r w:rsidRPr="0045279A">
        <w:rPr>
          <w:noProof/>
          <w:color w:val="000000" w:themeColor="text1"/>
        </w:rPr>
        <w:fldChar w:fldCharType="end"/>
      </w:r>
      <w:r w:rsidRPr="0045279A">
        <w:rPr>
          <w:color w:val="000000" w:themeColor="text1"/>
        </w:rPr>
        <w:t xml:space="preserve">. </w:t>
      </w:r>
      <w:r w:rsidRPr="0045279A">
        <w:rPr>
          <w:b w:val="0"/>
          <w:bCs w:val="0"/>
          <w:color w:val="000000" w:themeColor="text1"/>
        </w:rPr>
        <w:t>Results of Bayesian hyperparameter optimization of three DTR models</w:t>
      </w:r>
    </w:p>
    <w:tbl>
      <w:tblPr>
        <w:tblW w:w="5000" w:type="pct"/>
        <w:jc w:val="center"/>
        <w:tblCellMar>
          <w:left w:w="70" w:type="dxa"/>
          <w:right w:w="70" w:type="dxa"/>
        </w:tblCellMar>
        <w:tblLook w:val="0000" w:firstRow="0" w:lastRow="0" w:firstColumn="0" w:lastColumn="0" w:noHBand="0" w:noVBand="0"/>
      </w:tblPr>
      <w:tblGrid>
        <w:gridCol w:w="1753"/>
        <w:gridCol w:w="1723"/>
        <w:gridCol w:w="1721"/>
        <w:gridCol w:w="1721"/>
      </w:tblGrid>
      <w:tr w:rsidR="0045279A" w:rsidRPr="0045279A" w14:paraId="2556D6A3" w14:textId="77777777" w:rsidTr="00DF2475">
        <w:trPr>
          <w:trHeight w:val="284"/>
          <w:jc w:val="center"/>
        </w:trPr>
        <w:tc>
          <w:tcPr>
            <w:tcW w:w="1267" w:type="pct"/>
            <w:tcBorders>
              <w:top w:val="single" w:sz="12" w:space="0" w:color="auto"/>
              <w:bottom w:val="single" w:sz="4" w:space="0" w:color="auto"/>
            </w:tcBorders>
            <w:vAlign w:val="center"/>
          </w:tcPr>
          <w:p w14:paraId="345A1D47" w14:textId="77777777" w:rsidR="00D52E66" w:rsidRPr="0045279A" w:rsidRDefault="00D52E66" w:rsidP="00DF2475">
            <w:pPr>
              <w:ind w:firstLine="0"/>
              <w:jc w:val="left"/>
              <w:rPr>
                <w:color w:val="000000" w:themeColor="text1"/>
              </w:rPr>
            </w:pPr>
            <w:r w:rsidRPr="0045279A">
              <w:rPr>
                <w:color w:val="000000" w:themeColor="text1"/>
              </w:rPr>
              <w:t>Hyperparameters</w:t>
            </w:r>
          </w:p>
        </w:tc>
        <w:tc>
          <w:tcPr>
            <w:tcW w:w="1245" w:type="pct"/>
            <w:tcBorders>
              <w:top w:val="single" w:sz="12" w:space="0" w:color="auto"/>
              <w:bottom w:val="single" w:sz="4" w:space="0" w:color="auto"/>
            </w:tcBorders>
            <w:vAlign w:val="center"/>
          </w:tcPr>
          <w:p w14:paraId="0021F33B" w14:textId="77777777" w:rsidR="00D52E66" w:rsidRPr="0045279A" w:rsidRDefault="00D52E66" w:rsidP="00DF2475">
            <w:pPr>
              <w:ind w:firstLine="0"/>
              <w:jc w:val="left"/>
              <w:rPr>
                <w:color w:val="000000" w:themeColor="text1"/>
              </w:rPr>
            </w:pPr>
            <w:r w:rsidRPr="0045279A">
              <w:rPr>
                <w:color w:val="000000" w:themeColor="text1"/>
              </w:rPr>
              <w:t>Mode 1</w:t>
            </w:r>
          </w:p>
        </w:tc>
        <w:tc>
          <w:tcPr>
            <w:tcW w:w="1244" w:type="pct"/>
            <w:tcBorders>
              <w:top w:val="single" w:sz="12" w:space="0" w:color="auto"/>
              <w:bottom w:val="single" w:sz="4" w:space="0" w:color="auto"/>
            </w:tcBorders>
            <w:vAlign w:val="center"/>
          </w:tcPr>
          <w:p w14:paraId="317CC805" w14:textId="77777777" w:rsidR="00D52E66" w:rsidRPr="0045279A" w:rsidRDefault="00D52E66" w:rsidP="00DF2475">
            <w:pPr>
              <w:ind w:firstLine="0"/>
              <w:jc w:val="left"/>
              <w:rPr>
                <w:color w:val="000000" w:themeColor="text1"/>
              </w:rPr>
            </w:pPr>
            <w:r w:rsidRPr="0045279A">
              <w:rPr>
                <w:color w:val="000000" w:themeColor="text1"/>
              </w:rPr>
              <w:t>Mode 2</w:t>
            </w:r>
          </w:p>
        </w:tc>
        <w:tc>
          <w:tcPr>
            <w:tcW w:w="1244" w:type="pct"/>
            <w:tcBorders>
              <w:top w:val="single" w:sz="12" w:space="0" w:color="auto"/>
              <w:bottom w:val="single" w:sz="4" w:space="0" w:color="auto"/>
            </w:tcBorders>
            <w:vAlign w:val="center"/>
          </w:tcPr>
          <w:p w14:paraId="1B123A64" w14:textId="77777777" w:rsidR="00D52E66" w:rsidRPr="0045279A" w:rsidRDefault="00D52E66" w:rsidP="00DF2475">
            <w:pPr>
              <w:ind w:firstLine="0"/>
              <w:jc w:val="left"/>
              <w:rPr>
                <w:color w:val="000000" w:themeColor="text1"/>
              </w:rPr>
            </w:pPr>
            <w:r w:rsidRPr="0045279A">
              <w:rPr>
                <w:color w:val="000000" w:themeColor="text1"/>
              </w:rPr>
              <w:t>Mode 3</w:t>
            </w:r>
          </w:p>
        </w:tc>
      </w:tr>
      <w:tr w:rsidR="0045279A" w:rsidRPr="0045279A" w14:paraId="4C1150B5" w14:textId="77777777" w:rsidTr="00DF2475">
        <w:trPr>
          <w:trHeight w:val="284"/>
          <w:jc w:val="center"/>
        </w:trPr>
        <w:tc>
          <w:tcPr>
            <w:tcW w:w="1267" w:type="pct"/>
            <w:tcBorders>
              <w:top w:val="single" w:sz="4" w:space="0" w:color="auto"/>
            </w:tcBorders>
            <w:vAlign w:val="center"/>
          </w:tcPr>
          <w:p w14:paraId="0F74E98F" w14:textId="77777777" w:rsidR="00D52E66" w:rsidRPr="0045279A" w:rsidRDefault="00D52E66" w:rsidP="00DF2475">
            <w:pPr>
              <w:ind w:firstLine="0"/>
              <w:jc w:val="left"/>
              <w:rPr>
                <w:i/>
                <w:iCs/>
                <w:color w:val="000000" w:themeColor="text1"/>
                <w:vertAlign w:val="subscript"/>
              </w:rPr>
            </w:pPr>
            <w:r w:rsidRPr="0045279A">
              <w:rPr>
                <w:i/>
                <w:iCs/>
                <w:color w:val="000000" w:themeColor="text1"/>
              </w:rPr>
              <w:t>N</w:t>
            </w:r>
            <w:r w:rsidRPr="0045279A">
              <w:rPr>
                <w:i/>
                <w:iCs/>
                <w:color w:val="000000" w:themeColor="text1"/>
                <w:vertAlign w:val="subscript"/>
              </w:rPr>
              <w:t>L</w:t>
            </w:r>
          </w:p>
        </w:tc>
        <w:tc>
          <w:tcPr>
            <w:tcW w:w="1245" w:type="pct"/>
            <w:tcBorders>
              <w:top w:val="single" w:sz="4" w:space="0" w:color="auto"/>
            </w:tcBorders>
            <w:vAlign w:val="center"/>
          </w:tcPr>
          <w:p w14:paraId="1330CB39" w14:textId="77777777" w:rsidR="00D52E66" w:rsidRPr="0045279A" w:rsidRDefault="00D52E66" w:rsidP="00DF2475">
            <w:pPr>
              <w:ind w:firstLine="0"/>
              <w:jc w:val="left"/>
              <w:rPr>
                <w:color w:val="000000" w:themeColor="text1"/>
              </w:rPr>
            </w:pPr>
            <w:r w:rsidRPr="0045279A">
              <w:rPr>
                <w:color w:val="000000" w:themeColor="text1"/>
              </w:rPr>
              <w:t>38</w:t>
            </w:r>
          </w:p>
        </w:tc>
        <w:tc>
          <w:tcPr>
            <w:tcW w:w="1244" w:type="pct"/>
            <w:tcBorders>
              <w:top w:val="single" w:sz="4" w:space="0" w:color="auto"/>
            </w:tcBorders>
            <w:vAlign w:val="center"/>
          </w:tcPr>
          <w:p w14:paraId="51F10CFE" w14:textId="77777777" w:rsidR="00D52E66" w:rsidRPr="0045279A" w:rsidRDefault="00D52E66" w:rsidP="00DF2475">
            <w:pPr>
              <w:ind w:firstLine="0"/>
              <w:jc w:val="left"/>
              <w:rPr>
                <w:color w:val="000000" w:themeColor="text1"/>
              </w:rPr>
            </w:pPr>
            <w:r w:rsidRPr="0045279A">
              <w:rPr>
                <w:color w:val="000000" w:themeColor="text1"/>
              </w:rPr>
              <w:t>92</w:t>
            </w:r>
          </w:p>
        </w:tc>
        <w:tc>
          <w:tcPr>
            <w:tcW w:w="1244" w:type="pct"/>
            <w:tcBorders>
              <w:top w:val="single" w:sz="4" w:space="0" w:color="auto"/>
            </w:tcBorders>
            <w:vAlign w:val="center"/>
          </w:tcPr>
          <w:p w14:paraId="278C4A76" w14:textId="77777777" w:rsidR="00D52E66" w:rsidRPr="0045279A" w:rsidRDefault="00D52E66" w:rsidP="00DF2475">
            <w:pPr>
              <w:ind w:firstLine="0"/>
              <w:jc w:val="left"/>
              <w:rPr>
                <w:color w:val="000000" w:themeColor="text1"/>
              </w:rPr>
            </w:pPr>
            <w:r w:rsidRPr="0045279A">
              <w:rPr>
                <w:color w:val="000000" w:themeColor="text1"/>
              </w:rPr>
              <w:t>62</w:t>
            </w:r>
          </w:p>
        </w:tc>
      </w:tr>
      <w:tr w:rsidR="0045279A" w:rsidRPr="0045279A" w14:paraId="6D41FA09" w14:textId="77777777" w:rsidTr="00DF2475">
        <w:trPr>
          <w:trHeight w:val="284"/>
          <w:jc w:val="center"/>
        </w:trPr>
        <w:tc>
          <w:tcPr>
            <w:tcW w:w="1267" w:type="pct"/>
            <w:vAlign w:val="center"/>
          </w:tcPr>
          <w:p w14:paraId="4F52004D" w14:textId="77777777" w:rsidR="00D52E66" w:rsidRPr="0045279A" w:rsidRDefault="00D52E66" w:rsidP="00DF2475">
            <w:pPr>
              <w:ind w:firstLine="0"/>
              <w:jc w:val="left"/>
              <w:rPr>
                <w:i/>
                <w:iCs/>
                <w:color w:val="000000" w:themeColor="text1"/>
                <w:vertAlign w:val="subscript"/>
              </w:rPr>
            </w:pPr>
            <w:r w:rsidRPr="0045279A">
              <w:rPr>
                <w:i/>
                <w:iCs/>
                <w:color w:val="000000" w:themeColor="text1"/>
              </w:rPr>
              <w:t>N</w:t>
            </w:r>
            <w:r w:rsidRPr="0045279A">
              <w:rPr>
                <w:i/>
                <w:iCs/>
                <w:color w:val="000000" w:themeColor="text1"/>
                <w:vertAlign w:val="subscript"/>
              </w:rPr>
              <w:t>P</w:t>
            </w:r>
          </w:p>
        </w:tc>
        <w:tc>
          <w:tcPr>
            <w:tcW w:w="1245" w:type="pct"/>
            <w:vAlign w:val="center"/>
          </w:tcPr>
          <w:p w14:paraId="17E26DEE" w14:textId="77777777" w:rsidR="00D52E66" w:rsidRPr="0045279A" w:rsidRDefault="00D52E66" w:rsidP="00DF2475">
            <w:pPr>
              <w:ind w:firstLine="0"/>
              <w:jc w:val="left"/>
              <w:rPr>
                <w:color w:val="000000" w:themeColor="text1"/>
              </w:rPr>
            </w:pPr>
            <w:r w:rsidRPr="0045279A">
              <w:rPr>
                <w:color w:val="000000" w:themeColor="text1"/>
              </w:rPr>
              <w:t>19</w:t>
            </w:r>
          </w:p>
        </w:tc>
        <w:tc>
          <w:tcPr>
            <w:tcW w:w="1244" w:type="pct"/>
            <w:vAlign w:val="center"/>
          </w:tcPr>
          <w:p w14:paraId="64A002C6" w14:textId="77777777" w:rsidR="00D52E66" w:rsidRPr="0045279A" w:rsidRDefault="00D52E66" w:rsidP="00DF2475">
            <w:pPr>
              <w:ind w:firstLine="0"/>
              <w:jc w:val="left"/>
              <w:rPr>
                <w:color w:val="000000" w:themeColor="text1"/>
              </w:rPr>
            </w:pPr>
            <w:r w:rsidRPr="0045279A">
              <w:rPr>
                <w:color w:val="000000" w:themeColor="text1"/>
              </w:rPr>
              <w:t>46</w:t>
            </w:r>
          </w:p>
        </w:tc>
        <w:tc>
          <w:tcPr>
            <w:tcW w:w="1244" w:type="pct"/>
            <w:vAlign w:val="center"/>
          </w:tcPr>
          <w:p w14:paraId="6997526C" w14:textId="77777777" w:rsidR="00D52E66" w:rsidRPr="0045279A" w:rsidRDefault="00D52E66" w:rsidP="00DF2475">
            <w:pPr>
              <w:ind w:firstLine="0"/>
              <w:jc w:val="left"/>
              <w:rPr>
                <w:color w:val="000000" w:themeColor="text1"/>
              </w:rPr>
            </w:pPr>
            <w:r w:rsidRPr="0045279A">
              <w:rPr>
                <w:color w:val="000000" w:themeColor="text1"/>
              </w:rPr>
              <w:t>31</w:t>
            </w:r>
          </w:p>
        </w:tc>
      </w:tr>
      <w:tr w:rsidR="0045279A" w:rsidRPr="0045279A" w14:paraId="3A88D96D" w14:textId="77777777" w:rsidTr="00DF2475">
        <w:trPr>
          <w:trHeight w:val="52"/>
          <w:jc w:val="center"/>
        </w:trPr>
        <w:tc>
          <w:tcPr>
            <w:tcW w:w="1267" w:type="pct"/>
            <w:tcBorders>
              <w:bottom w:val="single" w:sz="12" w:space="0" w:color="000000"/>
            </w:tcBorders>
            <w:vAlign w:val="center"/>
          </w:tcPr>
          <w:p w14:paraId="17220E54" w14:textId="77777777" w:rsidR="00D52E66" w:rsidRPr="0045279A" w:rsidRDefault="00D52E66" w:rsidP="00DF2475">
            <w:pPr>
              <w:ind w:firstLine="0"/>
              <w:jc w:val="left"/>
              <w:rPr>
                <w:i/>
                <w:iCs/>
                <w:color w:val="000000" w:themeColor="text1"/>
                <w:vertAlign w:val="subscript"/>
              </w:rPr>
            </w:pPr>
            <w:r w:rsidRPr="0045279A">
              <w:rPr>
                <w:i/>
                <w:iCs/>
                <w:color w:val="000000" w:themeColor="text1"/>
              </w:rPr>
              <w:t>N</w:t>
            </w:r>
            <w:r w:rsidRPr="0045279A">
              <w:rPr>
                <w:i/>
                <w:iCs/>
                <w:color w:val="000000" w:themeColor="text1"/>
                <w:vertAlign w:val="subscript"/>
              </w:rPr>
              <w:t>S</w:t>
            </w:r>
          </w:p>
        </w:tc>
        <w:tc>
          <w:tcPr>
            <w:tcW w:w="1245" w:type="pct"/>
            <w:tcBorders>
              <w:bottom w:val="single" w:sz="12" w:space="0" w:color="000000"/>
            </w:tcBorders>
            <w:vAlign w:val="center"/>
          </w:tcPr>
          <w:p w14:paraId="108C6517" w14:textId="77777777" w:rsidR="00D52E66" w:rsidRPr="0045279A" w:rsidRDefault="00D52E66" w:rsidP="00DF2475">
            <w:pPr>
              <w:ind w:firstLine="0"/>
              <w:jc w:val="left"/>
              <w:rPr>
                <w:color w:val="000000" w:themeColor="text1"/>
              </w:rPr>
            </w:pPr>
            <w:r w:rsidRPr="0045279A">
              <w:rPr>
                <w:color w:val="000000" w:themeColor="text1"/>
              </w:rPr>
              <w:t>6</w:t>
            </w:r>
          </w:p>
        </w:tc>
        <w:tc>
          <w:tcPr>
            <w:tcW w:w="1244" w:type="pct"/>
            <w:tcBorders>
              <w:bottom w:val="single" w:sz="12" w:space="0" w:color="000000"/>
            </w:tcBorders>
            <w:vAlign w:val="center"/>
          </w:tcPr>
          <w:p w14:paraId="750EDC26" w14:textId="77777777" w:rsidR="00D52E66" w:rsidRPr="0045279A" w:rsidRDefault="00D52E66" w:rsidP="00DF2475">
            <w:pPr>
              <w:ind w:firstLine="0"/>
              <w:jc w:val="left"/>
              <w:rPr>
                <w:color w:val="000000" w:themeColor="text1"/>
              </w:rPr>
            </w:pPr>
            <w:r w:rsidRPr="0045279A">
              <w:rPr>
                <w:color w:val="000000" w:themeColor="text1"/>
              </w:rPr>
              <w:t>3</w:t>
            </w:r>
          </w:p>
        </w:tc>
        <w:tc>
          <w:tcPr>
            <w:tcW w:w="1244" w:type="pct"/>
            <w:tcBorders>
              <w:bottom w:val="single" w:sz="12" w:space="0" w:color="000000"/>
            </w:tcBorders>
            <w:vAlign w:val="center"/>
          </w:tcPr>
          <w:p w14:paraId="562091DE" w14:textId="77777777" w:rsidR="00D52E66" w:rsidRPr="0045279A" w:rsidRDefault="00D52E66" w:rsidP="00DF2475">
            <w:pPr>
              <w:ind w:firstLine="0"/>
              <w:jc w:val="left"/>
              <w:rPr>
                <w:color w:val="000000" w:themeColor="text1"/>
              </w:rPr>
            </w:pPr>
            <w:r w:rsidRPr="0045279A">
              <w:rPr>
                <w:color w:val="000000" w:themeColor="text1"/>
              </w:rPr>
              <w:t>4</w:t>
            </w:r>
          </w:p>
        </w:tc>
      </w:tr>
    </w:tbl>
    <w:p w14:paraId="2F09F407" w14:textId="77777777" w:rsidR="00D52E66" w:rsidRPr="0045279A" w:rsidRDefault="00D52E66" w:rsidP="00D52E66">
      <w:pPr>
        <w:pStyle w:val="Caption"/>
        <w:keepNext/>
        <w:spacing w:before="160"/>
        <w:ind w:firstLine="0"/>
        <w:rPr>
          <w:b w:val="0"/>
          <w:bCs w:val="0"/>
          <w:color w:val="000000" w:themeColor="text1"/>
        </w:rPr>
      </w:pPr>
      <w:r w:rsidRPr="0045279A">
        <w:rPr>
          <w:color w:val="000000" w:themeColor="text1"/>
        </w:rPr>
        <w:t xml:space="preserve">Table </w:t>
      </w:r>
      <w:r w:rsidRPr="0045279A">
        <w:rPr>
          <w:color w:val="000000" w:themeColor="text1"/>
        </w:rPr>
        <w:fldChar w:fldCharType="begin"/>
      </w:r>
      <w:r w:rsidRPr="0045279A">
        <w:rPr>
          <w:color w:val="000000" w:themeColor="text1"/>
        </w:rPr>
        <w:instrText xml:space="preserve"> SEQ Table \* ARABIC </w:instrText>
      </w:r>
      <w:r w:rsidRPr="0045279A">
        <w:rPr>
          <w:color w:val="000000" w:themeColor="text1"/>
        </w:rPr>
        <w:fldChar w:fldCharType="separate"/>
      </w:r>
      <w:r w:rsidRPr="0045279A">
        <w:rPr>
          <w:noProof/>
          <w:color w:val="000000" w:themeColor="text1"/>
        </w:rPr>
        <w:t>2</w:t>
      </w:r>
      <w:r w:rsidRPr="0045279A">
        <w:rPr>
          <w:noProof/>
          <w:color w:val="000000" w:themeColor="text1"/>
        </w:rPr>
        <w:fldChar w:fldCharType="end"/>
      </w:r>
      <w:r w:rsidRPr="0045279A">
        <w:rPr>
          <w:color w:val="000000" w:themeColor="text1"/>
        </w:rPr>
        <w:t xml:space="preserve">. </w:t>
      </w:r>
      <w:r w:rsidRPr="0045279A">
        <w:rPr>
          <w:b w:val="0"/>
          <w:bCs w:val="0"/>
          <w:color w:val="000000" w:themeColor="text1"/>
        </w:rPr>
        <w:t>Results of Bayesian hyperparameter optimization of three GPR models</w:t>
      </w:r>
    </w:p>
    <w:tbl>
      <w:tblPr>
        <w:tblW w:w="5000" w:type="pct"/>
        <w:jc w:val="center"/>
        <w:tblCellMar>
          <w:left w:w="70" w:type="dxa"/>
          <w:right w:w="70" w:type="dxa"/>
        </w:tblCellMar>
        <w:tblLook w:val="0000" w:firstRow="0" w:lastRow="0" w:firstColumn="0" w:lastColumn="0" w:noHBand="0" w:noVBand="0"/>
      </w:tblPr>
      <w:tblGrid>
        <w:gridCol w:w="1753"/>
        <w:gridCol w:w="1723"/>
        <w:gridCol w:w="1721"/>
        <w:gridCol w:w="1721"/>
      </w:tblGrid>
      <w:tr w:rsidR="0045279A" w:rsidRPr="0045279A" w14:paraId="4989142E" w14:textId="77777777" w:rsidTr="00DF2475">
        <w:trPr>
          <w:trHeight w:val="284"/>
          <w:jc w:val="center"/>
        </w:trPr>
        <w:tc>
          <w:tcPr>
            <w:tcW w:w="1267" w:type="pct"/>
            <w:tcBorders>
              <w:top w:val="single" w:sz="12" w:space="0" w:color="auto"/>
              <w:bottom w:val="single" w:sz="4" w:space="0" w:color="auto"/>
            </w:tcBorders>
            <w:vAlign w:val="center"/>
          </w:tcPr>
          <w:p w14:paraId="2BE38AAF" w14:textId="77777777" w:rsidR="00D52E66" w:rsidRPr="0045279A" w:rsidRDefault="00D52E66" w:rsidP="00DF2475">
            <w:pPr>
              <w:ind w:firstLine="0"/>
              <w:jc w:val="left"/>
              <w:rPr>
                <w:color w:val="000000" w:themeColor="text1"/>
              </w:rPr>
            </w:pPr>
            <w:r w:rsidRPr="0045279A">
              <w:rPr>
                <w:color w:val="000000" w:themeColor="text1"/>
              </w:rPr>
              <w:t>Hyperparameter</w:t>
            </w:r>
          </w:p>
        </w:tc>
        <w:tc>
          <w:tcPr>
            <w:tcW w:w="1245" w:type="pct"/>
            <w:tcBorders>
              <w:top w:val="single" w:sz="12" w:space="0" w:color="auto"/>
              <w:bottom w:val="single" w:sz="4" w:space="0" w:color="auto"/>
            </w:tcBorders>
            <w:vAlign w:val="center"/>
          </w:tcPr>
          <w:p w14:paraId="534C22C1" w14:textId="77777777" w:rsidR="00D52E66" w:rsidRPr="0045279A" w:rsidRDefault="00D52E66" w:rsidP="00DF2475">
            <w:pPr>
              <w:ind w:firstLine="0"/>
              <w:jc w:val="left"/>
              <w:rPr>
                <w:color w:val="000000" w:themeColor="text1"/>
              </w:rPr>
            </w:pPr>
            <w:r w:rsidRPr="0045279A">
              <w:rPr>
                <w:color w:val="000000" w:themeColor="text1"/>
              </w:rPr>
              <w:t>Mode 1</w:t>
            </w:r>
          </w:p>
        </w:tc>
        <w:tc>
          <w:tcPr>
            <w:tcW w:w="1244" w:type="pct"/>
            <w:tcBorders>
              <w:top w:val="single" w:sz="12" w:space="0" w:color="auto"/>
              <w:bottom w:val="single" w:sz="4" w:space="0" w:color="auto"/>
            </w:tcBorders>
            <w:vAlign w:val="center"/>
          </w:tcPr>
          <w:p w14:paraId="2ADE3562" w14:textId="77777777" w:rsidR="00D52E66" w:rsidRPr="0045279A" w:rsidRDefault="00D52E66" w:rsidP="00DF2475">
            <w:pPr>
              <w:ind w:firstLine="0"/>
              <w:jc w:val="left"/>
              <w:rPr>
                <w:color w:val="000000" w:themeColor="text1"/>
              </w:rPr>
            </w:pPr>
            <w:r w:rsidRPr="0045279A">
              <w:rPr>
                <w:color w:val="000000" w:themeColor="text1"/>
              </w:rPr>
              <w:t>Mode 2</w:t>
            </w:r>
          </w:p>
        </w:tc>
        <w:tc>
          <w:tcPr>
            <w:tcW w:w="1244" w:type="pct"/>
            <w:tcBorders>
              <w:top w:val="single" w:sz="12" w:space="0" w:color="auto"/>
              <w:bottom w:val="single" w:sz="4" w:space="0" w:color="auto"/>
            </w:tcBorders>
            <w:vAlign w:val="center"/>
          </w:tcPr>
          <w:p w14:paraId="29B2C054" w14:textId="77777777" w:rsidR="00D52E66" w:rsidRPr="0045279A" w:rsidRDefault="00D52E66" w:rsidP="00DF2475">
            <w:pPr>
              <w:ind w:firstLine="0"/>
              <w:jc w:val="left"/>
              <w:rPr>
                <w:color w:val="000000" w:themeColor="text1"/>
              </w:rPr>
            </w:pPr>
            <w:r w:rsidRPr="0045279A">
              <w:rPr>
                <w:color w:val="000000" w:themeColor="text1"/>
              </w:rPr>
              <w:t>Mode 3</w:t>
            </w:r>
          </w:p>
        </w:tc>
      </w:tr>
      <w:tr w:rsidR="0045279A" w:rsidRPr="0045279A" w14:paraId="5388486E" w14:textId="77777777" w:rsidTr="00DF2475">
        <w:trPr>
          <w:trHeight w:val="284"/>
          <w:jc w:val="center"/>
        </w:trPr>
        <w:tc>
          <w:tcPr>
            <w:tcW w:w="1267" w:type="pct"/>
            <w:tcBorders>
              <w:top w:val="single" w:sz="4" w:space="0" w:color="auto"/>
            </w:tcBorders>
            <w:vAlign w:val="center"/>
          </w:tcPr>
          <w:p w14:paraId="2AD8155C" w14:textId="77777777" w:rsidR="00D52E66" w:rsidRPr="0045279A" w:rsidRDefault="00D52E66" w:rsidP="00DF2475">
            <w:pPr>
              <w:ind w:firstLine="0"/>
              <w:jc w:val="left"/>
              <w:rPr>
                <w:color w:val="000000" w:themeColor="text1"/>
              </w:rPr>
            </w:pPr>
            <w:r w:rsidRPr="0045279A">
              <w:rPr>
                <w:color w:val="000000" w:themeColor="text1"/>
              </w:rPr>
              <w:t>Kernel function</w:t>
            </w:r>
          </w:p>
        </w:tc>
        <w:tc>
          <w:tcPr>
            <w:tcW w:w="1245" w:type="pct"/>
            <w:tcBorders>
              <w:top w:val="single" w:sz="4" w:space="0" w:color="auto"/>
            </w:tcBorders>
            <w:vAlign w:val="center"/>
          </w:tcPr>
          <w:p w14:paraId="3EB82C6F" w14:textId="77777777" w:rsidR="00D52E66" w:rsidRPr="0045279A" w:rsidRDefault="00000000" w:rsidP="00DF2475">
            <w:pPr>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E</m:t>
                    </m:r>
                  </m:sub>
                </m:sSub>
              </m:oMath>
            </m:oMathPara>
          </w:p>
        </w:tc>
        <w:tc>
          <w:tcPr>
            <w:tcW w:w="1244" w:type="pct"/>
            <w:tcBorders>
              <w:top w:val="single" w:sz="4" w:space="0" w:color="auto"/>
            </w:tcBorders>
            <w:vAlign w:val="center"/>
          </w:tcPr>
          <w:p w14:paraId="3A8D7923" w14:textId="77777777" w:rsidR="00D52E66" w:rsidRPr="0045279A" w:rsidRDefault="00000000" w:rsidP="00DF2475">
            <w:pPr>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RQ</m:t>
                    </m:r>
                  </m:sub>
                </m:sSub>
              </m:oMath>
            </m:oMathPara>
          </w:p>
        </w:tc>
        <w:tc>
          <w:tcPr>
            <w:tcW w:w="1244" w:type="pct"/>
            <w:tcBorders>
              <w:top w:val="single" w:sz="4" w:space="0" w:color="auto"/>
            </w:tcBorders>
            <w:vAlign w:val="center"/>
          </w:tcPr>
          <w:p w14:paraId="606D133F" w14:textId="77777777" w:rsidR="00D52E66" w:rsidRPr="0045279A" w:rsidRDefault="00000000" w:rsidP="00DF2475">
            <w:pPr>
              <w:ind w:firstLine="0"/>
              <w:jc w:val="left"/>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RQ</m:t>
                    </m:r>
                  </m:sub>
                </m:sSub>
              </m:oMath>
            </m:oMathPara>
          </w:p>
        </w:tc>
      </w:tr>
      <w:tr w:rsidR="0045279A" w:rsidRPr="0045279A" w14:paraId="6E6BC700" w14:textId="77777777" w:rsidTr="00DF2475">
        <w:trPr>
          <w:trHeight w:val="284"/>
          <w:jc w:val="center"/>
        </w:trPr>
        <w:tc>
          <w:tcPr>
            <w:tcW w:w="1267" w:type="pct"/>
            <w:vAlign w:val="center"/>
          </w:tcPr>
          <w:p w14:paraId="2E4F770F" w14:textId="77777777" w:rsidR="00D52E66" w:rsidRPr="0045279A" w:rsidRDefault="00D52E66" w:rsidP="00DF2475">
            <w:pPr>
              <w:ind w:firstLine="0"/>
              <w:jc w:val="left"/>
              <w:rPr>
                <w:color w:val="000000" w:themeColor="text1"/>
              </w:rPr>
            </w:pPr>
            <w:r w:rsidRPr="0045279A">
              <w:rPr>
                <w:color w:val="000000" w:themeColor="text1"/>
              </w:rPr>
              <w:t>Kernel scale</w:t>
            </w:r>
          </w:p>
        </w:tc>
        <w:tc>
          <w:tcPr>
            <w:tcW w:w="1245" w:type="pct"/>
            <w:vAlign w:val="center"/>
          </w:tcPr>
          <w:p w14:paraId="39973EC9" w14:textId="77777777" w:rsidR="00D52E66" w:rsidRPr="0045279A" w:rsidRDefault="00D52E66" w:rsidP="00DF2475">
            <w:pPr>
              <w:ind w:firstLine="0"/>
              <w:jc w:val="left"/>
              <w:rPr>
                <w:color w:val="000000" w:themeColor="text1"/>
              </w:rPr>
            </w:pPr>
            <w:r w:rsidRPr="0045279A">
              <w:rPr>
                <w:color w:val="000000" w:themeColor="text1"/>
              </w:rPr>
              <w:t>0.0510</w:t>
            </w:r>
          </w:p>
        </w:tc>
        <w:tc>
          <w:tcPr>
            <w:tcW w:w="1244" w:type="pct"/>
            <w:vAlign w:val="center"/>
          </w:tcPr>
          <w:p w14:paraId="7A5071AB" w14:textId="77777777" w:rsidR="00D52E66" w:rsidRPr="0045279A" w:rsidRDefault="00D52E66" w:rsidP="00DF2475">
            <w:pPr>
              <w:ind w:firstLine="0"/>
              <w:jc w:val="left"/>
              <w:rPr>
                <w:color w:val="000000" w:themeColor="text1"/>
              </w:rPr>
            </w:pPr>
            <w:r w:rsidRPr="0045279A">
              <w:rPr>
                <w:color w:val="000000" w:themeColor="text1"/>
              </w:rPr>
              <w:t>0.0090</w:t>
            </w:r>
          </w:p>
        </w:tc>
        <w:tc>
          <w:tcPr>
            <w:tcW w:w="1244" w:type="pct"/>
            <w:vAlign w:val="center"/>
          </w:tcPr>
          <w:p w14:paraId="7B25A65A" w14:textId="77777777" w:rsidR="00D52E66" w:rsidRPr="0045279A" w:rsidRDefault="00D52E66" w:rsidP="00DF2475">
            <w:pPr>
              <w:ind w:firstLine="0"/>
              <w:jc w:val="left"/>
              <w:rPr>
                <w:color w:val="000000" w:themeColor="text1"/>
              </w:rPr>
            </w:pPr>
            <w:r w:rsidRPr="0045279A">
              <w:rPr>
                <w:color w:val="000000" w:themeColor="text1"/>
              </w:rPr>
              <w:t>0.0005</w:t>
            </w:r>
          </w:p>
        </w:tc>
      </w:tr>
      <w:tr w:rsidR="0045279A" w:rsidRPr="0045279A" w14:paraId="63A34472" w14:textId="77777777" w:rsidTr="00DF2475">
        <w:trPr>
          <w:trHeight w:val="284"/>
          <w:jc w:val="center"/>
        </w:trPr>
        <w:tc>
          <w:tcPr>
            <w:tcW w:w="1267" w:type="pct"/>
            <w:vAlign w:val="center"/>
          </w:tcPr>
          <w:p w14:paraId="37BE3207" w14:textId="77777777" w:rsidR="00D52E66" w:rsidRPr="0045279A" w:rsidRDefault="00D52E66" w:rsidP="00DF2475">
            <w:pPr>
              <w:ind w:firstLine="0"/>
              <w:jc w:val="left"/>
              <w:rPr>
                <w:color w:val="000000" w:themeColor="text1"/>
              </w:rPr>
            </w:pPr>
            <w:r w:rsidRPr="0045279A">
              <w:rPr>
                <w:color w:val="000000" w:themeColor="text1"/>
              </w:rPr>
              <w:t>Kernel length</w:t>
            </w:r>
          </w:p>
        </w:tc>
        <w:tc>
          <w:tcPr>
            <w:tcW w:w="1245" w:type="pct"/>
            <w:vAlign w:val="center"/>
          </w:tcPr>
          <w:p w14:paraId="16920718" w14:textId="77777777" w:rsidR="00D52E66" w:rsidRPr="0045279A" w:rsidRDefault="00D52E66" w:rsidP="00DF2475">
            <w:pPr>
              <w:ind w:firstLine="0"/>
              <w:jc w:val="left"/>
              <w:rPr>
                <w:i/>
                <w:iCs/>
                <w:color w:val="000000" w:themeColor="text1"/>
              </w:rPr>
            </w:pPr>
            <w:r w:rsidRPr="0045279A">
              <w:rPr>
                <w:color w:val="000000" w:themeColor="text1"/>
              </w:rPr>
              <w:t>230.73</w:t>
            </w:r>
          </w:p>
        </w:tc>
        <w:tc>
          <w:tcPr>
            <w:tcW w:w="1244" w:type="pct"/>
            <w:vAlign w:val="center"/>
          </w:tcPr>
          <w:p w14:paraId="7B26E14E" w14:textId="77777777" w:rsidR="00D52E66" w:rsidRPr="0045279A" w:rsidRDefault="00D52E66" w:rsidP="00DF2475">
            <w:pPr>
              <w:ind w:firstLine="0"/>
              <w:jc w:val="left"/>
              <w:rPr>
                <w:color w:val="000000" w:themeColor="text1"/>
              </w:rPr>
            </w:pPr>
            <w:r w:rsidRPr="0045279A">
              <w:rPr>
                <w:color w:val="000000" w:themeColor="text1"/>
              </w:rPr>
              <w:t>65.87</w:t>
            </w:r>
          </w:p>
        </w:tc>
        <w:tc>
          <w:tcPr>
            <w:tcW w:w="1244" w:type="pct"/>
            <w:vAlign w:val="center"/>
          </w:tcPr>
          <w:p w14:paraId="1D9E7961" w14:textId="77777777" w:rsidR="00D52E66" w:rsidRPr="0045279A" w:rsidRDefault="00D52E66" w:rsidP="00DF2475">
            <w:pPr>
              <w:ind w:firstLine="0"/>
              <w:jc w:val="left"/>
              <w:rPr>
                <w:color w:val="000000" w:themeColor="text1"/>
              </w:rPr>
            </w:pPr>
            <w:r w:rsidRPr="0045279A">
              <w:rPr>
                <w:color w:val="000000" w:themeColor="text1"/>
              </w:rPr>
              <w:t>112.57</w:t>
            </w:r>
          </w:p>
        </w:tc>
      </w:tr>
      <w:tr w:rsidR="0045279A" w:rsidRPr="0045279A" w14:paraId="6932B608" w14:textId="77777777" w:rsidTr="00DF2475">
        <w:trPr>
          <w:trHeight w:val="52"/>
          <w:jc w:val="center"/>
        </w:trPr>
        <w:tc>
          <w:tcPr>
            <w:tcW w:w="1267" w:type="pct"/>
            <w:tcBorders>
              <w:bottom w:val="single" w:sz="12" w:space="0" w:color="000000"/>
            </w:tcBorders>
            <w:vAlign w:val="center"/>
          </w:tcPr>
          <w:p w14:paraId="0985AAD3" w14:textId="77777777" w:rsidR="00D52E66" w:rsidRPr="0045279A" w:rsidRDefault="00D52E66" w:rsidP="00DF2475">
            <w:pPr>
              <w:ind w:firstLine="0"/>
              <w:jc w:val="left"/>
              <w:rPr>
                <w:color w:val="000000" w:themeColor="text1"/>
              </w:rPr>
            </w:pPr>
            <w:r w:rsidRPr="0045279A">
              <w:rPr>
                <w:color w:val="000000" w:themeColor="text1"/>
              </w:rPr>
              <w:t>Kernel shape value</w:t>
            </w:r>
          </w:p>
        </w:tc>
        <w:tc>
          <w:tcPr>
            <w:tcW w:w="1245" w:type="pct"/>
            <w:tcBorders>
              <w:bottom w:val="single" w:sz="12" w:space="0" w:color="000000"/>
            </w:tcBorders>
            <w:vAlign w:val="center"/>
          </w:tcPr>
          <w:p w14:paraId="67F71939" w14:textId="77777777" w:rsidR="00D52E66" w:rsidRPr="0045279A" w:rsidRDefault="00D52E66" w:rsidP="00DF2475">
            <w:pPr>
              <w:ind w:firstLine="0"/>
              <w:jc w:val="left"/>
              <w:rPr>
                <w:b/>
                <w:bCs/>
                <w:color w:val="000000" w:themeColor="text1"/>
              </w:rPr>
            </w:pPr>
            <w:r w:rsidRPr="0045279A">
              <w:rPr>
                <w:color w:val="000000" w:themeColor="text1"/>
              </w:rPr>
              <w:t>-</w:t>
            </w:r>
          </w:p>
        </w:tc>
        <w:tc>
          <w:tcPr>
            <w:tcW w:w="1244" w:type="pct"/>
            <w:tcBorders>
              <w:bottom w:val="single" w:sz="12" w:space="0" w:color="000000"/>
            </w:tcBorders>
            <w:vAlign w:val="center"/>
          </w:tcPr>
          <w:p w14:paraId="0D8F7EDF" w14:textId="77777777" w:rsidR="00D52E66" w:rsidRPr="0045279A" w:rsidRDefault="00D52E66" w:rsidP="00DF2475">
            <w:pPr>
              <w:ind w:firstLine="0"/>
              <w:jc w:val="left"/>
              <w:rPr>
                <w:color w:val="000000" w:themeColor="text1"/>
              </w:rPr>
            </w:pPr>
            <w:r w:rsidRPr="0045279A">
              <w:rPr>
                <w:color w:val="000000" w:themeColor="text1"/>
              </w:rPr>
              <w:t>1</w:t>
            </w:r>
          </w:p>
        </w:tc>
        <w:tc>
          <w:tcPr>
            <w:tcW w:w="1244" w:type="pct"/>
            <w:tcBorders>
              <w:bottom w:val="single" w:sz="12" w:space="0" w:color="000000"/>
            </w:tcBorders>
            <w:vAlign w:val="center"/>
          </w:tcPr>
          <w:p w14:paraId="5502D859" w14:textId="77777777" w:rsidR="00D52E66" w:rsidRPr="0045279A" w:rsidRDefault="00D52E66" w:rsidP="00DF2475">
            <w:pPr>
              <w:ind w:firstLine="0"/>
              <w:jc w:val="left"/>
              <w:rPr>
                <w:color w:val="000000" w:themeColor="text1"/>
              </w:rPr>
            </w:pPr>
            <w:r w:rsidRPr="0045279A">
              <w:rPr>
                <w:color w:val="000000" w:themeColor="text1"/>
              </w:rPr>
              <w:t>1</w:t>
            </w:r>
          </w:p>
        </w:tc>
      </w:tr>
    </w:tbl>
    <w:p w14:paraId="7F6D691D" w14:textId="31ED5389" w:rsidR="004C226E" w:rsidRPr="0045279A" w:rsidRDefault="00D52E66" w:rsidP="004C226E">
      <w:pPr>
        <w:spacing w:before="160"/>
        <w:rPr>
          <w:color w:val="000000" w:themeColor="text1"/>
        </w:rPr>
      </w:pPr>
      <w:r w:rsidRPr="0045279A">
        <w:rPr>
          <w:color w:val="000000" w:themeColor="text1"/>
        </w:rPr>
        <w:t>The</w:t>
      </w:r>
      <w:r w:rsidR="00B64694" w:rsidRPr="0045279A">
        <w:rPr>
          <w:color w:val="000000" w:themeColor="text1"/>
        </w:rPr>
        <w:t xml:space="preserve"> results of prediction of modal frequencies of the timber building during the training and testing stages are shown </w:t>
      </w:r>
      <w:r w:rsidRPr="0045279A">
        <w:rPr>
          <w:color w:val="000000" w:themeColor="text1"/>
        </w:rPr>
        <w:t xml:space="preserve">in </w:t>
      </w:r>
      <w:r w:rsidRPr="0045279A">
        <w:rPr>
          <w:color w:val="000000" w:themeColor="text1"/>
        </w:rPr>
        <w:fldChar w:fldCharType="begin"/>
      </w:r>
      <w:r w:rsidRPr="0045279A">
        <w:rPr>
          <w:color w:val="000000" w:themeColor="text1"/>
        </w:rPr>
        <w:instrText xml:space="preserve"> REF _Ref197286592 \h </w:instrText>
      </w:r>
      <w:r w:rsidRPr="0045279A">
        <w:rPr>
          <w:color w:val="000000" w:themeColor="text1"/>
        </w:rPr>
      </w:r>
      <w:r w:rsidRPr="0045279A">
        <w:rPr>
          <w:color w:val="000000" w:themeColor="text1"/>
        </w:rPr>
        <w:fldChar w:fldCharType="separate"/>
      </w:r>
      <w:r w:rsidRPr="0045279A">
        <w:rPr>
          <w:color w:val="000000" w:themeColor="text1"/>
        </w:rPr>
        <w:t xml:space="preserve">Fig. </w:t>
      </w:r>
      <w:r w:rsidRPr="0045279A">
        <w:rPr>
          <w:noProof/>
          <w:color w:val="000000" w:themeColor="text1"/>
        </w:rPr>
        <w:t>6</w:t>
      </w:r>
      <w:r w:rsidRPr="0045279A">
        <w:rPr>
          <w:color w:val="000000" w:themeColor="text1"/>
        </w:rPr>
        <w:fldChar w:fldCharType="end"/>
      </w:r>
      <w:r w:rsidRPr="0045279A">
        <w:rPr>
          <w:color w:val="000000" w:themeColor="text1"/>
        </w:rPr>
        <w:t xml:space="preserve"> and </w:t>
      </w:r>
      <w:r w:rsidRPr="0045279A">
        <w:rPr>
          <w:color w:val="000000" w:themeColor="text1"/>
        </w:rPr>
        <w:fldChar w:fldCharType="begin"/>
      </w:r>
      <w:r w:rsidRPr="0045279A">
        <w:rPr>
          <w:color w:val="000000" w:themeColor="text1"/>
        </w:rPr>
        <w:instrText xml:space="preserve"> REF _Ref197286593 \h </w:instrText>
      </w:r>
      <w:r w:rsidRPr="0045279A">
        <w:rPr>
          <w:color w:val="000000" w:themeColor="text1"/>
        </w:rPr>
      </w:r>
      <w:r w:rsidRPr="0045279A">
        <w:rPr>
          <w:color w:val="000000" w:themeColor="text1"/>
        </w:rPr>
        <w:fldChar w:fldCharType="separate"/>
      </w:r>
      <w:r w:rsidRPr="0045279A">
        <w:rPr>
          <w:color w:val="000000" w:themeColor="text1"/>
        </w:rPr>
        <w:t xml:space="preserve">Fig. </w:t>
      </w:r>
      <w:r w:rsidRPr="0045279A">
        <w:rPr>
          <w:noProof/>
          <w:color w:val="000000" w:themeColor="text1"/>
        </w:rPr>
        <w:t>7</w:t>
      </w:r>
      <w:r w:rsidRPr="0045279A">
        <w:rPr>
          <w:color w:val="000000" w:themeColor="text1"/>
        </w:rPr>
        <w:fldChar w:fldCharType="end"/>
      </w:r>
      <w:r w:rsidRPr="0045279A">
        <w:rPr>
          <w:color w:val="000000" w:themeColor="text1"/>
        </w:rPr>
        <w:t xml:space="preserve">, </w:t>
      </w:r>
      <w:r w:rsidR="00B64694" w:rsidRPr="0045279A">
        <w:rPr>
          <w:color w:val="000000" w:themeColor="text1"/>
        </w:rPr>
        <w:t xml:space="preserve">respectively. </w:t>
      </w:r>
      <w:r w:rsidRPr="0045279A">
        <w:rPr>
          <w:color w:val="000000" w:themeColor="text1"/>
        </w:rPr>
        <w:t>In the training stage (</w:t>
      </w:r>
      <w:r w:rsidRPr="0045279A">
        <w:rPr>
          <w:color w:val="000000" w:themeColor="text1"/>
        </w:rPr>
        <w:fldChar w:fldCharType="begin"/>
      </w:r>
      <w:r w:rsidRPr="0045279A">
        <w:rPr>
          <w:color w:val="000000" w:themeColor="text1"/>
        </w:rPr>
        <w:instrText xml:space="preserve"> REF _Ref197286592 \h </w:instrText>
      </w:r>
      <w:r w:rsidRPr="0045279A">
        <w:rPr>
          <w:color w:val="000000" w:themeColor="text1"/>
        </w:rPr>
      </w:r>
      <w:r w:rsidRPr="0045279A">
        <w:rPr>
          <w:color w:val="000000" w:themeColor="text1"/>
        </w:rPr>
        <w:fldChar w:fldCharType="separate"/>
      </w:r>
      <w:r w:rsidRPr="0045279A">
        <w:rPr>
          <w:color w:val="000000" w:themeColor="text1"/>
        </w:rPr>
        <w:t xml:space="preserve">Fig. </w:t>
      </w:r>
      <w:r w:rsidRPr="0045279A">
        <w:rPr>
          <w:noProof/>
          <w:color w:val="000000" w:themeColor="text1"/>
        </w:rPr>
        <w:t>6</w:t>
      </w:r>
      <w:r w:rsidRPr="0045279A">
        <w:rPr>
          <w:color w:val="000000" w:themeColor="text1"/>
        </w:rPr>
        <w:fldChar w:fldCharType="end"/>
      </w:r>
      <w:r w:rsidRPr="0045279A">
        <w:rPr>
          <w:color w:val="000000" w:themeColor="text1"/>
        </w:rPr>
        <w:t xml:space="preserve">), the predicted responses (i.e., blue dots) </w:t>
      </w:r>
      <w:r w:rsidR="00B64694" w:rsidRPr="0045279A">
        <w:rPr>
          <w:color w:val="000000" w:themeColor="text1"/>
        </w:rPr>
        <w:t xml:space="preserve">align </w:t>
      </w:r>
      <w:r w:rsidRPr="0045279A">
        <w:rPr>
          <w:color w:val="000000" w:themeColor="text1"/>
        </w:rPr>
        <w:t xml:space="preserve">closely </w:t>
      </w:r>
      <w:r w:rsidR="00B64694" w:rsidRPr="0045279A">
        <w:rPr>
          <w:color w:val="000000" w:themeColor="text1"/>
        </w:rPr>
        <w:t>with</w:t>
      </w:r>
      <w:r w:rsidRPr="0045279A">
        <w:rPr>
          <w:color w:val="000000" w:themeColor="text1"/>
        </w:rPr>
        <w:t xml:space="preserve"> the original responses (i.e., black circles) for all three modes</w:t>
      </w:r>
      <w:r w:rsidR="00B64694" w:rsidRPr="0045279A">
        <w:rPr>
          <w:color w:val="000000" w:themeColor="text1"/>
        </w:rPr>
        <w:t xml:space="preserve">. This conclusion demonstrates </w:t>
      </w:r>
      <w:r w:rsidRPr="0045279A">
        <w:rPr>
          <w:color w:val="000000" w:themeColor="text1"/>
        </w:rPr>
        <w:t>the high fitting capability of the proposed method and</w:t>
      </w:r>
      <w:r w:rsidR="00B64694" w:rsidRPr="0045279A">
        <w:rPr>
          <w:color w:val="000000" w:themeColor="text1"/>
        </w:rPr>
        <w:t xml:space="preserve"> its</w:t>
      </w:r>
      <w:r w:rsidRPr="0045279A">
        <w:rPr>
          <w:color w:val="000000" w:themeColor="text1"/>
        </w:rPr>
        <w:t xml:space="preserve"> robustness to weakly correlated data. The alignment between the predicted and actual frequencies indicates that the DTR-based residuals provide valuable latent information of the environmental factors, which enable the GPR to accurately model the complex relationships between the enhanced predictor and response data. </w:t>
      </w:r>
      <w:r w:rsidR="004C226E" w:rsidRPr="0045279A">
        <w:rPr>
          <w:color w:val="000000" w:themeColor="text1"/>
        </w:rPr>
        <w:t>In the testing stage (</w:t>
      </w:r>
      <w:r w:rsidR="004C226E" w:rsidRPr="0045279A">
        <w:rPr>
          <w:color w:val="000000" w:themeColor="text1"/>
        </w:rPr>
        <w:fldChar w:fldCharType="begin"/>
      </w:r>
      <w:r w:rsidR="004C226E" w:rsidRPr="0045279A">
        <w:rPr>
          <w:color w:val="000000" w:themeColor="text1"/>
        </w:rPr>
        <w:instrText xml:space="preserve"> REF _Ref197286593 \h </w:instrText>
      </w:r>
      <w:r w:rsidR="004C226E" w:rsidRPr="0045279A">
        <w:rPr>
          <w:color w:val="000000" w:themeColor="text1"/>
        </w:rPr>
      </w:r>
      <w:r w:rsidR="004C226E" w:rsidRPr="0045279A">
        <w:rPr>
          <w:color w:val="000000" w:themeColor="text1"/>
        </w:rPr>
        <w:fldChar w:fldCharType="separate"/>
      </w:r>
      <w:r w:rsidR="004C226E" w:rsidRPr="0045279A">
        <w:rPr>
          <w:color w:val="000000" w:themeColor="text1"/>
        </w:rPr>
        <w:t xml:space="preserve">Fig. </w:t>
      </w:r>
      <w:r w:rsidR="004C226E" w:rsidRPr="0045279A">
        <w:rPr>
          <w:noProof/>
          <w:color w:val="000000" w:themeColor="text1"/>
        </w:rPr>
        <w:t>7</w:t>
      </w:r>
      <w:r w:rsidR="004C226E" w:rsidRPr="0045279A">
        <w:rPr>
          <w:color w:val="000000" w:themeColor="text1"/>
        </w:rPr>
        <w:fldChar w:fldCharType="end"/>
      </w:r>
      <w:r w:rsidR="004C226E" w:rsidRPr="0045279A">
        <w:rPr>
          <w:color w:val="000000" w:themeColor="text1"/>
        </w:rPr>
        <w:t>), where the DTRGP model predicts the building modal frequencies using the enhanced predictor data not included in the training process, the red asterisks (representing the predicted responses) show good alignment with the original response samples.</w:t>
      </w:r>
    </w:p>
    <w:p w14:paraId="5F8C074E" w14:textId="1570B635" w:rsidR="00D52E66" w:rsidRPr="0045279A" w:rsidRDefault="00D52E66" w:rsidP="001E7BDB">
      <w:pPr>
        <w:rPr>
          <w:color w:val="000000" w:themeColor="text1"/>
        </w:rPr>
      </w:pPr>
      <w:r w:rsidRPr="0045279A">
        <w:rPr>
          <w:color w:val="000000" w:themeColor="text1"/>
        </w:rPr>
        <w:t>To better evaluate the performance of the proposed DTRGP method, Tables 3 and 4</w:t>
      </w:r>
      <w:r w:rsidR="004C226E" w:rsidRPr="0045279A">
        <w:rPr>
          <w:color w:val="000000" w:themeColor="text1"/>
        </w:rPr>
        <w:t xml:space="preserve"> list the values of the regression-based performance evaluation metrics</w:t>
      </w:r>
      <w:r w:rsidRPr="0045279A">
        <w:rPr>
          <w:color w:val="000000" w:themeColor="text1"/>
        </w:rPr>
        <w:t xml:space="preserve"> (i.e., R², RMSE, MAE, and MAPE) in the DTR modeling by the original data (Phase I) and GPR modeling via the enhanced residual-augmented data (Phase II) during the training and testing stages, respectively. As presented in Table 3, the results from the training stage clearly demonstrate that the second phase (GPR modeling) significantly outperforms the first phase (DTR modeling) across all three modes. For instance, the R² values improve from 0.4314 to 0.9216 for Mode 1, from 0.2179 to 0.9355 for Mode 2, and from 0.2116 to an exceptional 0.9996 for Mode 3. These increases reflect a substantial enhancement in the </w:t>
      </w:r>
      <w:r w:rsidR="004C226E" w:rsidRPr="0045279A">
        <w:rPr>
          <w:color w:val="000000" w:themeColor="text1"/>
        </w:rPr>
        <w:t>prediction accuracy</w:t>
      </w:r>
      <w:r w:rsidRPr="0045279A">
        <w:rPr>
          <w:color w:val="000000" w:themeColor="text1"/>
        </w:rPr>
        <w:t xml:space="preserve"> after incorporating residual information. Concurrently, the error metrics including RMSE, MAE, and MAPE sharply decrease in Phase II, with RMSE reducing by over 60% for all modes and MAPE dropping to as low as 0.0118 for Mode 3.</w:t>
      </w:r>
    </w:p>
    <w:p w14:paraId="3B04349F" w14:textId="77777777" w:rsidR="00D52E66" w:rsidRPr="0045279A" w:rsidRDefault="00D52E66" w:rsidP="00D52E66">
      <w:pPr>
        <w:keepNext/>
        <w:jc w:val="center"/>
        <w:rPr>
          <w:color w:val="000000" w:themeColor="text1"/>
        </w:rPr>
      </w:pPr>
      <w:r w:rsidRPr="0045279A">
        <w:rPr>
          <w:noProof/>
          <w:color w:val="000000" w:themeColor="text1"/>
        </w:rPr>
        <w:lastRenderedPageBreak/>
        <w:drawing>
          <wp:inline distT="0" distB="0" distL="0" distR="0" wp14:anchorId="257F5680" wp14:editId="7F52B632">
            <wp:extent cx="3960000" cy="498291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3960000" cy="4982915"/>
                    </a:xfrm>
                    <a:prstGeom prst="rect">
                      <a:avLst/>
                    </a:prstGeom>
                  </pic:spPr>
                </pic:pic>
              </a:graphicData>
            </a:graphic>
          </wp:inline>
        </w:drawing>
      </w:r>
    </w:p>
    <w:p w14:paraId="5A497205" w14:textId="4BBC218C" w:rsidR="00E20EA4" w:rsidRPr="0045279A" w:rsidRDefault="00D52E66" w:rsidP="00D52E66">
      <w:pPr>
        <w:pStyle w:val="Caption"/>
        <w:spacing w:after="160"/>
        <w:ind w:firstLine="0"/>
        <w:rPr>
          <w:b w:val="0"/>
          <w:bCs w:val="0"/>
          <w:color w:val="000000" w:themeColor="text1"/>
        </w:rPr>
      </w:pPr>
      <w:bookmarkStart w:id="8" w:name="_Ref197286592"/>
      <w:r w:rsidRPr="0045279A">
        <w:rPr>
          <w:color w:val="000000" w:themeColor="text1"/>
        </w:rPr>
        <w:t xml:space="preserve">Fig. </w:t>
      </w:r>
      <w:r w:rsidRPr="0045279A">
        <w:rPr>
          <w:color w:val="000000" w:themeColor="text1"/>
        </w:rPr>
        <w:fldChar w:fldCharType="begin"/>
      </w:r>
      <w:r w:rsidRPr="0045279A">
        <w:rPr>
          <w:color w:val="000000" w:themeColor="text1"/>
        </w:rPr>
        <w:instrText xml:space="preserve"> SEQ Fig. \* ARABIC </w:instrText>
      </w:r>
      <w:r w:rsidRPr="0045279A">
        <w:rPr>
          <w:color w:val="000000" w:themeColor="text1"/>
        </w:rPr>
        <w:fldChar w:fldCharType="separate"/>
      </w:r>
      <w:r w:rsidRPr="0045279A">
        <w:rPr>
          <w:noProof/>
          <w:color w:val="000000" w:themeColor="text1"/>
        </w:rPr>
        <w:t>6</w:t>
      </w:r>
      <w:r w:rsidRPr="0045279A">
        <w:rPr>
          <w:noProof/>
          <w:color w:val="000000" w:themeColor="text1"/>
        </w:rPr>
        <w:fldChar w:fldCharType="end"/>
      </w:r>
      <w:bookmarkEnd w:id="8"/>
      <w:r w:rsidRPr="0045279A">
        <w:rPr>
          <w:color w:val="000000" w:themeColor="text1"/>
        </w:rPr>
        <w:t xml:space="preserve">. </w:t>
      </w:r>
      <w:r w:rsidRPr="0045279A">
        <w:rPr>
          <w:b w:val="0"/>
          <w:bCs w:val="0"/>
          <w:color w:val="000000" w:themeColor="text1"/>
        </w:rPr>
        <w:t>Prediction of the modal frequencies of the timber building via the proposed DTRGP method in the training stage: (a) mode 1, (b) mode 2, (c) mode 3</w:t>
      </w:r>
    </w:p>
    <w:p w14:paraId="7860D626" w14:textId="77777777" w:rsidR="008B04D4" w:rsidRPr="0045279A" w:rsidRDefault="008B04D4" w:rsidP="008B04D4">
      <w:pPr>
        <w:spacing w:before="160"/>
        <w:rPr>
          <w:color w:val="000000" w:themeColor="text1"/>
        </w:rPr>
      </w:pPr>
      <w:r w:rsidRPr="0045279A">
        <w:rPr>
          <w:color w:val="000000" w:themeColor="text1"/>
        </w:rPr>
        <w:t xml:space="preserve">A similar trend is observed in the testing stage, as shown in Table 4. The proposed method maintains strong generalization performance, with R² values improving from 0.3741 to 0.8936 for Mode 1, 0.2024 to 0.9218 for Mode 2, and 0.1975 to 0.9720 for Mode 3 between Phase I and Phase II. These improvements confirm the robustness of the GPR model trained on residual-augmented data, even when there are weakly correlated predictor-response relationships. The corresponding reductions in RMSE, MAE, and MAPE further support this finding, indicating more accurate and stable predictions. Overall, these results validate the core hypothesis of this study, which residual learning significantly enhances regression performance and prediction accuracy under conditions of weakly correlated and limited data. The combination of DTR and residual-informed GPR within the DTRGP framework proves to be a powerful approach for </w:t>
      </w:r>
      <w:r w:rsidRPr="0045279A">
        <w:rPr>
          <w:color w:val="000000" w:themeColor="text1"/>
        </w:rPr>
        <w:lastRenderedPageBreak/>
        <w:t>predicting the dynamic behavior of timber buildings using limited and weakly correlated environmental information.</w:t>
      </w:r>
    </w:p>
    <w:p w14:paraId="678B529A" w14:textId="4D16B0CF" w:rsidR="000C59EE" w:rsidRPr="0045279A" w:rsidRDefault="00F25E13" w:rsidP="000C59EE">
      <w:pPr>
        <w:keepNext/>
        <w:jc w:val="center"/>
        <w:rPr>
          <w:color w:val="000000" w:themeColor="text1"/>
        </w:rPr>
      </w:pPr>
      <w:r w:rsidRPr="0045279A">
        <w:rPr>
          <w:noProof/>
          <w:color w:val="000000" w:themeColor="text1"/>
        </w:rPr>
        <w:drawing>
          <wp:inline distT="0" distB="0" distL="0" distR="0" wp14:anchorId="7A89C73E" wp14:editId="52A6782C">
            <wp:extent cx="3600000" cy="4529923"/>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3600000" cy="4529923"/>
                    </a:xfrm>
                    <a:prstGeom prst="rect">
                      <a:avLst/>
                    </a:prstGeom>
                  </pic:spPr>
                </pic:pic>
              </a:graphicData>
            </a:graphic>
          </wp:inline>
        </w:drawing>
      </w:r>
    </w:p>
    <w:p w14:paraId="5DF7C2B4" w14:textId="5C8A7630" w:rsidR="000C59EE" w:rsidRPr="0045279A" w:rsidRDefault="000C59EE" w:rsidP="007940C7">
      <w:pPr>
        <w:pStyle w:val="Caption"/>
        <w:spacing w:after="160"/>
        <w:ind w:firstLine="0"/>
        <w:jc w:val="left"/>
        <w:rPr>
          <w:b w:val="0"/>
          <w:bCs w:val="0"/>
          <w:color w:val="000000" w:themeColor="text1"/>
        </w:rPr>
      </w:pPr>
      <w:bookmarkStart w:id="9" w:name="_Ref197286593"/>
      <w:r w:rsidRPr="0045279A">
        <w:rPr>
          <w:color w:val="000000" w:themeColor="text1"/>
        </w:rPr>
        <w:t xml:space="preserve">Fig. </w:t>
      </w:r>
      <w:r w:rsidR="00EB4AFF" w:rsidRPr="0045279A">
        <w:rPr>
          <w:color w:val="000000" w:themeColor="text1"/>
        </w:rPr>
        <w:fldChar w:fldCharType="begin"/>
      </w:r>
      <w:r w:rsidR="00EB4AFF" w:rsidRPr="0045279A">
        <w:rPr>
          <w:color w:val="000000" w:themeColor="text1"/>
        </w:rPr>
        <w:instrText xml:space="preserve"> SEQ Fig. \* ARABIC </w:instrText>
      </w:r>
      <w:r w:rsidR="00EB4AFF" w:rsidRPr="0045279A">
        <w:rPr>
          <w:color w:val="000000" w:themeColor="text1"/>
        </w:rPr>
        <w:fldChar w:fldCharType="separate"/>
      </w:r>
      <w:r w:rsidR="00EB4AFF" w:rsidRPr="0045279A">
        <w:rPr>
          <w:noProof/>
          <w:color w:val="000000" w:themeColor="text1"/>
        </w:rPr>
        <w:t>7</w:t>
      </w:r>
      <w:r w:rsidR="00EB4AFF" w:rsidRPr="0045279A">
        <w:rPr>
          <w:noProof/>
          <w:color w:val="000000" w:themeColor="text1"/>
        </w:rPr>
        <w:fldChar w:fldCharType="end"/>
      </w:r>
      <w:bookmarkEnd w:id="9"/>
      <w:r w:rsidRPr="0045279A">
        <w:rPr>
          <w:color w:val="000000" w:themeColor="text1"/>
        </w:rPr>
        <w:t xml:space="preserve">. </w:t>
      </w:r>
      <w:r w:rsidR="007A4810" w:rsidRPr="0045279A">
        <w:rPr>
          <w:b w:val="0"/>
          <w:bCs w:val="0"/>
          <w:color w:val="000000" w:themeColor="text1"/>
        </w:rPr>
        <w:t xml:space="preserve">Prediction of the modal frequencies of the timber building via the proposed DTRGP method in the testing </w:t>
      </w:r>
      <w:r w:rsidR="001271D0" w:rsidRPr="0045279A">
        <w:rPr>
          <w:b w:val="0"/>
          <w:bCs w:val="0"/>
          <w:color w:val="000000" w:themeColor="text1"/>
        </w:rPr>
        <w:t>stage</w:t>
      </w:r>
      <w:r w:rsidR="007A4810" w:rsidRPr="0045279A">
        <w:rPr>
          <w:b w:val="0"/>
          <w:bCs w:val="0"/>
          <w:color w:val="000000" w:themeColor="text1"/>
        </w:rPr>
        <w:t>: (a) mode 1, (b) mode 2, (c) mode 3</w:t>
      </w:r>
    </w:p>
    <w:p w14:paraId="5A2E0004" w14:textId="268D022B" w:rsidR="00EB4AFF" w:rsidRPr="0045279A" w:rsidRDefault="00EB4AFF" w:rsidP="007940C7">
      <w:pPr>
        <w:pStyle w:val="Caption"/>
        <w:keepNext/>
        <w:spacing w:before="160"/>
        <w:ind w:firstLine="0"/>
        <w:rPr>
          <w:color w:val="000000" w:themeColor="text1"/>
        </w:rPr>
      </w:pPr>
      <w:r w:rsidRPr="0045279A">
        <w:rPr>
          <w:color w:val="000000" w:themeColor="text1"/>
        </w:rPr>
        <w:t xml:space="preserve">Table </w:t>
      </w:r>
      <w:r w:rsidRPr="0045279A">
        <w:rPr>
          <w:color w:val="000000" w:themeColor="text1"/>
        </w:rPr>
        <w:fldChar w:fldCharType="begin"/>
      </w:r>
      <w:r w:rsidRPr="0045279A">
        <w:rPr>
          <w:color w:val="000000" w:themeColor="text1"/>
        </w:rPr>
        <w:instrText xml:space="preserve"> SEQ Table \* ARABIC </w:instrText>
      </w:r>
      <w:r w:rsidRPr="0045279A">
        <w:rPr>
          <w:color w:val="000000" w:themeColor="text1"/>
        </w:rPr>
        <w:fldChar w:fldCharType="separate"/>
      </w:r>
      <w:r w:rsidRPr="0045279A">
        <w:rPr>
          <w:noProof/>
          <w:color w:val="000000" w:themeColor="text1"/>
        </w:rPr>
        <w:t>3</w:t>
      </w:r>
      <w:r w:rsidRPr="0045279A">
        <w:rPr>
          <w:noProof/>
          <w:color w:val="000000" w:themeColor="text1"/>
        </w:rPr>
        <w:fldChar w:fldCharType="end"/>
      </w:r>
      <w:r w:rsidRPr="0045279A">
        <w:rPr>
          <w:color w:val="000000" w:themeColor="text1"/>
        </w:rPr>
        <w:t xml:space="preserve">. </w:t>
      </w:r>
      <w:r w:rsidRPr="0045279A">
        <w:rPr>
          <w:b w:val="0"/>
          <w:bCs w:val="0"/>
          <w:color w:val="000000" w:themeColor="text1"/>
        </w:rPr>
        <w:t>Performance evaluation of the proposed DTRGP method in the first (DTR modeling) and second (GPR modeling via residual-augmented data) phases in the training stage</w:t>
      </w:r>
    </w:p>
    <w:tbl>
      <w:tblPr>
        <w:tblW w:w="5000" w:type="pct"/>
        <w:jc w:val="center"/>
        <w:tblCellMar>
          <w:left w:w="70" w:type="dxa"/>
          <w:right w:w="70" w:type="dxa"/>
        </w:tblCellMar>
        <w:tblLook w:val="0000" w:firstRow="0" w:lastRow="0" w:firstColumn="0" w:lastColumn="0" w:noHBand="0" w:noVBand="0"/>
      </w:tblPr>
      <w:tblGrid>
        <w:gridCol w:w="1000"/>
        <w:gridCol w:w="987"/>
        <w:gridCol w:w="988"/>
        <w:gridCol w:w="987"/>
        <w:gridCol w:w="988"/>
        <w:gridCol w:w="987"/>
        <w:gridCol w:w="981"/>
      </w:tblGrid>
      <w:tr w:rsidR="0045279A" w:rsidRPr="0045279A" w14:paraId="28AAC9B5" w14:textId="77777777" w:rsidTr="002634BA">
        <w:trPr>
          <w:trHeight w:val="284"/>
          <w:jc w:val="center"/>
        </w:trPr>
        <w:tc>
          <w:tcPr>
            <w:tcW w:w="723" w:type="pct"/>
            <w:vMerge w:val="restart"/>
            <w:tcBorders>
              <w:top w:val="single" w:sz="12" w:space="0" w:color="auto"/>
            </w:tcBorders>
            <w:vAlign w:val="center"/>
          </w:tcPr>
          <w:p w14:paraId="37CBBA82" w14:textId="4B3C5ECC" w:rsidR="00EB4AFF" w:rsidRPr="0045279A" w:rsidRDefault="00EB4AFF" w:rsidP="00EB4AFF">
            <w:pPr>
              <w:ind w:firstLine="0"/>
              <w:jc w:val="left"/>
              <w:rPr>
                <w:color w:val="000000" w:themeColor="text1"/>
              </w:rPr>
            </w:pPr>
            <w:r w:rsidRPr="0045279A">
              <w:rPr>
                <w:color w:val="000000" w:themeColor="text1"/>
              </w:rPr>
              <w:t>Metrics</w:t>
            </w:r>
          </w:p>
        </w:tc>
        <w:tc>
          <w:tcPr>
            <w:tcW w:w="1427" w:type="pct"/>
            <w:gridSpan w:val="2"/>
            <w:tcBorders>
              <w:top w:val="single" w:sz="12" w:space="0" w:color="auto"/>
              <w:bottom w:val="single" w:sz="4" w:space="0" w:color="auto"/>
            </w:tcBorders>
            <w:vAlign w:val="center"/>
          </w:tcPr>
          <w:p w14:paraId="3D6EA2F9" w14:textId="3C0149E9" w:rsidR="00EB4AFF" w:rsidRPr="0045279A" w:rsidRDefault="00EB4AFF" w:rsidP="00EB4AFF">
            <w:pPr>
              <w:ind w:firstLine="0"/>
              <w:jc w:val="left"/>
              <w:rPr>
                <w:color w:val="000000" w:themeColor="text1"/>
              </w:rPr>
            </w:pPr>
            <w:r w:rsidRPr="0045279A">
              <w:rPr>
                <w:color w:val="000000" w:themeColor="text1"/>
              </w:rPr>
              <w:t>Mode 1</w:t>
            </w:r>
          </w:p>
        </w:tc>
        <w:tc>
          <w:tcPr>
            <w:tcW w:w="1427" w:type="pct"/>
            <w:gridSpan w:val="2"/>
            <w:tcBorders>
              <w:top w:val="single" w:sz="12" w:space="0" w:color="auto"/>
              <w:bottom w:val="single" w:sz="4" w:space="0" w:color="auto"/>
            </w:tcBorders>
            <w:vAlign w:val="center"/>
          </w:tcPr>
          <w:p w14:paraId="3438BDF9" w14:textId="6849A1F7" w:rsidR="00EB4AFF" w:rsidRPr="0045279A" w:rsidRDefault="00EB4AFF" w:rsidP="00EB4AFF">
            <w:pPr>
              <w:ind w:firstLine="0"/>
              <w:jc w:val="left"/>
              <w:rPr>
                <w:color w:val="000000" w:themeColor="text1"/>
              </w:rPr>
            </w:pPr>
            <w:r w:rsidRPr="0045279A">
              <w:rPr>
                <w:color w:val="000000" w:themeColor="text1"/>
              </w:rPr>
              <w:t>Mode 2</w:t>
            </w:r>
          </w:p>
        </w:tc>
        <w:tc>
          <w:tcPr>
            <w:tcW w:w="1422" w:type="pct"/>
            <w:gridSpan w:val="2"/>
            <w:tcBorders>
              <w:top w:val="single" w:sz="12" w:space="0" w:color="auto"/>
              <w:bottom w:val="single" w:sz="4" w:space="0" w:color="auto"/>
            </w:tcBorders>
            <w:vAlign w:val="center"/>
          </w:tcPr>
          <w:p w14:paraId="56A590A4" w14:textId="2010BD55" w:rsidR="00EB4AFF" w:rsidRPr="0045279A" w:rsidRDefault="00EB4AFF" w:rsidP="00EB4AFF">
            <w:pPr>
              <w:ind w:firstLine="0"/>
              <w:jc w:val="left"/>
              <w:rPr>
                <w:color w:val="000000" w:themeColor="text1"/>
              </w:rPr>
            </w:pPr>
            <w:r w:rsidRPr="0045279A">
              <w:rPr>
                <w:color w:val="000000" w:themeColor="text1"/>
              </w:rPr>
              <w:t>Mode 3</w:t>
            </w:r>
          </w:p>
        </w:tc>
      </w:tr>
      <w:tr w:rsidR="0045279A" w:rsidRPr="0045279A" w14:paraId="5DF0D9EA" w14:textId="77777777" w:rsidTr="002634BA">
        <w:trPr>
          <w:trHeight w:val="284"/>
          <w:jc w:val="center"/>
        </w:trPr>
        <w:tc>
          <w:tcPr>
            <w:tcW w:w="723" w:type="pct"/>
            <w:vMerge/>
            <w:tcBorders>
              <w:bottom w:val="single" w:sz="4" w:space="0" w:color="auto"/>
            </w:tcBorders>
            <w:vAlign w:val="center"/>
          </w:tcPr>
          <w:p w14:paraId="584DB26B" w14:textId="7E3826FB" w:rsidR="00EB4AFF" w:rsidRPr="0045279A" w:rsidRDefault="00EB4AFF" w:rsidP="00EB4AFF">
            <w:pPr>
              <w:ind w:firstLine="0"/>
              <w:jc w:val="left"/>
              <w:rPr>
                <w:color w:val="000000" w:themeColor="text1"/>
              </w:rPr>
            </w:pPr>
          </w:p>
        </w:tc>
        <w:tc>
          <w:tcPr>
            <w:tcW w:w="713" w:type="pct"/>
            <w:tcBorders>
              <w:top w:val="single" w:sz="4" w:space="0" w:color="auto"/>
              <w:bottom w:val="single" w:sz="4" w:space="0" w:color="auto"/>
            </w:tcBorders>
            <w:vAlign w:val="center"/>
          </w:tcPr>
          <w:p w14:paraId="37C2A5E3" w14:textId="7CD040D0" w:rsidR="00EB4AFF" w:rsidRPr="0045279A" w:rsidRDefault="00EB4AFF" w:rsidP="00EB4AFF">
            <w:pPr>
              <w:ind w:firstLine="0"/>
              <w:jc w:val="left"/>
              <w:rPr>
                <w:color w:val="000000" w:themeColor="text1"/>
              </w:rPr>
            </w:pPr>
            <w:r w:rsidRPr="0045279A">
              <w:rPr>
                <w:color w:val="000000" w:themeColor="text1"/>
              </w:rPr>
              <w:t>Phase I</w:t>
            </w:r>
          </w:p>
        </w:tc>
        <w:tc>
          <w:tcPr>
            <w:tcW w:w="714" w:type="pct"/>
            <w:tcBorders>
              <w:top w:val="single" w:sz="4" w:space="0" w:color="auto"/>
              <w:bottom w:val="single" w:sz="4" w:space="0" w:color="auto"/>
            </w:tcBorders>
            <w:vAlign w:val="center"/>
          </w:tcPr>
          <w:p w14:paraId="4162C856" w14:textId="34B931CD" w:rsidR="00EB4AFF" w:rsidRPr="0045279A" w:rsidRDefault="00EB4AFF" w:rsidP="00EB4AFF">
            <w:pPr>
              <w:ind w:firstLine="0"/>
              <w:jc w:val="left"/>
              <w:rPr>
                <w:color w:val="000000" w:themeColor="text1"/>
              </w:rPr>
            </w:pPr>
            <w:r w:rsidRPr="0045279A">
              <w:rPr>
                <w:color w:val="000000" w:themeColor="text1"/>
              </w:rPr>
              <w:t>Phase II</w:t>
            </w:r>
          </w:p>
        </w:tc>
        <w:tc>
          <w:tcPr>
            <w:tcW w:w="713" w:type="pct"/>
            <w:tcBorders>
              <w:top w:val="single" w:sz="4" w:space="0" w:color="auto"/>
              <w:bottom w:val="single" w:sz="4" w:space="0" w:color="auto"/>
            </w:tcBorders>
            <w:vAlign w:val="center"/>
          </w:tcPr>
          <w:p w14:paraId="05AC610A" w14:textId="421AF410" w:rsidR="00EB4AFF" w:rsidRPr="0045279A" w:rsidRDefault="00EB4AFF" w:rsidP="00EB4AFF">
            <w:pPr>
              <w:ind w:firstLine="0"/>
              <w:jc w:val="left"/>
              <w:rPr>
                <w:color w:val="000000" w:themeColor="text1"/>
              </w:rPr>
            </w:pPr>
            <w:r w:rsidRPr="0045279A">
              <w:rPr>
                <w:color w:val="000000" w:themeColor="text1"/>
              </w:rPr>
              <w:t>Phase I</w:t>
            </w:r>
          </w:p>
        </w:tc>
        <w:tc>
          <w:tcPr>
            <w:tcW w:w="714" w:type="pct"/>
            <w:tcBorders>
              <w:top w:val="single" w:sz="4" w:space="0" w:color="auto"/>
              <w:bottom w:val="single" w:sz="4" w:space="0" w:color="auto"/>
            </w:tcBorders>
            <w:vAlign w:val="center"/>
          </w:tcPr>
          <w:p w14:paraId="41136F49" w14:textId="5DDEE5C9" w:rsidR="00EB4AFF" w:rsidRPr="0045279A" w:rsidRDefault="00EB4AFF" w:rsidP="00EB4AFF">
            <w:pPr>
              <w:ind w:firstLine="0"/>
              <w:jc w:val="left"/>
              <w:rPr>
                <w:color w:val="000000" w:themeColor="text1"/>
              </w:rPr>
            </w:pPr>
            <w:r w:rsidRPr="0045279A">
              <w:rPr>
                <w:color w:val="000000" w:themeColor="text1"/>
              </w:rPr>
              <w:t>Phase II</w:t>
            </w:r>
          </w:p>
        </w:tc>
        <w:tc>
          <w:tcPr>
            <w:tcW w:w="713" w:type="pct"/>
            <w:tcBorders>
              <w:top w:val="single" w:sz="4" w:space="0" w:color="auto"/>
              <w:bottom w:val="single" w:sz="4" w:space="0" w:color="auto"/>
            </w:tcBorders>
            <w:vAlign w:val="center"/>
          </w:tcPr>
          <w:p w14:paraId="21A11545" w14:textId="4307D0BF" w:rsidR="00EB4AFF" w:rsidRPr="0045279A" w:rsidRDefault="00EB4AFF" w:rsidP="00EB4AFF">
            <w:pPr>
              <w:ind w:firstLine="0"/>
              <w:jc w:val="left"/>
              <w:rPr>
                <w:color w:val="000000" w:themeColor="text1"/>
              </w:rPr>
            </w:pPr>
            <w:r w:rsidRPr="0045279A">
              <w:rPr>
                <w:color w:val="000000" w:themeColor="text1"/>
              </w:rPr>
              <w:t>Phase I</w:t>
            </w:r>
          </w:p>
        </w:tc>
        <w:tc>
          <w:tcPr>
            <w:tcW w:w="709" w:type="pct"/>
            <w:tcBorders>
              <w:top w:val="single" w:sz="4" w:space="0" w:color="auto"/>
              <w:bottom w:val="single" w:sz="4" w:space="0" w:color="auto"/>
            </w:tcBorders>
            <w:vAlign w:val="center"/>
          </w:tcPr>
          <w:p w14:paraId="3BB9B210" w14:textId="1DDFF6F2" w:rsidR="00EB4AFF" w:rsidRPr="0045279A" w:rsidRDefault="00EB4AFF" w:rsidP="00EB4AFF">
            <w:pPr>
              <w:ind w:firstLine="0"/>
              <w:jc w:val="left"/>
              <w:rPr>
                <w:color w:val="000000" w:themeColor="text1"/>
              </w:rPr>
            </w:pPr>
            <w:r w:rsidRPr="0045279A">
              <w:rPr>
                <w:color w:val="000000" w:themeColor="text1"/>
              </w:rPr>
              <w:t>Phase II</w:t>
            </w:r>
          </w:p>
        </w:tc>
      </w:tr>
      <w:tr w:rsidR="0045279A" w:rsidRPr="0045279A" w14:paraId="5618A282" w14:textId="77777777" w:rsidTr="005B3142">
        <w:trPr>
          <w:trHeight w:val="284"/>
          <w:jc w:val="center"/>
        </w:trPr>
        <w:tc>
          <w:tcPr>
            <w:tcW w:w="723" w:type="pct"/>
            <w:tcBorders>
              <w:top w:val="single" w:sz="4" w:space="0" w:color="auto"/>
            </w:tcBorders>
            <w:vAlign w:val="center"/>
          </w:tcPr>
          <w:p w14:paraId="04111EAD" w14:textId="2D7E3F9A" w:rsidR="00E0604C" w:rsidRPr="0045279A" w:rsidRDefault="00E0604C" w:rsidP="00E0604C">
            <w:pPr>
              <w:ind w:firstLine="0"/>
              <w:jc w:val="left"/>
              <w:rPr>
                <w:color w:val="000000" w:themeColor="text1"/>
              </w:rPr>
            </w:pPr>
            <w:r w:rsidRPr="0045279A">
              <w:rPr>
                <w:color w:val="000000" w:themeColor="text1"/>
              </w:rPr>
              <w:t>R²</w:t>
            </w:r>
          </w:p>
        </w:tc>
        <w:tc>
          <w:tcPr>
            <w:tcW w:w="713" w:type="pct"/>
            <w:tcBorders>
              <w:top w:val="single" w:sz="4" w:space="0" w:color="auto"/>
            </w:tcBorders>
            <w:vAlign w:val="center"/>
          </w:tcPr>
          <w:p w14:paraId="1FD285BA" w14:textId="46237A3E" w:rsidR="00E0604C" w:rsidRPr="0045279A" w:rsidRDefault="00E0604C" w:rsidP="00E0604C">
            <w:pPr>
              <w:ind w:firstLine="0"/>
              <w:jc w:val="left"/>
              <w:rPr>
                <w:color w:val="000000" w:themeColor="text1"/>
              </w:rPr>
            </w:pPr>
            <w:r w:rsidRPr="0045279A">
              <w:rPr>
                <w:color w:val="000000" w:themeColor="text1"/>
              </w:rPr>
              <w:t>0.4314</w:t>
            </w:r>
          </w:p>
        </w:tc>
        <w:tc>
          <w:tcPr>
            <w:tcW w:w="714" w:type="pct"/>
            <w:tcBorders>
              <w:top w:val="single" w:sz="4" w:space="0" w:color="auto"/>
            </w:tcBorders>
          </w:tcPr>
          <w:p w14:paraId="2D334B2C" w14:textId="6809793C" w:rsidR="00E0604C" w:rsidRPr="0045279A" w:rsidRDefault="00E0604C" w:rsidP="00E0604C">
            <w:pPr>
              <w:ind w:firstLine="0"/>
              <w:jc w:val="left"/>
              <w:rPr>
                <w:color w:val="000000" w:themeColor="text1"/>
              </w:rPr>
            </w:pPr>
            <w:r w:rsidRPr="0045279A">
              <w:rPr>
                <w:color w:val="000000" w:themeColor="text1"/>
              </w:rPr>
              <w:t>0.9216</w:t>
            </w:r>
          </w:p>
        </w:tc>
        <w:tc>
          <w:tcPr>
            <w:tcW w:w="713" w:type="pct"/>
            <w:tcBorders>
              <w:top w:val="single" w:sz="4" w:space="0" w:color="auto"/>
            </w:tcBorders>
            <w:vAlign w:val="center"/>
          </w:tcPr>
          <w:p w14:paraId="15F4D6DE" w14:textId="5A157576" w:rsidR="00E0604C" w:rsidRPr="0045279A" w:rsidRDefault="00E0604C" w:rsidP="00E0604C">
            <w:pPr>
              <w:ind w:firstLine="0"/>
              <w:jc w:val="left"/>
              <w:rPr>
                <w:color w:val="000000" w:themeColor="text1"/>
              </w:rPr>
            </w:pPr>
            <w:r w:rsidRPr="0045279A">
              <w:rPr>
                <w:color w:val="000000" w:themeColor="text1"/>
              </w:rPr>
              <w:t>0.2179</w:t>
            </w:r>
          </w:p>
        </w:tc>
        <w:tc>
          <w:tcPr>
            <w:tcW w:w="714" w:type="pct"/>
            <w:tcBorders>
              <w:top w:val="single" w:sz="4" w:space="0" w:color="auto"/>
            </w:tcBorders>
          </w:tcPr>
          <w:p w14:paraId="6A60F0DB" w14:textId="18D76144" w:rsidR="00E0604C" w:rsidRPr="0045279A" w:rsidRDefault="00E0604C" w:rsidP="00E0604C">
            <w:pPr>
              <w:ind w:firstLine="0"/>
              <w:jc w:val="left"/>
              <w:rPr>
                <w:color w:val="000000" w:themeColor="text1"/>
              </w:rPr>
            </w:pPr>
            <w:r w:rsidRPr="0045279A">
              <w:rPr>
                <w:color w:val="000000" w:themeColor="text1"/>
              </w:rPr>
              <w:t>0.9355</w:t>
            </w:r>
          </w:p>
        </w:tc>
        <w:tc>
          <w:tcPr>
            <w:tcW w:w="713" w:type="pct"/>
            <w:tcBorders>
              <w:top w:val="single" w:sz="4" w:space="0" w:color="auto"/>
            </w:tcBorders>
            <w:vAlign w:val="center"/>
          </w:tcPr>
          <w:p w14:paraId="2404FBEB" w14:textId="04482103" w:rsidR="00E0604C" w:rsidRPr="0045279A" w:rsidRDefault="00E0604C" w:rsidP="00E0604C">
            <w:pPr>
              <w:ind w:firstLine="0"/>
              <w:jc w:val="left"/>
              <w:rPr>
                <w:color w:val="000000" w:themeColor="text1"/>
              </w:rPr>
            </w:pPr>
            <w:r w:rsidRPr="0045279A">
              <w:rPr>
                <w:color w:val="000000" w:themeColor="text1"/>
              </w:rPr>
              <w:t>0.2116</w:t>
            </w:r>
          </w:p>
        </w:tc>
        <w:tc>
          <w:tcPr>
            <w:tcW w:w="709" w:type="pct"/>
            <w:tcBorders>
              <w:top w:val="single" w:sz="4" w:space="0" w:color="auto"/>
            </w:tcBorders>
          </w:tcPr>
          <w:p w14:paraId="6E413199" w14:textId="0347EC57" w:rsidR="00E0604C" w:rsidRPr="0045279A" w:rsidRDefault="00E0604C" w:rsidP="00E0604C">
            <w:pPr>
              <w:ind w:firstLine="0"/>
              <w:jc w:val="left"/>
              <w:rPr>
                <w:color w:val="000000" w:themeColor="text1"/>
              </w:rPr>
            </w:pPr>
            <w:r w:rsidRPr="0045279A">
              <w:rPr>
                <w:color w:val="000000" w:themeColor="text1"/>
              </w:rPr>
              <w:t>0.9996</w:t>
            </w:r>
          </w:p>
        </w:tc>
      </w:tr>
      <w:tr w:rsidR="0045279A" w:rsidRPr="0045279A" w14:paraId="6490A6BC" w14:textId="77777777" w:rsidTr="005B3142">
        <w:trPr>
          <w:trHeight w:val="284"/>
          <w:jc w:val="center"/>
        </w:trPr>
        <w:tc>
          <w:tcPr>
            <w:tcW w:w="723" w:type="pct"/>
            <w:vAlign w:val="center"/>
          </w:tcPr>
          <w:p w14:paraId="0A1F2CAC" w14:textId="3A5BDCF1" w:rsidR="00E0604C" w:rsidRPr="0045279A" w:rsidRDefault="00E0604C" w:rsidP="00E0604C">
            <w:pPr>
              <w:ind w:firstLine="0"/>
              <w:jc w:val="left"/>
              <w:rPr>
                <w:color w:val="000000" w:themeColor="text1"/>
              </w:rPr>
            </w:pPr>
            <w:r w:rsidRPr="0045279A">
              <w:rPr>
                <w:color w:val="000000" w:themeColor="text1"/>
              </w:rPr>
              <w:t>RMSE</w:t>
            </w:r>
          </w:p>
        </w:tc>
        <w:tc>
          <w:tcPr>
            <w:tcW w:w="713" w:type="pct"/>
            <w:vAlign w:val="center"/>
          </w:tcPr>
          <w:p w14:paraId="690174FC" w14:textId="202470FC" w:rsidR="00E0604C" w:rsidRPr="0045279A" w:rsidRDefault="00E0604C" w:rsidP="00E0604C">
            <w:pPr>
              <w:ind w:firstLine="0"/>
              <w:jc w:val="left"/>
              <w:rPr>
                <w:color w:val="000000" w:themeColor="text1"/>
              </w:rPr>
            </w:pPr>
            <w:r w:rsidRPr="0045279A">
              <w:rPr>
                <w:color w:val="000000" w:themeColor="text1"/>
              </w:rPr>
              <w:t>0.0161</w:t>
            </w:r>
          </w:p>
        </w:tc>
        <w:tc>
          <w:tcPr>
            <w:tcW w:w="714" w:type="pct"/>
          </w:tcPr>
          <w:p w14:paraId="2123A8CE" w14:textId="2E083E9D" w:rsidR="00E0604C" w:rsidRPr="0045279A" w:rsidRDefault="00E0604C" w:rsidP="00E0604C">
            <w:pPr>
              <w:ind w:firstLine="0"/>
              <w:jc w:val="left"/>
              <w:rPr>
                <w:color w:val="000000" w:themeColor="text1"/>
              </w:rPr>
            </w:pPr>
            <w:r w:rsidRPr="0045279A">
              <w:rPr>
                <w:color w:val="000000" w:themeColor="text1"/>
              </w:rPr>
              <w:t>0.0059</w:t>
            </w:r>
          </w:p>
        </w:tc>
        <w:tc>
          <w:tcPr>
            <w:tcW w:w="713" w:type="pct"/>
            <w:vAlign w:val="center"/>
          </w:tcPr>
          <w:p w14:paraId="7B1E89A2" w14:textId="310F4332" w:rsidR="00E0604C" w:rsidRPr="0045279A" w:rsidRDefault="00E0604C" w:rsidP="00E0604C">
            <w:pPr>
              <w:ind w:firstLine="0"/>
              <w:jc w:val="left"/>
              <w:rPr>
                <w:color w:val="000000" w:themeColor="text1"/>
              </w:rPr>
            </w:pPr>
            <w:r w:rsidRPr="0045279A">
              <w:rPr>
                <w:color w:val="000000" w:themeColor="text1"/>
              </w:rPr>
              <w:t>0.0130</w:t>
            </w:r>
          </w:p>
        </w:tc>
        <w:tc>
          <w:tcPr>
            <w:tcW w:w="714" w:type="pct"/>
          </w:tcPr>
          <w:p w14:paraId="77F1D1B8" w14:textId="0CE46299" w:rsidR="00E0604C" w:rsidRPr="0045279A" w:rsidRDefault="00E0604C" w:rsidP="00E0604C">
            <w:pPr>
              <w:ind w:firstLine="0"/>
              <w:jc w:val="left"/>
              <w:rPr>
                <w:color w:val="000000" w:themeColor="text1"/>
              </w:rPr>
            </w:pPr>
            <w:r w:rsidRPr="0045279A">
              <w:rPr>
                <w:color w:val="000000" w:themeColor="text1"/>
              </w:rPr>
              <w:t>0.0037</w:t>
            </w:r>
          </w:p>
        </w:tc>
        <w:tc>
          <w:tcPr>
            <w:tcW w:w="713" w:type="pct"/>
            <w:vAlign w:val="center"/>
          </w:tcPr>
          <w:p w14:paraId="13076872" w14:textId="6BFD7AF5" w:rsidR="00E0604C" w:rsidRPr="0045279A" w:rsidRDefault="00E0604C" w:rsidP="00E0604C">
            <w:pPr>
              <w:ind w:firstLine="0"/>
              <w:jc w:val="left"/>
              <w:rPr>
                <w:color w:val="000000" w:themeColor="text1"/>
              </w:rPr>
            </w:pPr>
            <w:r w:rsidRPr="0045279A">
              <w:rPr>
                <w:color w:val="000000" w:themeColor="text1"/>
              </w:rPr>
              <w:t>0.0195</w:t>
            </w:r>
          </w:p>
        </w:tc>
        <w:tc>
          <w:tcPr>
            <w:tcW w:w="709" w:type="pct"/>
          </w:tcPr>
          <w:p w14:paraId="1E3EA6C5" w14:textId="794DD68B" w:rsidR="00E0604C" w:rsidRPr="0045279A" w:rsidRDefault="00E0604C" w:rsidP="00E0604C">
            <w:pPr>
              <w:ind w:firstLine="0"/>
              <w:jc w:val="left"/>
              <w:rPr>
                <w:color w:val="000000" w:themeColor="text1"/>
              </w:rPr>
            </w:pPr>
            <w:r w:rsidRPr="0045279A">
              <w:rPr>
                <w:color w:val="000000" w:themeColor="text1"/>
              </w:rPr>
              <w:t>0.0004</w:t>
            </w:r>
          </w:p>
        </w:tc>
      </w:tr>
      <w:tr w:rsidR="0045279A" w:rsidRPr="0045279A" w14:paraId="37AF6966" w14:textId="77777777" w:rsidTr="005B3142">
        <w:trPr>
          <w:trHeight w:val="284"/>
          <w:jc w:val="center"/>
        </w:trPr>
        <w:tc>
          <w:tcPr>
            <w:tcW w:w="723" w:type="pct"/>
            <w:vAlign w:val="center"/>
          </w:tcPr>
          <w:p w14:paraId="1C596BF7" w14:textId="07606D69" w:rsidR="00E0604C" w:rsidRPr="0045279A" w:rsidRDefault="00E0604C" w:rsidP="00E0604C">
            <w:pPr>
              <w:ind w:firstLine="0"/>
              <w:jc w:val="left"/>
              <w:rPr>
                <w:color w:val="000000" w:themeColor="text1"/>
              </w:rPr>
            </w:pPr>
            <w:r w:rsidRPr="0045279A">
              <w:rPr>
                <w:color w:val="000000" w:themeColor="text1"/>
              </w:rPr>
              <w:t>MAE</w:t>
            </w:r>
          </w:p>
        </w:tc>
        <w:tc>
          <w:tcPr>
            <w:tcW w:w="713" w:type="pct"/>
            <w:vAlign w:val="center"/>
          </w:tcPr>
          <w:p w14:paraId="2D8FAB43" w14:textId="4B51C275" w:rsidR="00E0604C" w:rsidRPr="0045279A" w:rsidRDefault="00E0604C" w:rsidP="00E0604C">
            <w:pPr>
              <w:ind w:firstLine="0"/>
              <w:jc w:val="left"/>
              <w:rPr>
                <w:color w:val="000000" w:themeColor="text1"/>
              </w:rPr>
            </w:pPr>
            <w:r w:rsidRPr="0045279A">
              <w:rPr>
                <w:color w:val="000000" w:themeColor="text1"/>
              </w:rPr>
              <w:t>0.0120</w:t>
            </w:r>
          </w:p>
        </w:tc>
        <w:tc>
          <w:tcPr>
            <w:tcW w:w="714" w:type="pct"/>
          </w:tcPr>
          <w:p w14:paraId="25237842" w14:textId="23D1B4E5" w:rsidR="00E0604C" w:rsidRPr="0045279A" w:rsidRDefault="00E0604C" w:rsidP="00E0604C">
            <w:pPr>
              <w:ind w:firstLine="0"/>
              <w:jc w:val="left"/>
              <w:rPr>
                <w:color w:val="000000" w:themeColor="text1"/>
              </w:rPr>
            </w:pPr>
            <w:r w:rsidRPr="0045279A">
              <w:rPr>
                <w:color w:val="000000" w:themeColor="text1"/>
              </w:rPr>
              <w:t>0.0046</w:t>
            </w:r>
          </w:p>
        </w:tc>
        <w:tc>
          <w:tcPr>
            <w:tcW w:w="713" w:type="pct"/>
            <w:vAlign w:val="center"/>
          </w:tcPr>
          <w:p w14:paraId="6BC6D7E7" w14:textId="1A9DD1DB" w:rsidR="00E0604C" w:rsidRPr="0045279A" w:rsidRDefault="00E0604C" w:rsidP="00E0604C">
            <w:pPr>
              <w:ind w:firstLine="0"/>
              <w:jc w:val="left"/>
              <w:rPr>
                <w:color w:val="000000" w:themeColor="text1"/>
              </w:rPr>
            </w:pPr>
            <w:r w:rsidRPr="0045279A">
              <w:rPr>
                <w:color w:val="000000" w:themeColor="text1"/>
              </w:rPr>
              <w:t>0.0101</w:t>
            </w:r>
          </w:p>
        </w:tc>
        <w:tc>
          <w:tcPr>
            <w:tcW w:w="714" w:type="pct"/>
          </w:tcPr>
          <w:p w14:paraId="7BA9FC95" w14:textId="38D8FE27" w:rsidR="00E0604C" w:rsidRPr="0045279A" w:rsidRDefault="00E0604C" w:rsidP="00E0604C">
            <w:pPr>
              <w:ind w:firstLine="0"/>
              <w:jc w:val="left"/>
              <w:rPr>
                <w:color w:val="000000" w:themeColor="text1"/>
              </w:rPr>
            </w:pPr>
            <w:r w:rsidRPr="0045279A">
              <w:rPr>
                <w:color w:val="000000" w:themeColor="text1"/>
              </w:rPr>
              <w:t>0.0029</w:t>
            </w:r>
          </w:p>
        </w:tc>
        <w:tc>
          <w:tcPr>
            <w:tcW w:w="713" w:type="pct"/>
            <w:vAlign w:val="center"/>
          </w:tcPr>
          <w:p w14:paraId="434BD8C3" w14:textId="33887FBF" w:rsidR="00E0604C" w:rsidRPr="0045279A" w:rsidRDefault="00E0604C" w:rsidP="00E0604C">
            <w:pPr>
              <w:ind w:firstLine="0"/>
              <w:jc w:val="left"/>
              <w:rPr>
                <w:color w:val="000000" w:themeColor="text1"/>
              </w:rPr>
            </w:pPr>
            <w:r w:rsidRPr="0045279A">
              <w:rPr>
                <w:color w:val="000000" w:themeColor="text1"/>
              </w:rPr>
              <w:t>0.0143</w:t>
            </w:r>
          </w:p>
        </w:tc>
        <w:tc>
          <w:tcPr>
            <w:tcW w:w="709" w:type="pct"/>
          </w:tcPr>
          <w:p w14:paraId="4FC79BC3" w14:textId="60AAEB27" w:rsidR="00E0604C" w:rsidRPr="0045279A" w:rsidRDefault="00E0604C" w:rsidP="00E0604C">
            <w:pPr>
              <w:ind w:firstLine="0"/>
              <w:jc w:val="left"/>
              <w:rPr>
                <w:color w:val="000000" w:themeColor="text1"/>
              </w:rPr>
            </w:pPr>
            <w:r w:rsidRPr="0045279A">
              <w:rPr>
                <w:color w:val="000000" w:themeColor="text1"/>
              </w:rPr>
              <w:t>0.0003</w:t>
            </w:r>
          </w:p>
        </w:tc>
      </w:tr>
      <w:tr w:rsidR="0045279A" w:rsidRPr="0045279A" w14:paraId="45E0CC70" w14:textId="77777777" w:rsidTr="005B3142">
        <w:trPr>
          <w:trHeight w:val="52"/>
          <w:jc w:val="center"/>
        </w:trPr>
        <w:tc>
          <w:tcPr>
            <w:tcW w:w="723" w:type="pct"/>
            <w:tcBorders>
              <w:bottom w:val="single" w:sz="12" w:space="0" w:color="000000"/>
            </w:tcBorders>
            <w:vAlign w:val="center"/>
          </w:tcPr>
          <w:p w14:paraId="4F53498A" w14:textId="706A0867" w:rsidR="00E0604C" w:rsidRPr="0045279A" w:rsidRDefault="00E0604C" w:rsidP="00E0604C">
            <w:pPr>
              <w:ind w:firstLine="0"/>
              <w:jc w:val="left"/>
              <w:rPr>
                <w:color w:val="000000" w:themeColor="text1"/>
              </w:rPr>
            </w:pPr>
            <w:r w:rsidRPr="0045279A">
              <w:rPr>
                <w:color w:val="000000" w:themeColor="text1"/>
              </w:rPr>
              <w:t>MAPE</w:t>
            </w:r>
          </w:p>
        </w:tc>
        <w:tc>
          <w:tcPr>
            <w:tcW w:w="713" w:type="pct"/>
            <w:tcBorders>
              <w:bottom w:val="single" w:sz="12" w:space="0" w:color="000000"/>
            </w:tcBorders>
            <w:vAlign w:val="center"/>
          </w:tcPr>
          <w:p w14:paraId="49391870" w14:textId="16999D47" w:rsidR="00E0604C" w:rsidRPr="0045279A" w:rsidRDefault="00E0604C" w:rsidP="00E0604C">
            <w:pPr>
              <w:ind w:firstLine="0"/>
              <w:jc w:val="left"/>
              <w:rPr>
                <w:b/>
                <w:bCs/>
                <w:color w:val="000000" w:themeColor="text1"/>
              </w:rPr>
            </w:pPr>
            <w:r w:rsidRPr="0045279A">
              <w:rPr>
                <w:color w:val="000000" w:themeColor="text1"/>
              </w:rPr>
              <w:t>0.5592</w:t>
            </w:r>
          </w:p>
        </w:tc>
        <w:tc>
          <w:tcPr>
            <w:tcW w:w="714" w:type="pct"/>
            <w:tcBorders>
              <w:bottom w:val="single" w:sz="12" w:space="0" w:color="000000"/>
            </w:tcBorders>
          </w:tcPr>
          <w:p w14:paraId="2F4AAE80" w14:textId="52EA35FC" w:rsidR="00E0604C" w:rsidRPr="0045279A" w:rsidRDefault="00E0604C" w:rsidP="00E0604C">
            <w:pPr>
              <w:ind w:firstLine="0"/>
              <w:jc w:val="left"/>
              <w:rPr>
                <w:b/>
                <w:bCs/>
                <w:color w:val="000000" w:themeColor="text1"/>
                <w:vertAlign w:val="superscript"/>
              </w:rPr>
            </w:pPr>
            <w:r w:rsidRPr="0045279A">
              <w:rPr>
                <w:color w:val="000000" w:themeColor="text1"/>
              </w:rPr>
              <w:t>0.2137</w:t>
            </w:r>
          </w:p>
        </w:tc>
        <w:tc>
          <w:tcPr>
            <w:tcW w:w="713" w:type="pct"/>
            <w:tcBorders>
              <w:bottom w:val="single" w:sz="12" w:space="0" w:color="000000"/>
            </w:tcBorders>
            <w:vAlign w:val="center"/>
          </w:tcPr>
          <w:p w14:paraId="5DEE7726" w14:textId="1E336CEF" w:rsidR="00E0604C" w:rsidRPr="0045279A" w:rsidRDefault="00E0604C" w:rsidP="00E0604C">
            <w:pPr>
              <w:ind w:firstLine="0"/>
              <w:jc w:val="left"/>
              <w:rPr>
                <w:b/>
                <w:bCs/>
                <w:color w:val="000000" w:themeColor="text1"/>
                <w:vertAlign w:val="superscript"/>
              </w:rPr>
            </w:pPr>
            <w:r w:rsidRPr="0045279A">
              <w:rPr>
                <w:color w:val="000000" w:themeColor="text1"/>
              </w:rPr>
              <w:t>0.4507</w:t>
            </w:r>
          </w:p>
        </w:tc>
        <w:tc>
          <w:tcPr>
            <w:tcW w:w="714" w:type="pct"/>
            <w:tcBorders>
              <w:bottom w:val="single" w:sz="12" w:space="0" w:color="000000"/>
            </w:tcBorders>
          </w:tcPr>
          <w:p w14:paraId="2E6B4A58" w14:textId="12224EF6" w:rsidR="00E0604C" w:rsidRPr="0045279A" w:rsidRDefault="00E0604C" w:rsidP="00E0604C">
            <w:pPr>
              <w:ind w:firstLine="0"/>
              <w:jc w:val="left"/>
              <w:rPr>
                <w:b/>
                <w:bCs/>
                <w:color w:val="000000" w:themeColor="text1"/>
                <w:vertAlign w:val="superscript"/>
              </w:rPr>
            </w:pPr>
            <w:r w:rsidRPr="0045279A">
              <w:rPr>
                <w:color w:val="000000" w:themeColor="text1"/>
              </w:rPr>
              <w:t>0.1294</w:t>
            </w:r>
          </w:p>
        </w:tc>
        <w:tc>
          <w:tcPr>
            <w:tcW w:w="713" w:type="pct"/>
            <w:tcBorders>
              <w:bottom w:val="single" w:sz="12" w:space="0" w:color="000000"/>
            </w:tcBorders>
            <w:vAlign w:val="center"/>
          </w:tcPr>
          <w:p w14:paraId="650FDAA6" w14:textId="35E6D2E2" w:rsidR="00E0604C" w:rsidRPr="0045279A" w:rsidRDefault="00E0604C" w:rsidP="00E0604C">
            <w:pPr>
              <w:ind w:firstLine="0"/>
              <w:jc w:val="left"/>
              <w:rPr>
                <w:b/>
                <w:bCs/>
                <w:color w:val="000000" w:themeColor="text1"/>
              </w:rPr>
            </w:pPr>
            <w:r w:rsidRPr="0045279A">
              <w:rPr>
                <w:color w:val="000000" w:themeColor="text1"/>
              </w:rPr>
              <w:t>0.5858</w:t>
            </w:r>
          </w:p>
        </w:tc>
        <w:tc>
          <w:tcPr>
            <w:tcW w:w="709" w:type="pct"/>
            <w:tcBorders>
              <w:bottom w:val="single" w:sz="12" w:space="0" w:color="000000"/>
            </w:tcBorders>
          </w:tcPr>
          <w:p w14:paraId="2C43F37D" w14:textId="727ADFF5" w:rsidR="00E0604C" w:rsidRPr="0045279A" w:rsidRDefault="00E0604C" w:rsidP="00E0604C">
            <w:pPr>
              <w:ind w:firstLine="0"/>
              <w:jc w:val="left"/>
              <w:rPr>
                <w:b/>
                <w:bCs/>
                <w:color w:val="000000" w:themeColor="text1"/>
              </w:rPr>
            </w:pPr>
            <w:r w:rsidRPr="0045279A">
              <w:rPr>
                <w:color w:val="000000" w:themeColor="text1"/>
              </w:rPr>
              <w:t>0.0118</w:t>
            </w:r>
          </w:p>
        </w:tc>
      </w:tr>
    </w:tbl>
    <w:p w14:paraId="7F130F2A" w14:textId="353C81EE" w:rsidR="00EB4AFF" w:rsidRPr="0045279A" w:rsidRDefault="00EB4AFF" w:rsidP="007940C7">
      <w:pPr>
        <w:pStyle w:val="Caption"/>
        <w:keepNext/>
        <w:spacing w:before="160"/>
        <w:ind w:firstLine="0"/>
        <w:rPr>
          <w:color w:val="000000" w:themeColor="text1"/>
        </w:rPr>
      </w:pPr>
      <w:r w:rsidRPr="0045279A">
        <w:rPr>
          <w:color w:val="000000" w:themeColor="text1"/>
        </w:rPr>
        <w:lastRenderedPageBreak/>
        <w:t xml:space="preserve">Table </w:t>
      </w:r>
      <w:r w:rsidRPr="0045279A">
        <w:rPr>
          <w:color w:val="000000" w:themeColor="text1"/>
        </w:rPr>
        <w:fldChar w:fldCharType="begin"/>
      </w:r>
      <w:r w:rsidRPr="0045279A">
        <w:rPr>
          <w:color w:val="000000" w:themeColor="text1"/>
        </w:rPr>
        <w:instrText xml:space="preserve"> SEQ Table \* ARABIC </w:instrText>
      </w:r>
      <w:r w:rsidRPr="0045279A">
        <w:rPr>
          <w:color w:val="000000" w:themeColor="text1"/>
        </w:rPr>
        <w:fldChar w:fldCharType="separate"/>
      </w:r>
      <w:r w:rsidRPr="0045279A">
        <w:rPr>
          <w:noProof/>
          <w:color w:val="000000" w:themeColor="text1"/>
        </w:rPr>
        <w:t>4</w:t>
      </w:r>
      <w:r w:rsidRPr="0045279A">
        <w:rPr>
          <w:noProof/>
          <w:color w:val="000000" w:themeColor="text1"/>
        </w:rPr>
        <w:fldChar w:fldCharType="end"/>
      </w:r>
      <w:r w:rsidRPr="0045279A">
        <w:rPr>
          <w:color w:val="000000" w:themeColor="text1"/>
        </w:rPr>
        <w:t xml:space="preserve">. </w:t>
      </w:r>
      <w:r w:rsidRPr="0045279A">
        <w:rPr>
          <w:b w:val="0"/>
          <w:bCs w:val="0"/>
          <w:color w:val="000000" w:themeColor="text1"/>
        </w:rPr>
        <w:t>Performance evaluation of the proposed DTRGP method in the first (DTR modeling) and second (GPR modeling via residual-augmented data) phases in the training stage</w:t>
      </w:r>
    </w:p>
    <w:tbl>
      <w:tblPr>
        <w:tblW w:w="5000" w:type="pct"/>
        <w:jc w:val="center"/>
        <w:tblCellMar>
          <w:left w:w="70" w:type="dxa"/>
          <w:right w:w="70" w:type="dxa"/>
        </w:tblCellMar>
        <w:tblLook w:val="0000" w:firstRow="0" w:lastRow="0" w:firstColumn="0" w:lastColumn="0" w:noHBand="0" w:noVBand="0"/>
      </w:tblPr>
      <w:tblGrid>
        <w:gridCol w:w="1000"/>
        <w:gridCol w:w="987"/>
        <w:gridCol w:w="988"/>
        <w:gridCol w:w="987"/>
        <w:gridCol w:w="988"/>
        <w:gridCol w:w="987"/>
        <w:gridCol w:w="981"/>
      </w:tblGrid>
      <w:tr w:rsidR="0045279A" w:rsidRPr="0045279A" w14:paraId="1ED91161" w14:textId="77777777" w:rsidTr="00DF2475">
        <w:trPr>
          <w:trHeight w:val="284"/>
          <w:jc w:val="center"/>
        </w:trPr>
        <w:tc>
          <w:tcPr>
            <w:tcW w:w="723" w:type="pct"/>
            <w:vMerge w:val="restart"/>
            <w:tcBorders>
              <w:top w:val="single" w:sz="12" w:space="0" w:color="auto"/>
            </w:tcBorders>
            <w:vAlign w:val="center"/>
          </w:tcPr>
          <w:p w14:paraId="1939C2F5" w14:textId="77777777" w:rsidR="00EB4AFF" w:rsidRPr="0045279A" w:rsidRDefault="00EB4AFF" w:rsidP="00EB4AFF">
            <w:pPr>
              <w:ind w:firstLine="0"/>
              <w:jc w:val="left"/>
              <w:rPr>
                <w:color w:val="000000" w:themeColor="text1"/>
              </w:rPr>
            </w:pPr>
            <w:r w:rsidRPr="0045279A">
              <w:rPr>
                <w:color w:val="000000" w:themeColor="text1"/>
              </w:rPr>
              <w:t>Metrics</w:t>
            </w:r>
          </w:p>
        </w:tc>
        <w:tc>
          <w:tcPr>
            <w:tcW w:w="1427" w:type="pct"/>
            <w:gridSpan w:val="2"/>
            <w:tcBorders>
              <w:top w:val="single" w:sz="12" w:space="0" w:color="auto"/>
            </w:tcBorders>
            <w:vAlign w:val="center"/>
          </w:tcPr>
          <w:p w14:paraId="57F8FEDA" w14:textId="77777777" w:rsidR="00EB4AFF" w:rsidRPr="0045279A" w:rsidRDefault="00EB4AFF" w:rsidP="00DF2475">
            <w:pPr>
              <w:ind w:firstLine="0"/>
              <w:jc w:val="left"/>
              <w:rPr>
                <w:color w:val="000000" w:themeColor="text1"/>
              </w:rPr>
            </w:pPr>
            <w:r w:rsidRPr="0045279A">
              <w:rPr>
                <w:color w:val="000000" w:themeColor="text1"/>
              </w:rPr>
              <w:t>Mode 1</w:t>
            </w:r>
          </w:p>
        </w:tc>
        <w:tc>
          <w:tcPr>
            <w:tcW w:w="1427" w:type="pct"/>
            <w:gridSpan w:val="2"/>
            <w:tcBorders>
              <w:top w:val="single" w:sz="12" w:space="0" w:color="auto"/>
            </w:tcBorders>
            <w:vAlign w:val="center"/>
          </w:tcPr>
          <w:p w14:paraId="0655E6D6" w14:textId="77777777" w:rsidR="00EB4AFF" w:rsidRPr="0045279A" w:rsidRDefault="00EB4AFF" w:rsidP="00DF2475">
            <w:pPr>
              <w:ind w:firstLine="0"/>
              <w:jc w:val="left"/>
              <w:rPr>
                <w:color w:val="000000" w:themeColor="text1"/>
              </w:rPr>
            </w:pPr>
            <w:r w:rsidRPr="0045279A">
              <w:rPr>
                <w:color w:val="000000" w:themeColor="text1"/>
              </w:rPr>
              <w:t>Mode 2</w:t>
            </w:r>
          </w:p>
        </w:tc>
        <w:tc>
          <w:tcPr>
            <w:tcW w:w="1422" w:type="pct"/>
            <w:gridSpan w:val="2"/>
            <w:tcBorders>
              <w:top w:val="single" w:sz="12" w:space="0" w:color="auto"/>
            </w:tcBorders>
            <w:vAlign w:val="center"/>
          </w:tcPr>
          <w:p w14:paraId="288559F7" w14:textId="77777777" w:rsidR="00EB4AFF" w:rsidRPr="0045279A" w:rsidRDefault="00EB4AFF" w:rsidP="00DF2475">
            <w:pPr>
              <w:ind w:firstLine="0"/>
              <w:jc w:val="left"/>
              <w:rPr>
                <w:color w:val="000000" w:themeColor="text1"/>
              </w:rPr>
            </w:pPr>
            <w:r w:rsidRPr="0045279A">
              <w:rPr>
                <w:color w:val="000000" w:themeColor="text1"/>
              </w:rPr>
              <w:t>Mode 3</w:t>
            </w:r>
          </w:p>
        </w:tc>
      </w:tr>
      <w:tr w:rsidR="0045279A" w:rsidRPr="0045279A" w14:paraId="314F19CF" w14:textId="77777777" w:rsidTr="00DF2475">
        <w:trPr>
          <w:trHeight w:val="284"/>
          <w:jc w:val="center"/>
        </w:trPr>
        <w:tc>
          <w:tcPr>
            <w:tcW w:w="723" w:type="pct"/>
            <w:vMerge/>
            <w:tcBorders>
              <w:bottom w:val="single" w:sz="4" w:space="0" w:color="auto"/>
            </w:tcBorders>
            <w:vAlign w:val="center"/>
          </w:tcPr>
          <w:p w14:paraId="087C7602" w14:textId="77777777" w:rsidR="00EB4AFF" w:rsidRPr="0045279A" w:rsidRDefault="00EB4AFF" w:rsidP="00DF2475">
            <w:pPr>
              <w:ind w:firstLine="0"/>
              <w:jc w:val="left"/>
              <w:rPr>
                <w:color w:val="000000" w:themeColor="text1"/>
              </w:rPr>
            </w:pPr>
          </w:p>
        </w:tc>
        <w:tc>
          <w:tcPr>
            <w:tcW w:w="713" w:type="pct"/>
            <w:tcBorders>
              <w:bottom w:val="single" w:sz="4" w:space="0" w:color="auto"/>
            </w:tcBorders>
            <w:vAlign w:val="center"/>
          </w:tcPr>
          <w:p w14:paraId="29C7CDF2" w14:textId="77777777" w:rsidR="00EB4AFF" w:rsidRPr="0045279A" w:rsidRDefault="00EB4AFF" w:rsidP="00DF2475">
            <w:pPr>
              <w:ind w:firstLine="0"/>
              <w:jc w:val="left"/>
              <w:rPr>
                <w:color w:val="000000" w:themeColor="text1"/>
              </w:rPr>
            </w:pPr>
            <w:r w:rsidRPr="0045279A">
              <w:rPr>
                <w:color w:val="000000" w:themeColor="text1"/>
              </w:rPr>
              <w:t>Phase I</w:t>
            </w:r>
          </w:p>
        </w:tc>
        <w:tc>
          <w:tcPr>
            <w:tcW w:w="714" w:type="pct"/>
            <w:tcBorders>
              <w:bottom w:val="single" w:sz="4" w:space="0" w:color="auto"/>
            </w:tcBorders>
            <w:vAlign w:val="center"/>
          </w:tcPr>
          <w:p w14:paraId="71347EA0" w14:textId="77777777" w:rsidR="00EB4AFF" w:rsidRPr="0045279A" w:rsidRDefault="00EB4AFF" w:rsidP="00DF2475">
            <w:pPr>
              <w:ind w:firstLine="0"/>
              <w:jc w:val="left"/>
              <w:rPr>
                <w:color w:val="000000" w:themeColor="text1"/>
              </w:rPr>
            </w:pPr>
            <w:r w:rsidRPr="0045279A">
              <w:rPr>
                <w:color w:val="000000" w:themeColor="text1"/>
              </w:rPr>
              <w:t>Phase II</w:t>
            </w:r>
          </w:p>
        </w:tc>
        <w:tc>
          <w:tcPr>
            <w:tcW w:w="713" w:type="pct"/>
            <w:tcBorders>
              <w:bottom w:val="single" w:sz="4" w:space="0" w:color="auto"/>
            </w:tcBorders>
            <w:vAlign w:val="center"/>
          </w:tcPr>
          <w:p w14:paraId="05EAA56F" w14:textId="77777777" w:rsidR="00EB4AFF" w:rsidRPr="0045279A" w:rsidRDefault="00EB4AFF" w:rsidP="00DF2475">
            <w:pPr>
              <w:ind w:firstLine="0"/>
              <w:jc w:val="left"/>
              <w:rPr>
                <w:color w:val="000000" w:themeColor="text1"/>
              </w:rPr>
            </w:pPr>
            <w:r w:rsidRPr="0045279A">
              <w:rPr>
                <w:color w:val="000000" w:themeColor="text1"/>
              </w:rPr>
              <w:t>Phase I</w:t>
            </w:r>
          </w:p>
        </w:tc>
        <w:tc>
          <w:tcPr>
            <w:tcW w:w="714" w:type="pct"/>
            <w:tcBorders>
              <w:bottom w:val="single" w:sz="4" w:space="0" w:color="auto"/>
            </w:tcBorders>
            <w:vAlign w:val="center"/>
          </w:tcPr>
          <w:p w14:paraId="15D9369E" w14:textId="77777777" w:rsidR="00EB4AFF" w:rsidRPr="0045279A" w:rsidRDefault="00EB4AFF" w:rsidP="00DF2475">
            <w:pPr>
              <w:ind w:firstLine="0"/>
              <w:jc w:val="left"/>
              <w:rPr>
                <w:color w:val="000000" w:themeColor="text1"/>
              </w:rPr>
            </w:pPr>
            <w:r w:rsidRPr="0045279A">
              <w:rPr>
                <w:color w:val="000000" w:themeColor="text1"/>
              </w:rPr>
              <w:t>Phase II</w:t>
            </w:r>
          </w:p>
        </w:tc>
        <w:tc>
          <w:tcPr>
            <w:tcW w:w="713" w:type="pct"/>
            <w:tcBorders>
              <w:bottom w:val="single" w:sz="4" w:space="0" w:color="auto"/>
            </w:tcBorders>
            <w:vAlign w:val="center"/>
          </w:tcPr>
          <w:p w14:paraId="49111414" w14:textId="77777777" w:rsidR="00EB4AFF" w:rsidRPr="0045279A" w:rsidRDefault="00EB4AFF" w:rsidP="00DF2475">
            <w:pPr>
              <w:ind w:firstLine="0"/>
              <w:jc w:val="left"/>
              <w:rPr>
                <w:color w:val="000000" w:themeColor="text1"/>
              </w:rPr>
            </w:pPr>
            <w:r w:rsidRPr="0045279A">
              <w:rPr>
                <w:color w:val="000000" w:themeColor="text1"/>
              </w:rPr>
              <w:t>Phase I</w:t>
            </w:r>
          </w:p>
        </w:tc>
        <w:tc>
          <w:tcPr>
            <w:tcW w:w="709" w:type="pct"/>
            <w:tcBorders>
              <w:bottom w:val="single" w:sz="4" w:space="0" w:color="auto"/>
            </w:tcBorders>
            <w:vAlign w:val="center"/>
          </w:tcPr>
          <w:p w14:paraId="2F3C2473" w14:textId="77777777" w:rsidR="00EB4AFF" w:rsidRPr="0045279A" w:rsidRDefault="00EB4AFF" w:rsidP="00DF2475">
            <w:pPr>
              <w:ind w:firstLine="0"/>
              <w:jc w:val="left"/>
              <w:rPr>
                <w:color w:val="000000" w:themeColor="text1"/>
              </w:rPr>
            </w:pPr>
            <w:r w:rsidRPr="0045279A">
              <w:rPr>
                <w:color w:val="000000" w:themeColor="text1"/>
              </w:rPr>
              <w:t>Phase II</w:t>
            </w:r>
          </w:p>
        </w:tc>
      </w:tr>
      <w:tr w:rsidR="0045279A" w:rsidRPr="0045279A" w14:paraId="414DD973" w14:textId="77777777" w:rsidTr="00157321">
        <w:trPr>
          <w:trHeight w:val="284"/>
          <w:jc w:val="center"/>
        </w:trPr>
        <w:tc>
          <w:tcPr>
            <w:tcW w:w="723" w:type="pct"/>
            <w:tcBorders>
              <w:top w:val="single" w:sz="4" w:space="0" w:color="auto"/>
            </w:tcBorders>
            <w:vAlign w:val="center"/>
          </w:tcPr>
          <w:p w14:paraId="429DDF5C" w14:textId="77777777" w:rsidR="00AE1D86" w:rsidRPr="0045279A" w:rsidRDefault="00AE1D86" w:rsidP="00AE1D86">
            <w:pPr>
              <w:ind w:firstLine="0"/>
              <w:jc w:val="left"/>
              <w:rPr>
                <w:color w:val="000000" w:themeColor="text1"/>
              </w:rPr>
            </w:pPr>
            <w:r w:rsidRPr="0045279A">
              <w:rPr>
                <w:color w:val="000000" w:themeColor="text1"/>
              </w:rPr>
              <w:t>R²</w:t>
            </w:r>
          </w:p>
        </w:tc>
        <w:tc>
          <w:tcPr>
            <w:tcW w:w="713" w:type="pct"/>
            <w:tcBorders>
              <w:top w:val="single" w:sz="4" w:space="0" w:color="auto"/>
            </w:tcBorders>
          </w:tcPr>
          <w:p w14:paraId="3D8E9900" w14:textId="4E9300F9" w:rsidR="00AE1D86" w:rsidRPr="0045279A" w:rsidRDefault="00AE1D86" w:rsidP="00AE1D86">
            <w:pPr>
              <w:ind w:firstLine="0"/>
              <w:jc w:val="left"/>
              <w:rPr>
                <w:color w:val="000000" w:themeColor="text1"/>
              </w:rPr>
            </w:pPr>
            <w:r w:rsidRPr="0045279A">
              <w:rPr>
                <w:color w:val="000000" w:themeColor="text1"/>
              </w:rPr>
              <w:t>0.3741</w:t>
            </w:r>
          </w:p>
        </w:tc>
        <w:tc>
          <w:tcPr>
            <w:tcW w:w="714" w:type="pct"/>
            <w:tcBorders>
              <w:top w:val="single" w:sz="4" w:space="0" w:color="auto"/>
            </w:tcBorders>
          </w:tcPr>
          <w:p w14:paraId="229060E8" w14:textId="3A1C2553" w:rsidR="00AE1D86" w:rsidRPr="0045279A" w:rsidRDefault="00AE1D86" w:rsidP="00AE1D86">
            <w:pPr>
              <w:ind w:firstLine="0"/>
              <w:jc w:val="left"/>
              <w:rPr>
                <w:color w:val="000000" w:themeColor="text1"/>
              </w:rPr>
            </w:pPr>
            <w:r w:rsidRPr="0045279A">
              <w:rPr>
                <w:color w:val="000000" w:themeColor="text1"/>
              </w:rPr>
              <w:t>0.8936</w:t>
            </w:r>
          </w:p>
        </w:tc>
        <w:tc>
          <w:tcPr>
            <w:tcW w:w="713" w:type="pct"/>
            <w:tcBorders>
              <w:top w:val="single" w:sz="4" w:space="0" w:color="auto"/>
            </w:tcBorders>
          </w:tcPr>
          <w:p w14:paraId="17E257D6" w14:textId="047B983F" w:rsidR="00AE1D86" w:rsidRPr="0045279A" w:rsidRDefault="00AE1D86" w:rsidP="00AE1D86">
            <w:pPr>
              <w:ind w:firstLine="0"/>
              <w:jc w:val="left"/>
              <w:rPr>
                <w:color w:val="000000" w:themeColor="text1"/>
              </w:rPr>
            </w:pPr>
            <w:r w:rsidRPr="0045279A">
              <w:rPr>
                <w:color w:val="000000" w:themeColor="text1"/>
              </w:rPr>
              <w:t>0.2024</w:t>
            </w:r>
          </w:p>
        </w:tc>
        <w:tc>
          <w:tcPr>
            <w:tcW w:w="714" w:type="pct"/>
            <w:tcBorders>
              <w:top w:val="single" w:sz="4" w:space="0" w:color="auto"/>
            </w:tcBorders>
          </w:tcPr>
          <w:p w14:paraId="61505F04" w14:textId="56E3B0F7" w:rsidR="00AE1D86" w:rsidRPr="0045279A" w:rsidRDefault="00AE1D86" w:rsidP="00AE1D86">
            <w:pPr>
              <w:ind w:firstLine="0"/>
              <w:jc w:val="left"/>
              <w:rPr>
                <w:color w:val="000000" w:themeColor="text1"/>
              </w:rPr>
            </w:pPr>
            <w:r w:rsidRPr="0045279A">
              <w:rPr>
                <w:color w:val="000000" w:themeColor="text1"/>
              </w:rPr>
              <w:t>0.9218</w:t>
            </w:r>
          </w:p>
        </w:tc>
        <w:tc>
          <w:tcPr>
            <w:tcW w:w="713" w:type="pct"/>
            <w:tcBorders>
              <w:top w:val="single" w:sz="4" w:space="0" w:color="auto"/>
            </w:tcBorders>
          </w:tcPr>
          <w:p w14:paraId="635A1815" w14:textId="374E35A6" w:rsidR="00AE1D86" w:rsidRPr="0045279A" w:rsidRDefault="00AE1D86" w:rsidP="00AE1D86">
            <w:pPr>
              <w:ind w:firstLine="0"/>
              <w:jc w:val="left"/>
              <w:rPr>
                <w:color w:val="000000" w:themeColor="text1"/>
              </w:rPr>
            </w:pPr>
            <w:r w:rsidRPr="0045279A">
              <w:rPr>
                <w:color w:val="000000" w:themeColor="text1"/>
              </w:rPr>
              <w:t>0.1975</w:t>
            </w:r>
          </w:p>
        </w:tc>
        <w:tc>
          <w:tcPr>
            <w:tcW w:w="709" w:type="pct"/>
            <w:tcBorders>
              <w:top w:val="single" w:sz="4" w:space="0" w:color="auto"/>
            </w:tcBorders>
          </w:tcPr>
          <w:p w14:paraId="125AD298" w14:textId="34E3D3AC" w:rsidR="00AE1D86" w:rsidRPr="0045279A" w:rsidRDefault="00AE1D86" w:rsidP="00AE1D86">
            <w:pPr>
              <w:ind w:firstLine="0"/>
              <w:jc w:val="left"/>
              <w:rPr>
                <w:color w:val="000000" w:themeColor="text1"/>
              </w:rPr>
            </w:pPr>
            <w:r w:rsidRPr="0045279A">
              <w:rPr>
                <w:color w:val="000000" w:themeColor="text1"/>
              </w:rPr>
              <w:t>0.9720</w:t>
            </w:r>
          </w:p>
        </w:tc>
      </w:tr>
      <w:tr w:rsidR="0045279A" w:rsidRPr="0045279A" w14:paraId="6A504E71" w14:textId="77777777" w:rsidTr="00157321">
        <w:trPr>
          <w:trHeight w:val="284"/>
          <w:jc w:val="center"/>
        </w:trPr>
        <w:tc>
          <w:tcPr>
            <w:tcW w:w="723" w:type="pct"/>
            <w:vAlign w:val="center"/>
          </w:tcPr>
          <w:p w14:paraId="629BEE83" w14:textId="77777777" w:rsidR="00AE1D86" w:rsidRPr="0045279A" w:rsidRDefault="00AE1D86" w:rsidP="00AE1D86">
            <w:pPr>
              <w:ind w:firstLine="0"/>
              <w:jc w:val="left"/>
              <w:rPr>
                <w:color w:val="000000" w:themeColor="text1"/>
              </w:rPr>
            </w:pPr>
            <w:r w:rsidRPr="0045279A">
              <w:rPr>
                <w:color w:val="000000" w:themeColor="text1"/>
              </w:rPr>
              <w:t>RMSE</w:t>
            </w:r>
          </w:p>
        </w:tc>
        <w:tc>
          <w:tcPr>
            <w:tcW w:w="713" w:type="pct"/>
          </w:tcPr>
          <w:p w14:paraId="1319FA59" w14:textId="7238B0F0" w:rsidR="00AE1D86" w:rsidRPr="0045279A" w:rsidRDefault="00AE1D86" w:rsidP="00AE1D86">
            <w:pPr>
              <w:ind w:firstLine="0"/>
              <w:jc w:val="left"/>
              <w:rPr>
                <w:color w:val="000000" w:themeColor="text1"/>
              </w:rPr>
            </w:pPr>
            <w:r w:rsidRPr="0045279A">
              <w:rPr>
                <w:color w:val="000000" w:themeColor="text1"/>
              </w:rPr>
              <w:t>0.0168</w:t>
            </w:r>
          </w:p>
        </w:tc>
        <w:tc>
          <w:tcPr>
            <w:tcW w:w="714" w:type="pct"/>
          </w:tcPr>
          <w:p w14:paraId="66A5EB3E" w14:textId="1A354695" w:rsidR="00AE1D86" w:rsidRPr="0045279A" w:rsidRDefault="00AE1D86" w:rsidP="00AE1D86">
            <w:pPr>
              <w:ind w:firstLine="0"/>
              <w:jc w:val="left"/>
              <w:rPr>
                <w:color w:val="000000" w:themeColor="text1"/>
              </w:rPr>
            </w:pPr>
            <w:r w:rsidRPr="0045279A">
              <w:rPr>
                <w:color w:val="000000" w:themeColor="text1"/>
              </w:rPr>
              <w:t>0.0069</w:t>
            </w:r>
          </w:p>
        </w:tc>
        <w:tc>
          <w:tcPr>
            <w:tcW w:w="713" w:type="pct"/>
          </w:tcPr>
          <w:p w14:paraId="063E8B3C" w14:textId="05A6249C" w:rsidR="00AE1D86" w:rsidRPr="0045279A" w:rsidRDefault="00AE1D86" w:rsidP="00AE1D86">
            <w:pPr>
              <w:ind w:firstLine="0"/>
              <w:jc w:val="left"/>
              <w:rPr>
                <w:color w:val="000000" w:themeColor="text1"/>
              </w:rPr>
            </w:pPr>
            <w:r w:rsidRPr="0045279A">
              <w:rPr>
                <w:color w:val="000000" w:themeColor="text1"/>
              </w:rPr>
              <w:t>0.0136</w:t>
            </w:r>
          </w:p>
        </w:tc>
        <w:tc>
          <w:tcPr>
            <w:tcW w:w="714" w:type="pct"/>
          </w:tcPr>
          <w:p w14:paraId="28702AE1" w14:textId="7F3D5511" w:rsidR="00AE1D86" w:rsidRPr="0045279A" w:rsidRDefault="00AE1D86" w:rsidP="00AE1D86">
            <w:pPr>
              <w:ind w:firstLine="0"/>
              <w:jc w:val="left"/>
              <w:rPr>
                <w:color w:val="000000" w:themeColor="text1"/>
              </w:rPr>
            </w:pPr>
            <w:r w:rsidRPr="0045279A">
              <w:rPr>
                <w:color w:val="000000" w:themeColor="text1"/>
              </w:rPr>
              <w:t>0.0042</w:t>
            </w:r>
          </w:p>
        </w:tc>
        <w:tc>
          <w:tcPr>
            <w:tcW w:w="713" w:type="pct"/>
          </w:tcPr>
          <w:p w14:paraId="7229C869" w14:textId="4E4EA33E" w:rsidR="00AE1D86" w:rsidRPr="0045279A" w:rsidRDefault="00AE1D86" w:rsidP="00AE1D86">
            <w:pPr>
              <w:ind w:firstLine="0"/>
              <w:jc w:val="left"/>
              <w:rPr>
                <w:color w:val="000000" w:themeColor="text1"/>
              </w:rPr>
            </w:pPr>
            <w:r w:rsidRPr="0045279A">
              <w:rPr>
                <w:color w:val="000000" w:themeColor="text1"/>
              </w:rPr>
              <w:t>0.0184</w:t>
            </w:r>
          </w:p>
        </w:tc>
        <w:tc>
          <w:tcPr>
            <w:tcW w:w="709" w:type="pct"/>
          </w:tcPr>
          <w:p w14:paraId="47FA59B5" w14:textId="5C0DC91C" w:rsidR="00AE1D86" w:rsidRPr="0045279A" w:rsidRDefault="00AE1D86" w:rsidP="00AE1D86">
            <w:pPr>
              <w:ind w:firstLine="0"/>
              <w:jc w:val="left"/>
              <w:rPr>
                <w:color w:val="000000" w:themeColor="text1"/>
              </w:rPr>
            </w:pPr>
            <w:r w:rsidRPr="0045279A">
              <w:rPr>
                <w:color w:val="000000" w:themeColor="text1"/>
              </w:rPr>
              <w:t>0.0034</w:t>
            </w:r>
          </w:p>
        </w:tc>
      </w:tr>
      <w:tr w:rsidR="0045279A" w:rsidRPr="0045279A" w14:paraId="16FAA66D" w14:textId="77777777" w:rsidTr="00157321">
        <w:trPr>
          <w:trHeight w:val="284"/>
          <w:jc w:val="center"/>
        </w:trPr>
        <w:tc>
          <w:tcPr>
            <w:tcW w:w="723" w:type="pct"/>
            <w:vAlign w:val="center"/>
          </w:tcPr>
          <w:p w14:paraId="25DE2F27" w14:textId="77777777" w:rsidR="00AE1D86" w:rsidRPr="0045279A" w:rsidRDefault="00AE1D86" w:rsidP="00AE1D86">
            <w:pPr>
              <w:ind w:firstLine="0"/>
              <w:jc w:val="left"/>
              <w:rPr>
                <w:color w:val="000000" w:themeColor="text1"/>
              </w:rPr>
            </w:pPr>
            <w:r w:rsidRPr="0045279A">
              <w:rPr>
                <w:color w:val="000000" w:themeColor="text1"/>
              </w:rPr>
              <w:t>MAE</w:t>
            </w:r>
          </w:p>
        </w:tc>
        <w:tc>
          <w:tcPr>
            <w:tcW w:w="713" w:type="pct"/>
          </w:tcPr>
          <w:p w14:paraId="57C3A66F" w14:textId="5976C02F" w:rsidR="00AE1D86" w:rsidRPr="0045279A" w:rsidRDefault="00AE1D86" w:rsidP="00AE1D86">
            <w:pPr>
              <w:ind w:firstLine="0"/>
              <w:jc w:val="left"/>
              <w:rPr>
                <w:color w:val="000000" w:themeColor="text1"/>
              </w:rPr>
            </w:pPr>
            <w:r w:rsidRPr="0045279A">
              <w:rPr>
                <w:color w:val="000000" w:themeColor="text1"/>
              </w:rPr>
              <w:t>0.0132</w:t>
            </w:r>
          </w:p>
        </w:tc>
        <w:tc>
          <w:tcPr>
            <w:tcW w:w="714" w:type="pct"/>
          </w:tcPr>
          <w:p w14:paraId="07D4E42B" w14:textId="1631F896" w:rsidR="00AE1D86" w:rsidRPr="0045279A" w:rsidRDefault="00AE1D86" w:rsidP="00AE1D86">
            <w:pPr>
              <w:ind w:firstLine="0"/>
              <w:jc w:val="left"/>
              <w:rPr>
                <w:color w:val="000000" w:themeColor="text1"/>
              </w:rPr>
            </w:pPr>
            <w:r w:rsidRPr="0045279A">
              <w:rPr>
                <w:color w:val="000000" w:themeColor="text1"/>
              </w:rPr>
              <w:t>0.0055</w:t>
            </w:r>
          </w:p>
        </w:tc>
        <w:tc>
          <w:tcPr>
            <w:tcW w:w="713" w:type="pct"/>
          </w:tcPr>
          <w:p w14:paraId="0D41F20F" w14:textId="3037B1B8" w:rsidR="00AE1D86" w:rsidRPr="0045279A" w:rsidRDefault="00AE1D86" w:rsidP="00AE1D86">
            <w:pPr>
              <w:ind w:firstLine="0"/>
              <w:jc w:val="left"/>
              <w:rPr>
                <w:color w:val="000000" w:themeColor="text1"/>
              </w:rPr>
            </w:pPr>
            <w:r w:rsidRPr="0045279A">
              <w:rPr>
                <w:color w:val="000000" w:themeColor="text1"/>
              </w:rPr>
              <w:t>0.0102</w:t>
            </w:r>
          </w:p>
        </w:tc>
        <w:tc>
          <w:tcPr>
            <w:tcW w:w="714" w:type="pct"/>
          </w:tcPr>
          <w:p w14:paraId="35EFD1E9" w14:textId="6E15FBA3" w:rsidR="00AE1D86" w:rsidRPr="0045279A" w:rsidRDefault="00AE1D86" w:rsidP="00AE1D86">
            <w:pPr>
              <w:ind w:firstLine="0"/>
              <w:jc w:val="left"/>
              <w:rPr>
                <w:color w:val="000000" w:themeColor="text1"/>
              </w:rPr>
            </w:pPr>
            <w:r w:rsidRPr="0045279A">
              <w:rPr>
                <w:color w:val="000000" w:themeColor="text1"/>
              </w:rPr>
              <w:t>0.0031</w:t>
            </w:r>
          </w:p>
        </w:tc>
        <w:tc>
          <w:tcPr>
            <w:tcW w:w="713" w:type="pct"/>
          </w:tcPr>
          <w:p w14:paraId="4C54B4C8" w14:textId="2081908E" w:rsidR="00AE1D86" w:rsidRPr="0045279A" w:rsidRDefault="00AE1D86" w:rsidP="00AE1D86">
            <w:pPr>
              <w:ind w:firstLine="0"/>
              <w:jc w:val="left"/>
              <w:rPr>
                <w:color w:val="000000" w:themeColor="text1"/>
              </w:rPr>
            </w:pPr>
            <w:r w:rsidRPr="0045279A">
              <w:rPr>
                <w:color w:val="000000" w:themeColor="text1"/>
              </w:rPr>
              <w:t>0.0151</w:t>
            </w:r>
          </w:p>
        </w:tc>
        <w:tc>
          <w:tcPr>
            <w:tcW w:w="709" w:type="pct"/>
          </w:tcPr>
          <w:p w14:paraId="68A82E07" w14:textId="5F7DF291" w:rsidR="00AE1D86" w:rsidRPr="0045279A" w:rsidRDefault="00AE1D86" w:rsidP="00AE1D86">
            <w:pPr>
              <w:ind w:firstLine="0"/>
              <w:jc w:val="left"/>
              <w:rPr>
                <w:color w:val="000000" w:themeColor="text1"/>
              </w:rPr>
            </w:pPr>
            <w:r w:rsidRPr="0045279A">
              <w:rPr>
                <w:color w:val="000000" w:themeColor="text1"/>
              </w:rPr>
              <w:t>0.0023</w:t>
            </w:r>
          </w:p>
        </w:tc>
      </w:tr>
      <w:tr w:rsidR="0045279A" w:rsidRPr="0045279A" w14:paraId="524C16F7" w14:textId="77777777" w:rsidTr="00157321">
        <w:trPr>
          <w:trHeight w:val="52"/>
          <w:jc w:val="center"/>
        </w:trPr>
        <w:tc>
          <w:tcPr>
            <w:tcW w:w="723" w:type="pct"/>
            <w:tcBorders>
              <w:bottom w:val="single" w:sz="12" w:space="0" w:color="000000"/>
            </w:tcBorders>
            <w:vAlign w:val="center"/>
          </w:tcPr>
          <w:p w14:paraId="28CF5BF2" w14:textId="77777777" w:rsidR="00AE1D86" w:rsidRPr="0045279A" w:rsidRDefault="00AE1D86" w:rsidP="00AE1D86">
            <w:pPr>
              <w:ind w:firstLine="0"/>
              <w:jc w:val="left"/>
              <w:rPr>
                <w:color w:val="000000" w:themeColor="text1"/>
              </w:rPr>
            </w:pPr>
            <w:r w:rsidRPr="0045279A">
              <w:rPr>
                <w:color w:val="000000" w:themeColor="text1"/>
              </w:rPr>
              <w:t>MAPE</w:t>
            </w:r>
          </w:p>
        </w:tc>
        <w:tc>
          <w:tcPr>
            <w:tcW w:w="713" w:type="pct"/>
            <w:tcBorders>
              <w:bottom w:val="single" w:sz="12" w:space="0" w:color="000000"/>
            </w:tcBorders>
          </w:tcPr>
          <w:p w14:paraId="36071D2B" w14:textId="3C21A9E7" w:rsidR="00AE1D86" w:rsidRPr="0045279A" w:rsidRDefault="00AE1D86" w:rsidP="00AE1D86">
            <w:pPr>
              <w:ind w:firstLine="0"/>
              <w:jc w:val="left"/>
              <w:rPr>
                <w:b/>
                <w:bCs/>
                <w:color w:val="000000" w:themeColor="text1"/>
              </w:rPr>
            </w:pPr>
            <w:r w:rsidRPr="0045279A">
              <w:rPr>
                <w:color w:val="000000" w:themeColor="text1"/>
              </w:rPr>
              <w:t>0.6143</w:t>
            </w:r>
          </w:p>
        </w:tc>
        <w:tc>
          <w:tcPr>
            <w:tcW w:w="714" w:type="pct"/>
            <w:tcBorders>
              <w:bottom w:val="single" w:sz="12" w:space="0" w:color="000000"/>
            </w:tcBorders>
          </w:tcPr>
          <w:p w14:paraId="49F6D4AF" w14:textId="16B11285" w:rsidR="00AE1D86" w:rsidRPr="0045279A" w:rsidRDefault="00AE1D86" w:rsidP="00AE1D86">
            <w:pPr>
              <w:ind w:firstLine="0"/>
              <w:jc w:val="left"/>
              <w:rPr>
                <w:b/>
                <w:bCs/>
                <w:color w:val="000000" w:themeColor="text1"/>
                <w:vertAlign w:val="superscript"/>
              </w:rPr>
            </w:pPr>
            <w:r w:rsidRPr="0045279A">
              <w:rPr>
                <w:color w:val="000000" w:themeColor="text1"/>
              </w:rPr>
              <w:t>0.2564</w:t>
            </w:r>
          </w:p>
        </w:tc>
        <w:tc>
          <w:tcPr>
            <w:tcW w:w="713" w:type="pct"/>
            <w:tcBorders>
              <w:bottom w:val="single" w:sz="12" w:space="0" w:color="000000"/>
            </w:tcBorders>
          </w:tcPr>
          <w:p w14:paraId="1D4A2427" w14:textId="4FF18CAE" w:rsidR="00AE1D86" w:rsidRPr="0045279A" w:rsidRDefault="00AE1D86" w:rsidP="00AE1D86">
            <w:pPr>
              <w:ind w:firstLine="0"/>
              <w:jc w:val="left"/>
              <w:rPr>
                <w:b/>
                <w:bCs/>
                <w:color w:val="000000" w:themeColor="text1"/>
                <w:vertAlign w:val="superscript"/>
              </w:rPr>
            </w:pPr>
            <w:r w:rsidRPr="0045279A">
              <w:rPr>
                <w:color w:val="000000" w:themeColor="text1"/>
              </w:rPr>
              <w:t>0.4570</w:t>
            </w:r>
          </w:p>
        </w:tc>
        <w:tc>
          <w:tcPr>
            <w:tcW w:w="714" w:type="pct"/>
            <w:tcBorders>
              <w:bottom w:val="single" w:sz="12" w:space="0" w:color="000000"/>
            </w:tcBorders>
          </w:tcPr>
          <w:p w14:paraId="4059B932" w14:textId="3F1DB652" w:rsidR="00AE1D86" w:rsidRPr="0045279A" w:rsidRDefault="00AE1D86" w:rsidP="00AE1D86">
            <w:pPr>
              <w:ind w:firstLine="0"/>
              <w:jc w:val="left"/>
              <w:rPr>
                <w:b/>
                <w:bCs/>
                <w:color w:val="000000" w:themeColor="text1"/>
                <w:vertAlign w:val="superscript"/>
              </w:rPr>
            </w:pPr>
            <w:r w:rsidRPr="0045279A">
              <w:rPr>
                <w:color w:val="000000" w:themeColor="text1"/>
              </w:rPr>
              <w:t>0.1391</w:t>
            </w:r>
          </w:p>
        </w:tc>
        <w:tc>
          <w:tcPr>
            <w:tcW w:w="713" w:type="pct"/>
            <w:tcBorders>
              <w:bottom w:val="single" w:sz="12" w:space="0" w:color="000000"/>
            </w:tcBorders>
          </w:tcPr>
          <w:p w14:paraId="4D228283" w14:textId="2939193B" w:rsidR="00AE1D86" w:rsidRPr="0045279A" w:rsidRDefault="00AE1D86" w:rsidP="00AE1D86">
            <w:pPr>
              <w:ind w:firstLine="0"/>
              <w:jc w:val="left"/>
              <w:rPr>
                <w:b/>
                <w:bCs/>
                <w:color w:val="000000" w:themeColor="text1"/>
              </w:rPr>
            </w:pPr>
            <w:r w:rsidRPr="0045279A">
              <w:rPr>
                <w:color w:val="000000" w:themeColor="text1"/>
              </w:rPr>
              <w:t>0.6192</w:t>
            </w:r>
          </w:p>
        </w:tc>
        <w:tc>
          <w:tcPr>
            <w:tcW w:w="709" w:type="pct"/>
            <w:tcBorders>
              <w:bottom w:val="single" w:sz="12" w:space="0" w:color="000000"/>
            </w:tcBorders>
          </w:tcPr>
          <w:p w14:paraId="3FF5C324" w14:textId="65F1BE47" w:rsidR="00AE1D86" w:rsidRPr="0045279A" w:rsidRDefault="00AE1D86" w:rsidP="00AE1D86">
            <w:pPr>
              <w:ind w:firstLine="0"/>
              <w:jc w:val="left"/>
              <w:rPr>
                <w:b/>
                <w:bCs/>
                <w:color w:val="000000" w:themeColor="text1"/>
              </w:rPr>
            </w:pPr>
            <w:r w:rsidRPr="0045279A">
              <w:rPr>
                <w:color w:val="000000" w:themeColor="text1"/>
              </w:rPr>
              <w:t>0.0954</w:t>
            </w:r>
          </w:p>
        </w:tc>
      </w:tr>
    </w:tbl>
    <w:p w14:paraId="131922C3" w14:textId="73619DD3" w:rsidR="002A63AC" w:rsidRPr="0045279A" w:rsidRDefault="002A63AC" w:rsidP="002A63AC">
      <w:pPr>
        <w:pStyle w:val="heading1"/>
        <w:rPr>
          <w:color w:val="000000" w:themeColor="text1"/>
        </w:rPr>
      </w:pPr>
      <w:r w:rsidRPr="0045279A">
        <w:rPr>
          <w:color w:val="000000" w:themeColor="text1"/>
        </w:rPr>
        <w:t>Conclusions</w:t>
      </w:r>
    </w:p>
    <w:p w14:paraId="02F0A3F6" w14:textId="1DAC3713" w:rsidR="009545D9" w:rsidRPr="0045279A" w:rsidRDefault="009545D9" w:rsidP="009545D9">
      <w:pPr>
        <w:rPr>
          <w:color w:val="000000" w:themeColor="text1"/>
        </w:rPr>
      </w:pPr>
      <w:r w:rsidRPr="0045279A">
        <w:rPr>
          <w:color w:val="000000" w:themeColor="text1"/>
        </w:rPr>
        <w:t xml:space="preserve">This study proposes a novel hybrid regression method (i.e., DTRGP) to predict the modal frequencies of multi-story timber buildings under limited and weakly correlated data. The proposed method is designed to address a common challenge in field measurements in SHM programs </w:t>
      </w:r>
      <w:r w:rsidR="003A4736" w:rsidRPr="0045279A">
        <w:rPr>
          <w:color w:val="000000" w:themeColor="text1"/>
        </w:rPr>
        <w:t>and</w:t>
      </w:r>
      <w:r w:rsidRPr="0045279A">
        <w:rPr>
          <w:color w:val="000000" w:themeColor="text1"/>
        </w:rPr>
        <w:t xml:space="preserve"> the major technical limitation of traditional regression models for prediction in the presence of weakly correlated predictor-response relationships. The DTRGP method integrates two phases: (</w:t>
      </w:r>
      <w:proofErr w:type="spellStart"/>
      <w:r w:rsidR="00397D42" w:rsidRPr="0045279A">
        <w:rPr>
          <w:color w:val="000000" w:themeColor="text1"/>
        </w:rPr>
        <w:t>i</w:t>
      </w:r>
      <w:proofErr w:type="spellEnd"/>
      <w:r w:rsidRPr="0045279A">
        <w:rPr>
          <w:color w:val="000000" w:themeColor="text1"/>
        </w:rPr>
        <w:t>) the initial DTR modeling via the original data to capture baseline relationships and extract residuals representing latent information of the environmental parameters, and (</w:t>
      </w:r>
      <w:r w:rsidR="00397D42" w:rsidRPr="0045279A">
        <w:rPr>
          <w:color w:val="000000" w:themeColor="text1"/>
        </w:rPr>
        <w:t>ii</w:t>
      </w:r>
      <w:r w:rsidRPr="0045279A">
        <w:rPr>
          <w:color w:val="000000" w:themeColor="text1"/>
        </w:rPr>
        <w:t>) the enhanced GPR modeling using the residual-augmented data improve predictive accuracy.</w:t>
      </w:r>
    </w:p>
    <w:p w14:paraId="35DA8A0C" w14:textId="735B363E" w:rsidR="002A63AC" w:rsidRPr="0045279A" w:rsidRDefault="007E4B1B" w:rsidP="00E7414D">
      <w:pPr>
        <w:rPr>
          <w:color w:val="000000" w:themeColor="text1"/>
        </w:rPr>
      </w:pPr>
      <w:r w:rsidRPr="0045279A">
        <w:rPr>
          <w:color w:val="000000" w:themeColor="text1"/>
        </w:rPr>
        <w:t>The correlation analysis results demonstrate that the measured and available environmental parameters including temperature, RH, EMC, AH, wind speed, and wind direction are not sufficiently correlated with the modal frequencies of the three modes of the timber building. Such analyses not only confirm the necessity of the proposed DTRGP method but also highlight the importance of initial correlation assessment for applying the best regression model for prediction. The prediction results also indicate that the second-phase GPR modeling significantly outperforms the initial DTR modeling with considerable improvements in prediction accuracy (R²) and substantial reductions in the error metrics (RMSE, MAE, and MAPE)</w:t>
      </w:r>
      <w:r w:rsidR="00E7414D" w:rsidRPr="0045279A">
        <w:rPr>
          <w:color w:val="000000" w:themeColor="text1"/>
        </w:rPr>
        <w:t>. These findings highlight the potential of the proposed DTRGP method as a reliable predictive solution for SHM applications, especially under constraints of sparse and weakly informative environmental data.</w:t>
      </w:r>
    </w:p>
    <w:p w14:paraId="0D3CE6A2" w14:textId="16F96947" w:rsidR="00D23871" w:rsidRPr="0045279A" w:rsidRDefault="00D23871" w:rsidP="00E7414D">
      <w:pPr>
        <w:rPr>
          <w:color w:val="000000" w:themeColor="text1"/>
        </w:rPr>
      </w:pPr>
      <w:r w:rsidRPr="0045279A">
        <w:rPr>
          <w:color w:val="000000" w:themeColor="text1"/>
        </w:rPr>
        <w:t>The EMC values in this study were estimated based on air humidity and temperature measurements, which may not fully represent the building-specific equilibrium moisture content. Future studies should consider more direct methods of measuring environmental parameters, especially EMC, for investigating their impacts on dynamic behavior of the building.</w:t>
      </w:r>
    </w:p>
    <w:p w14:paraId="1944C888" w14:textId="77777777" w:rsidR="009C037B" w:rsidRPr="0045279A" w:rsidRDefault="009C037B" w:rsidP="00E7414D">
      <w:pPr>
        <w:rPr>
          <w:color w:val="000000" w:themeColor="text1"/>
        </w:rPr>
      </w:pPr>
    </w:p>
    <w:p w14:paraId="7CF5AE39" w14:textId="77777777" w:rsidR="009C037B" w:rsidRPr="0045279A" w:rsidRDefault="009C037B" w:rsidP="009C037B">
      <w:pPr>
        <w:spacing w:after="240"/>
        <w:ind w:firstLine="0"/>
        <w:rPr>
          <w:b/>
          <w:color w:val="000000" w:themeColor="text1"/>
          <w:sz w:val="24"/>
        </w:rPr>
      </w:pPr>
      <w:r w:rsidRPr="0045279A">
        <w:rPr>
          <w:b/>
          <w:color w:val="000000" w:themeColor="text1"/>
          <w:sz w:val="24"/>
        </w:rPr>
        <w:t xml:space="preserve">Acknowledgements  </w:t>
      </w:r>
    </w:p>
    <w:p w14:paraId="38CAD9A2" w14:textId="6A593FE9" w:rsidR="009C037B" w:rsidRPr="0045279A" w:rsidRDefault="009C037B" w:rsidP="009C037B">
      <w:pPr>
        <w:rPr>
          <w:color w:val="000000" w:themeColor="text1"/>
        </w:rPr>
      </w:pPr>
      <w:r w:rsidRPr="0045279A">
        <w:rPr>
          <w:color w:val="000000" w:themeColor="text1"/>
        </w:rPr>
        <w:t xml:space="preserve">The authors acknowledge financial support from the </w:t>
      </w:r>
      <w:proofErr w:type="spellStart"/>
      <w:r w:rsidRPr="0045279A">
        <w:rPr>
          <w:color w:val="000000" w:themeColor="text1"/>
        </w:rPr>
        <w:t>Södra</w:t>
      </w:r>
      <w:proofErr w:type="spellEnd"/>
      <w:r w:rsidRPr="0045279A">
        <w:rPr>
          <w:color w:val="000000" w:themeColor="text1"/>
        </w:rPr>
        <w:t xml:space="preserve"> research foundation (pro-</w:t>
      </w:r>
      <w:proofErr w:type="spellStart"/>
      <w:r w:rsidRPr="0045279A">
        <w:rPr>
          <w:color w:val="000000" w:themeColor="text1"/>
        </w:rPr>
        <w:t>ject</w:t>
      </w:r>
      <w:proofErr w:type="spellEnd"/>
      <w:r w:rsidRPr="0045279A">
        <w:rPr>
          <w:color w:val="000000" w:themeColor="text1"/>
        </w:rPr>
        <w:t xml:space="preserve"> number 2022-325) and Knowledge Foundation (KK-</w:t>
      </w:r>
      <w:proofErr w:type="spellStart"/>
      <w:r w:rsidRPr="0045279A">
        <w:rPr>
          <w:color w:val="000000" w:themeColor="text1"/>
        </w:rPr>
        <w:t>stiftelsen</w:t>
      </w:r>
      <w:proofErr w:type="spellEnd"/>
      <w:r w:rsidRPr="0045279A">
        <w:rPr>
          <w:color w:val="000000" w:themeColor="text1"/>
        </w:rPr>
        <w:t xml:space="preserve">; project number 20230005).  </w:t>
      </w:r>
    </w:p>
    <w:p w14:paraId="0652AC5A" w14:textId="77777777" w:rsidR="004F5F14" w:rsidRPr="0045279A" w:rsidRDefault="004F5F14" w:rsidP="009C037B">
      <w:pPr>
        <w:rPr>
          <w:color w:val="000000" w:themeColor="text1"/>
        </w:rPr>
      </w:pPr>
    </w:p>
    <w:p w14:paraId="660B50D6" w14:textId="2B560C94" w:rsidR="001F358B" w:rsidRPr="0045279A" w:rsidRDefault="00D52E66" w:rsidP="009A3283">
      <w:pPr>
        <w:pStyle w:val="heading1"/>
        <w:numPr>
          <w:ilvl w:val="0"/>
          <w:numId w:val="0"/>
        </w:numPr>
        <w:ind w:left="567" w:hanging="567"/>
        <w:rPr>
          <w:color w:val="000000" w:themeColor="text1"/>
        </w:rPr>
      </w:pPr>
      <w:r w:rsidRPr="0045279A">
        <w:rPr>
          <w:color w:val="000000" w:themeColor="text1"/>
        </w:rPr>
        <w:lastRenderedPageBreak/>
        <w:t>References</w:t>
      </w:r>
    </w:p>
    <w:p w14:paraId="28B138E5" w14:textId="77777777" w:rsidR="00D52E66" w:rsidRPr="0045279A" w:rsidRDefault="001F358B" w:rsidP="00C665A3">
      <w:pPr>
        <w:pStyle w:val="EndNoteBibliography"/>
        <w:spacing w:after="0"/>
        <w:ind w:left="426" w:hanging="436"/>
        <w:rPr>
          <w:color w:val="000000" w:themeColor="text1"/>
          <w:sz w:val="18"/>
          <w:szCs w:val="18"/>
        </w:rPr>
      </w:pPr>
      <w:r w:rsidRPr="0045279A">
        <w:rPr>
          <w:color w:val="000000" w:themeColor="text1"/>
          <w:sz w:val="18"/>
          <w:szCs w:val="18"/>
        </w:rPr>
        <w:fldChar w:fldCharType="begin"/>
      </w:r>
      <w:r w:rsidRPr="0045279A">
        <w:rPr>
          <w:color w:val="000000" w:themeColor="text1"/>
          <w:sz w:val="18"/>
          <w:szCs w:val="18"/>
        </w:rPr>
        <w:instrText xml:space="preserve"> ADDIN EN.REFLIST </w:instrText>
      </w:r>
      <w:r w:rsidRPr="0045279A">
        <w:rPr>
          <w:color w:val="000000" w:themeColor="text1"/>
          <w:sz w:val="18"/>
          <w:szCs w:val="18"/>
        </w:rPr>
        <w:fldChar w:fldCharType="separate"/>
      </w:r>
      <w:r w:rsidR="00D52E66" w:rsidRPr="0045279A">
        <w:rPr>
          <w:color w:val="000000" w:themeColor="text1"/>
          <w:sz w:val="18"/>
          <w:szCs w:val="18"/>
        </w:rPr>
        <w:t xml:space="preserve">1. </w:t>
      </w:r>
      <w:r w:rsidR="00D52E66" w:rsidRPr="0045279A">
        <w:rPr>
          <w:color w:val="000000" w:themeColor="text1"/>
          <w:sz w:val="18"/>
          <w:szCs w:val="18"/>
        </w:rPr>
        <w:tab/>
        <w:t>Palma P, Steiger R (2020) Structural health monitoring of timber structures – Review of available methods and case studies. Constr Build Mater 248:118528.</w:t>
      </w:r>
    </w:p>
    <w:p w14:paraId="17EA8AA0"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2. </w:t>
      </w:r>
      <w:r w:rsidRPr="0045279A">
        <w:rPr>
          <w:color w:val="000000" w:themeColor="text1"/>
          <w:sz w:val="18"/>
          <w:szCs w:val="18"/>
        </w:rPr>
        <w:tab/>
        <w:t>Daneshvar MH, Sarmadi H (2022) Unsupervised learning-based damage assessment of full-scale civil structures under long-term and short-term monitoring. Eng Struct 256:114059.</w:t>
      </w:r>
    </w:p>
    <w:p w14:paraId="501A102C"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3. </w:t>
      </w:r>
      <w:r w:rsidRPr="0045279A">
        <w:rPr>
          <w:color w:val="000000" w:themeColor="text1"/>
          <w:sz w:val="18"/>
          <w:szCs w:val="18"/>
        </w:rPr>
        <w:tab/>
        <w:t>Amaddeo C, Dorn M, Martinelli L (2025) Initial monitoring of a six-story lightweight timber frame building under different environmental conditions. J Civ Struct Health Monit 15 (2):371-393.</w:t>
      </w:r>
    </w:p>
    <w:p w14:paraId="68C450BE"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4. </w:t>
      </w:r>
      <w:r w:rsidRPr="0045279A">
        <w:rPr>
          <w:color w:val="000000" w:themeColor="text1"/>
          <w:sz w:val="18"/>
          <w:szCs w:val="18"/>
        </w:rPr>
        <w:tab/>
        <w:t>Larsson C, Abdeljaber O, Dorn M (2023) Dynamic evaluation of a nine-storey timber-concrete hybrid building during construction. Engineering Structures 289:116344.</w:t>
      </w:r>
    </w:p>
    <w:p w14:paraId="5E9ADD82"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5. </w:t>
      </w:r>
      <w:r w:rsidRPr="0045279A">
        <w:rPr>
          <w:color w:val="000000" w:themeColor="text1"/>
          <w:sz w:val="18"/>
          <w:szCs w:val="18"/>
        </w:rPr>
        <w:tab/>
        <w:t>Baas EJ, Riggio M, Barbosa AR (2021) A methodological approach for structural health monitoring of mass-timber buildings under construction. Constr Build Mater 268:121153.</w:t>
      </w:r>
    </w:p>
    <w:p w14:paraId="0194F8E0"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6. </w:t>
      </w:r>
      <w:r w:rsidRPr="0045279A">
        <w:rPr>
          <w:color w:val="000000" w:themeColor="text1"/>
          <w:sz w:val="18"/>
          <w:szCs w:val="18"/>
        </w:rPr>
        <w:tab/>
        <w:t>Alarcón M, Soto P, Hernández F, Guindos P (2023) Structural health monitoring of South America's first 6-Story experimental light-frame timber-building by using a low-cost RaspberryShake seismic instrumentation. Engineering Structures 275:115278.</w:t>
      </w:r>
    </w:p>
    <w:p w14:paraId="36D1159B"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7. </w:t>
      </w:r>
      <w:r w:rsidRPr="0045279A">
        <w:rPr>
          <w:color w:val="000000" w:themeColor="text1"/>
          <w:sz w:val="18"/>
          <w:szCs w:val="18"/>
        </w:rPr>
        <w:tab/>
        <w:t>Hastie T, Tibshirani R, Friedman J (2013) The Elements of Statistical Learning: Data Mining, Inference, and Prediction. 2nd edn. Springer, New York, United States.</w:t>
      </w:r>
    </w:p>
    <w:p w14:paraId="65209558"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8. </w:t>
      </w:r>
      <w:r w:rsidRPr="0045279A">
        <w:rPr>
          <w:color w:val="000000" w:themeColor="text1"/>
          <w:sz w:val="18"/>
          <w:szCs w:val="18"/>
        </w:rPr>
        <w:tab/>
        <w:t>Entezami A, Behkamal B, De Michele C, Mariani S (2025) Displacement prediction for long-span bridges via limited remote sensing images: An adaptive ensemble regression method. Meas 245:116567.</w:t>
      </w:r>
    </w:p>
    <w:p w14:paraId="0D22EAE6"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9. </w:t>
      </w:r>
      <w:r w:rsidRPr="0045279A">
        <w:rPr>
          <w:color w:val="000000" w:themeColor="text1"/>
          <w:sz w:val="18"/>
          <w:szCs w:val="18"/>
        </w:rPr>
        <w:tab/>
        <w:t>Doroudi R, Hosseini Lavassani SH, Shahrouzi M (2023) Predicting acceleration response of super-tall buildings by support vector regression. The Structural Design of Tall and Special Buildings 32 (16):e2049.</w:t>
      </w:r>
    </w:p>
    <w:p w14:paraId="5D7DCB86"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10. </w:t>
      </w:r>
      <w:r w:rsidRPr="0045279A">
        <w:rPr>
          <w:color w:val="000000" w:themeColor="text1"/>
          <w:sz w:val="18"/>
          <w:szCs w:val="18"/>
        </w:rPr>
        <w:tab/>
        <w:t>Dabiri H, Clementi J, Marini R, Mugnozza GS, Bozzano F, Mazzanti P (2024) Machine learning-based analysis of historical towers. Eng Struct 304:117621.</w:t>
      </w:r>
    </w:p>
    <w:p w14:paraId="18F9CBDB"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11. </w:t>
      </w:r>
      <w:r w:rsidRPr="0045279A">
        <w:rPr>
          <w:color w:val="000000" w:themeColor="text1"/>
          <w:sz w:val="18"/>
          <w:szCs w:val="18"/>
        </w:rPr>
        <w:tab/>
        <w:t>Su Y, Weng K, Lin C, Zheng Z (2021) An Improved Random Forest Model for the Prediction of Dam Displacement. IEEE Access 9:9142-9153.</w:t>
      </w:r>
    </w:p>
    <w:p w14:paraId="031D1710"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12. </w:t>
      </w:r>
      <w:r w:rsidRPr="0045279A">
        <w:rPr>
          <w:color w:val="000000" w:themeColor="text1"/>
          <w:sz w:val="18"/>
          <w:szCs w:val="18"/>
        </w:rPr>
        <w:tab/>
        <w:t>Nguyen QT, Cong NK, and Livaoğlu R Fundamental Frequency Prediction of Historic Masonry Towers Based on Artificial Neural Networks. Int J Archit Herit:1-19.</w:t>
      </w:r>
    </w:p>
    <w:p w14:paraId="2382497C"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13. </w:t>
      </w:r>
      <w:r w:rsidRPr="0045279A">
        <w:rPr>
          <w:color w:val="000000" w:themeColor="text1"/>
          <w:sz w:val="18"/>
          <w:szCs w:val="18"/>
        </w:rPr>
        <w:tab/>
        <w:t>Xu X, Xu D, Caballero A, Ren Y, Huang Q, Chang W, Forde MC (2023) Vehicle-induced deflection prediction using long short-term memory networks. Structures 54:596-606.</w:t>
      </w:r>
    </w:p>
    <w:p w14:paraId="24A8C4F9"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14. </w:t>
      </w:r>
      <w:r w:rsidRPr="0045279A">
        <w:rPr>
          <w:color w:val="000000" w:themeColor="text1"/>
          <w:sz w:val="18"/>
          <w:szCs w:val="18"/>
        </w:rPr>
        <w:tab/>
        <w:t>Oh BK, Glisic B, Kim Y, Park HS (2019) Convolutional neural network-based wind-induced response estimation model for tall buildings. Comput Aided Civ Inf 34 (10):843-858.</w:t>
      </w:r>
    </w:p>
    <w:p w14:paraId="3231A25F" w14:textId="77777777" w:rsidR="00D52E66" w:rsidRPr="0045279A" w:rsidRDefault="00D52E66" w:rsidP="00C665A3">
      <w:pPr>
        <w:pStyle w:val="EndNoteBibliography"/>
        <w:spacing w:after="0"/>
        <w:ind w:left="426" w:hanging="436"/>
        <w:rPr>
          <w:color w:val="000000" w:themeColor="text1"/>
          <w:sz w:val="18"/>
          <w:szCs w:val="18"/>
        </w:rPr>
      </w:pPr>
      <w:r w:rsidRPr="0045279A">
        <w:rPr>
          <w:color w:val="000000" w:themeColor="text1"/>
          <w:sz w:val="18"/>
          <w:szCs w:val="18"/>
        </w:rPr>
        <w:t xml:space="preserve">15. </w:t>
      </w:r>
      <w:r w:rsidRPr="0045279A">
        <w:rPr>
          <w:color w:val="000000" w:themeColor="text1"/>
          <w:sz w:val="18"/>
          <w:szCs w:val="18"/>
        </w:rPr>
        <w:tab/>
        <w:t>Rasmussen CE, Williams CKI (2005) Gaussian Processes for Machine Learning. MIT Press.</w:t>
      </w:r>
    </w:p>
    <w:p w14:paraId="652C19D7" w14:textId="77777777" w:rsidR="00D52E66" w:rsidRPr="0045279A" w:rsidRDefault="00D52E66" w:rsidP="00C665A3">
      <w:pPr>
        <w:pStyle w:val="EndNoteBibliography"/>
        <w:ind w:left="426" w:hanging="436"/>
        <w:rPr>
          <w:color w:val="000000" w:themeColor="text1"/>
          <w:sz w:val="18"/>
          <w:szCs w:val="18"/>
        </w:rPr>
      </w:pPr>
      <w:r w:rsidRPr="0045279A">
        <w:rPr>
          <w:color w:val="000000" w:themeColor="text1"/>
          <w:sz w:val="18"/>
          <w:szCs w:val="18"/>
        </w:rPr>
        <w:t xml:space="preserve">16. </w:t>
      </w:r>
      <w:r w:rsidRPr="0045279A">
        <w:rPr>
          <w:color w:val="000000" w:themeColor="text1"/>
          <w:sz w:val="18"/>
          <w:szCs w:val="18"/>
        </w:rPr>
        <w:tab/>
        <w:t>Jäkel F, Schölkopf B, Wichmann FA (2007) A tutorial on kernel methods for categorization. Journal of Mathematical Psychology 51 (6):343-358.</w:t>
      </w:r>
    </w:p>
    <w:p w14:paraId="19FC35A3" w14:textId="352EF2F9" w:rsidR="009A3283" w:rsidRPr="0045279A" w:rsidRDefault="001F358B" w:rsidP="00C665A3">
      <w:pPr>
        <w:pStyle w:val="EndNoteBibliography"/>
        <w:ind w:left="426" w:hanging="436"/>
        <w:rPr>
          <w:color w:val="000000" w:themeColor="text1"/>
        </w:rPr>
      </w:pPr>
      <w:r w:rsidRPr="0045279A">
        <w:rPr>
          <w:color w:val="000000" w:themeColor="text1"/>
          <w:sz w:val="18"/>
          <w:szCs w:val="18"/>
        </w:rPr>
        <w:lastRenderedPageBreak/>
        <w:fldChar w:fldCharType="end"/>
      </w:r>
    </w:p>
    <w:sectPr w:rsidR="009A3283" w:rsidRPr="0045279A" w:rsidSect="00BB29FD">
      <w:headerReference w:type="even" r:id="rId20"/>
      <w:headerReference w:type="default" r:id="rId21"/>
      <w:pgSz w:w="11906" w:h="16838" w:code="9"/>
      <w:pgMar w:top="1283" w:right="2494" w:bottom="2683" w:left="2494"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8D2EE" w14:textId="77777777" w:rsidR="0078593F" w:rsidRDefault="0078593F">
      <w:r>
        <w:separator/>
      </w:r>
    </w:p>
  </w:endnote>
  <w:endnote w:type="continuationSeparator" w:id="0">
    <w:p w14:paraId="19A21FF2" w14:textId="77777777" w:rsidR="0078593F" w:rsidRDefault="00785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D5B5C" w14:textId="77777777" w:rsidR="0078593F" w:rsidRDefault="0078593F" w:rsidP="009F7FCE">
      <w:pPr>
        <w:ind w:firstLine="0"/>
      </w:pPr>
      <w:r>
        <w:separator/>
      </w:r>
    </w:p>
  </w:footnote>
  <w:footnote w:type="continuationSeparator" w:id="0">
    <w:p w14:paraId="1424D7DD" w14:textId="77777777" w:rsidR="0078593F" w:rsidRDefault="0078593F"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7BB2F" w14:textId="77777777" w:rsidR="009B2539" w:rsidRDefault="009B2539" w:rsidP="00F321B4">
    <w:pPr>
      <w:pStyle w:val="Header"/>
    </w:pPr>
    <w:r>
      <w:fldChar w:fldCharType="begin"/>
    </w:r>
    <w:r>
      <w:instrText>PAGE   \* MERGEFORMAT</w:instrText>
    </w:r>
    <w:r>
      <w:fldChar w:fldCharType="separate"/>
    </w:r>
    <w:r w:rsidR="00854D7B">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AD28" w14:textId="77777777" w:rsidR="002D48C5" w:rsidRDefault="002D48C5" w:rsidP="002D48C5">
    <w:pPr>
      <w:pStyle w:val="Header"/>
      <w:jc w:val="right"/>
    </w:pPr>
    <w:r>
      <w:fldChar w:fldCharType="begin"/>
    </w:r>
    <w:r>
      <w:instrText>PAGE   \* MERGEFORMAT</w:instrText>
    </w:r>
    <w:r>
      <w:fldChar w:fldCharType="separate"/>
    </w:r>
    <w:r w:rsidR="00981C48">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1316"/>
    <w:multiLevelType w:val="hybridMultilevel"/>
    <w:tmpl w:val="C4C8D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A52DE"/>
    <w:multiLevelType w:val="multilevel"/>
    <w:tmpl w:val="C9BA96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2D91459D"/>
    <w:multiLevelType w:val="multilevel"/>
    <w:tmpl w:val="B91AA8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D5D00"/>
    <w:multiLevelType w:val="multilevel"/>
    <w:tmpl w:val="31D8B8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855EBB"/>
    <w:multiLevelType w:val="multilevel"/>
    <w:tmpl w:val="096E11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130052"/>
    <w:multiLevelType w:val="hybridMultilevel"/>
    <w:tmpl w:val="F32C62E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40CF7FDF"/>
    <w:multiLevelType w:val="hybridMultilevel"/>
    <w:tmpl w:val="AC52676C"/>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15:restartNumberingAfterBreak="0">
    <w:nsid w:val="622736C1"/>
    <w:multiLevelType w:val="hybridMultilevel"/>
    <w:tmpl w:val="223C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5D1619"/>
    <w:multiLevelType w:val="hybridMultilevel"/>
    <w:tmpl w:val="0DC6C596"/>
    <w:lvl w:ilvl="0" w:tplc="6994EF68">
      <w:numFmt w:val="bullet"/>
      <w:lvlText w:val="•"/>
      <w:lvlJc w:val="left"/>
      <w:pPr>
        <w:ind w:left="1041" w:hanging="360"/>
      </w:pPr>
      <w:rPr>
        <w:rFonts w:ascii="Times New Roman" w:eastAsia="Times New Roman" w:hAnsi="Times New Roman" w:cs="Times New Roman" w:hint="default"/>
      </w:rPr>
    </w:lvl>
    <w:lvl w:ilvl="1" w:tplc="040C0003" w:tentative="1">
      <w:start w:val="1"/>
      <w:numFmt w:val="bullet"/>
      <w:lvlText w:val="o"/>
      <w:lvlJc w:val="left"/>
      <w:pPr>
        <w:ind w:left="1761" w:hanging="360"/>
      </w:pPr>
      <w:rPr>
        <w:rFonts w:ascii="Courier New" w:hAnsi="Courier New" w:cs="Courier New" w:hint="default"/>
      </w:rPr>
    </w:lvl>
    <w:lvl w:ilvl="2" w:tplc="040C0005" w:tentative="1">
      <w:start w:val="1"/>
      <w:numFmt w:val="bullet"/>
      <w:lvlText w:val=""/>
      <w:lvlJc w:val="left"/>
      <w:pPr>
        <w:ind w:left="2481" w:hanging="360"/>
      </w:pPr>
      <w:rPr>
        <w:rFonts w:ascii="Wingdings" w:hAnsi="Wingdings" w:hint="default"/>
      </w:rPr>
    </w:lvl>
    <w:lvl w:ilvl="3" w:tplc="040C0001" w:tentative="1">
      <w:start w:val="1"/>
      <w:numFmt w:val="bullet"/>
      <w:lvlText w:val=""/>
      <w:lvlJc w:val="left"/>
      <w:pPr>
        <w:ind w:left="3201" w:hanging="360"/>
      </w:pPr>
      <w:rPr>
        <w:rFonts w:ascii="Symbol" w:hAnsi="Symbol" w:hint="default"/>
      </w:rPr>
    </w:lvl>
    <w:lvl w:ilvl="4" w:tplc="040C0003" w:tentative="1">
      <w:start w:val="1"/>
      <w:numFmt w:val="bullet"/>
      <w:lvlText w:val="o"/>
      <w:lvlJc w:val="left"/>
      <w:pPr>
        <w:ind w:left="3921" w:hanging="360"/>
      </w:pPr>
      <w:rPr>
        <w:rFonts w:ascii="Courier New" w:hAnsi="Courier New" w:cs="Courier New" w:hint="default"/>
      </w:rPr>
    </w:lvl>
    <w:lvl w:ilvl="5" w:tplc="040C0005" w:tentative="1">
      <w:start w:val="1"/>
      <w:numFmt w:val="bullet"/>
      <w:lvlText w:val=""/>
      <w:lvlJc w:val="left"/>
      <w:pPr>
        <w:ind w:left="4641" w:hanging="360"/>
      </w:pPr>
      <w:rPr>
        <w:rFonts w:ascii="Wingdings" w:hAnsi="Wingdings" w:hint="default"/>
      </w:rPr>
    </w:lvl>
    <w:lvl w:ilvl="6" w:tplc="040C0001" w:tentative="1">
      <w:start w:val="1"/>
      <w:numFmt w:val="bullet"/>
      <w:lvlText w:val=""/>
      <w:lvlJc w:val="left"/>
      <w:pPr>
        <w:ind w:left="5361" w:hanging="360"/>
      </w:pPr>
      <w:rPr>
        <w:rFonts w:ascii="Symbol" w:hAnsi="Symbol" w:hint="default"/>
      </w:rPr>
    </w:lvl>
    <w:lvl w:ilvl="7" w:tplc="040C0003" w:tentative="1">
      <w:start w:val="1"/>
      <w:numFmt w:val="bullet"/>
      <w:lvlText w:val="o"/>
      <w:lvlJc w:val="left"/>
      <w:pPr>
        <w:ind w:left="6081" w:hanging="360"/>
      </w:pPr>
      <w:rPr>
        <w:rFonts w:ascii="Courier New" w:hAnsi="Courier New" w:cs="Courier New" w:hint="default"/>
      </w:rPr>
    </w:lvl>
    <w:lvl w:ilvl="8" w:tplc="040C0005" w:tentative="1">
      <w:start w:val="1"/>
      <w:numFmt w:val="bullet"/>
      <w:lvlText w:val=""/>
      <w:lvlJc w:val="left"/>
      <w:pPr>
        <w:ind w:left="6801" w:hanging="360"/>
      </w:pPr>
      <w:rPr>
        <w:rFonts w:ascii="Wingdings" w:hAnsi="Wingdings" w:hint="default"/>
      </w:rPr>
    </w:lvl>
  </w:abstractNum>
  <w:abstractNum w:abstractNumId="10" w15:restartNumberingAfterBreak="0">
    <w:nsid w:val="67516E05"/>
    <w:multiLevelType w:val="multilevel"/>
    <w:tmpl w:val="E7A41E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27AC4"/>
    <w:multiLevelType w:val="multilevel"/>
    <w:tmpl w:val="F48C2D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614808"/>
    <w:multiLevelType w:val="hybridMultilevel"/>
    <w:tmpl w:val="A1A4BF82"/>
    <w:lvl w:ilvl="0" w:tplc="040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82A2348"/>
    <w:multiLevelType w:val="hybridMultilevel"/>
    <w:tmpl w:val="82B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498815399">
    <w:abstractNumId w:val="2"/>
  </w:num>
  <w:num w:numId="2" w16cid:durableId="1023245818">
    <w:abstractNumId w:val="2"/>
  </w:num>
  <w:num w:numId="3" w16cid:durableId="829711254">
    <w:abstractNumId w:val="13"/>
  </w:num>
  <w:num w:numId="4" w16cid:durableId="942801562">
    <w:abstractNumId w:val="13"/>
  </w:num>
  <w:num w:numId="5" w16cid:durableId="230507922">
    <w:abstractNumId w:val="16"/>
  </w:num>
  <w:num w:numId="6" w16cid:durableId="1112477699">
    <w:abstractNumId w:val="16"/>
  </w:num>
  <w:num w:numId="7" w16cid:durableId="1753894595">
    <w:abstractNumId w:val="14"/>
  </w:num>
  <w:num w:numId="8" w16cid:durableId="1502549927">
    <w:abstractNumId w:val="17"/>
  </w:num>
  <w:num w:numId="9" w16cid:durableId="233392196">
    <w:abstractNumId w:val="17"/>
  </w:num>
  <w:num w:numId="10" w16cid:durableId="165756982">
    <w:abstractNumId w:val="6"/>
  </w:num>
  <w:num w:numId="11" w16cid:durableId="424158811">
    <w:abstractNumId w:val="9"/>
  </w:num>
  <w:num w:numId="12" w16cid:durableId="951476417">
    <w:abstractNumId w:val="5"/>
  </w:num>
  <w:num w:numId="13" w16cid:durableId="334501249">
    <w:abstractNumId w:val="1"/>
  </w:num>
  <w:num w:numId="14" w16cid:durableId="594479996">
    <w:abstractNumId w:val="15"/>
  </w:num>
  <w:num w:numId="15" w16cid:durableId="1356033887">
    <w:abstractNumId w:val="10"/>
  </w:num>
  <w:num w:numId="16" w16cid:durableId="1791631068">
    <w:abstractNumId w:val="12"/>
  </w:num>
  <w:num w:numId="17" w16cid:durableId="415907629">
    <w:abstractNumId w:val="4"/>
  </w:num>
  <w:num w:numId="18" w16cid:durableId="1906449364">
    <w:abstractNumId w:val="11"/>
  </w:num>
  <w:num w:numId="19" w16cid:durableId="936015175">
    <w:abstractNumId w:val="3"/>
  </w:num>
  <w:num w:numId="20" w16cid:durableId="1909269956">
    <w:abstractNumId w:val="7"/>
  </w:num>
  <w:num w:numId="21" w16cid:durableId="2117165031">
    <w:abstractNumId w:val="8"/>
  </w:num>
  <w:num w:numId="22" w16cid:durableId="1513300100">
    <w:abstractNumId w:val="0"/>
  </w:num>
  <w:num w:numId="23" w16cid:durableId="102244142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ringerBasicNumberConfer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1538&lt;/item&gt;&lt;item&gt;1598&lt;/item&gt;&lt;item&gt;1745&lt;/item&gt;&lt;item&gt;1798&lt;/item&gt;&lt;item&gt;1811&lt;/item&gt;&lt;item&gt;2639&lt;/item&gt;&lt;item&gt;2919&lt;/item&gt;&lt;item&gt;3135&lt;/item&gt;&lt;item&gt;3150&lt;/item&gt;&lt;/record-ids&gt;&lt;/item&gt;&lt;/Libraries&gt;"/>
    <w:docVar w:name="EN.UseJSCitationFormat" w:val="False"/>
  </w:docVars>
  <w:rsids>
    <w:rsidRoot w:val="009F7FCE"/>
    <w:rsid w:val="00001EA7"/>
    <w:rsid w:val="00005491"/>
    <w:rsid w:val="00011483"/>
    <w:rsid w:val="000175B3"/>
    <w:rsid w:val="00020B9F"/>
    <w:rsid w:val="00022921"/>
    <w:rsid w:val="00023D37"/>
    <w:rsid w:val="00023E30"/>
    <w:rsid w:val="00027A29"/>
    <w:rsid w:val="00030838"/>
    <w:rsid w:val="000308F5"/>
    <w:rsid w:val="00036015"/>
    <w:rsid w:val="00037EF7"/>
    <w:rsid w:val="000438EC"/>
    <w:rsid w:val="0004662A"/>
    <w:rsid w:val="00046B4F"/>
    <w:rsid w:val="00051A4C"/>
    <w:rsid w:val="000538DF"/>
    <w:rsid w:val="00056703"/>
    <w:rsid w:val="000635E9"/>
    <w:rsid w:val="00073D9E"/>
    <w:rsid w:val="000836F8"/>
    <w:rsid w:val="00087104"/>
    <w:rsid w:val="000926CD"/>
    <w:rsid w:val="000942DD"/>
    <w:rsid w:val="000A1A66"/>
    <w:rsid w:val="000A4899"/>
    <w:rsid w:val="000A4F9E"/>
    <w:rsid w:val="000A5A0C"/>
    <w:rsid w:val="000A7C5C"/>
    <w:rsid w:val="000B2451"/>
    <w:rsid w:val="000B5369"/>
    <w:rsid w:val="000B5F61"/>
    <w:rsid w:val="000C59EE"/>
    <w:rsid w:val="000C7A23"/>
    <w:rsid w:val="000D6344"/>
    <w:rsid w:val="000D6550"/>
    <w:rsid w:val="000E0BA9"/>
    <w:rsid w:val="000E796B"/>
    <w:rsid w:val="000F0ABE"/>
    <w:rsid w:val="0010278F"/>
    <w:rsid w:val="00106DFF"/>
    <w:rsid w:val="00122548"/>
    <w:rsid w:val="0012265F"/>
    <w:rsid w:val="001271D0"/>
    <w:rsid w:val="00133C12"/>
    <w:rsid w:val="001340A5"/>
    <w:rsid w:val="00142996"/>
    <w:rsid w:val="00146A9B"/>
    <w:rsid w:val="00150303"/>
    <w:rsid w:val="00150F3F"/>
    <w:rsid w:val="00152FE2"/>
    <w:rsid w:val="00153834"/>
    <w:rsid w:val="00163DBD"/>
    <w:rsid w:val="00164627"/>
    <w:rsid w:val="0016562D"/>
    <w:rsid w:val="0017272A"/>
    <w:rsid w:val="001745D3"/>
    <w:rsid w:val="0017507E"/>
    <w:rsid w:val="00182746"/>
    <w:rsid w:val="0019462B"/>
    <w:rsid w:val="001A02F0"/>
    <w:rsid w:val="001A2B1D"/>
    <w:rsid w:val="001A2E69"/>
    <w:rsid w:val="001B1853"/>
    <w:rsid w:val="001B41B7"/>
    <w:rsid w:val="001B71D9"/>
    <w:rsid w:val="001C230D"/>
    <w:rsid w:val="001C54EA"/>
    <w:rsid w:val="001C75EC"/>
    <w:rsid w:val="001C77C8"/>
    <w:rsid w:val="001D346D"/>
    <w:rsid w:val="001E1CD6"/>
    <w:rsid w:val="001E2878"/>
    <w:rsid w:val="001E35F6"/>
    <w:rsid w:val="001E5F93"/>
    <w:rsid w:val="001E63EC"/>
    <w:rsid w:val="001E7BDB"/>
    <w:rsid w:val="001F02AB"/>
    <w:rsid w:val="001F1683"/>
    <w:rsid w:val="001F358B"/>
    <w:rsid w:val="001F5676"/>
    <w:rsid w:val="0020046C"/>
    <w:rsid w:val="002027CC"/>
    <w:rsid w:val="00204CF3"/>
    <w:rsid w:val="00205D9B"/>
    <w:rsid w:val="002103A4"/>
    <w:rsid w:val="0021286A"/>
    <w:rsid w:val="00213092"/>
    <w:rsid w:val="002301A4"/>
    <w:rsid w:val="002428CF"/>
    <w:rsid w:val="0025110E"/>
    <w:rsid w:val="002634BA"/>
    <w:rsid w:val="002810B8"/>
    <w:rsid w:val="00281EDC"/>
    <w:rsid w:val="0028791A"/>
    <w:rsid w:val="002922CE"/>
    <w:rsid w:val="002951E7"/>
    <w:rsid w:val="002A19F6"/>
    <w:rsid w:val="002A2B74"/>
    <w:rsid w:val="002A2CAE"/>
    <w:rsid w:val="002A63AC"/>
    <w:rsid w:val="002A64A3"/>
    <w:rsid w:val="002B24ED"/>
    <w:rsid w:val="002C0178"/>
    <w:rsid w:val="002C15DB"/>
    <w:rsid w:val="002C704C"/>
    <w:rsid w:val="002D0D66"/>
    <w:rsid w:val="002D48C5"/>
    <w:rsid w:val="002E1EE4"/>
    <w:rsid w:val="002F1A5F"/>
    <w:rsid w:val="002F299C"/>
    <w:rsid w:val="002F4F6B"/>
    <w:rsid w:val="00303809"/>
    <w:rsid w:val="00312382"/>
    <w:rsid w:val="00313529"/>
    <w:rsid w:val="003146F9"/>
    <w:rsid w:val="003236D6"/>
    <w:rsid w:val="00353139"/>
    <w:rsid w:val="00361A64"/>
    <w:rsid w:val="003630AA"/>
    <w:rsid w:val="003631C9"/>
    <w:rsid w:val="003646EA"/>
    <w:rsid w:val="00380506"/>
    <w:rsid w:val="00381EAB"/>
    <w:rsid w:val="00385F80"/>
    <w:rsid w:val="00387E4E"/>
    <w:rsid w:val="00393D23"/>
    <w:rsid w:val="00397D42"/>
    <w:rsid w:val="003A182A"/>
    <w:rsid w:val="003A4736"/>
    <w:rsid w:val="003B0DD1"/>
    <w:rsid w:val="003B2985"/>
    <w:rsid w:val="003B2D88"/>
    <w:rsid w:val="003C468A"/>
    <w:rsid w:val="003D42E7"/>
    <w:rsid w:val="003D6AE1"/>
    <w:rsid w:val="003D70E6"/>
    <w:rsid w:val="003E44C4"/>
    <w:rsid w:val="003F2374"/>
    <w:rsid w:val="003F7C81"/>
    <w:rsid w:val="00400514"/>
    <w:rsid w:val="004031B4"/>
    <w:rsid w:val="00405B5A"/>
    <w:rsid w:val="004077A9"/>
    <w:rsid w:val="004163A0"/>
    <w:rsid w:val="00425C0A"/>
    <w:rsid w:val="00430163"/>
    <w:rsid w:val="00430A44"/>
    <w:rsid w:val="00431B75"/>
    <w:rsid w:val="00433498"/>
    <w:rsid w:val="00440204"/>
    <w:rsid w:val="00441069"/>
    <w:rsid w:val="00441AEE"/>
    <w:rsid w:val="00450A4F"/>
    <w:rsid w:val="0045279A"/>
    <w:rsid w:val="00453337"/>
    <w:rsid w:val="00456A01"/>
    <w:rsid w:val="00480296"/>
    <w:rsid w:val="004871DC"/>
    <w:rsid w:val="00487738"/>
    <w:rsid w:val="00491485"/>
    <w:rsid w:val="004A5A4C"/>
    <w:rsid w:val="004B0D27"/>
    <w:rsid w:val="004C226E"/>
    <w:rsid w:val="004D27CF"/>
    <w:rsid w:val="004D2A81"/>
    <w:rsid w:val="004D30CF"/>
    <w:rsid w:val="004D3FAE"/>
    <w:rsid w:val="004D5C9F"/>
    <w:rsid w:val="004E2427"/>
    <w:rsid w:val="004E6FFD"/>
    <w:rsid w:val="004F5F14"/>
    <w:rsid w:val="0050070A"/>
    <w:rsid w:val="00504B4C"/>
    <w:rsid w:val="0051006F"/>
    <w:rsid w:val="00514122"/>
    <w:rsid w:val="0051442A"/>
    <w:rsid w:val="00516E31"/>
    <w:rsid w:val="00521CF1"/>
    <w:rsid w:val="005231B1"/>
    <w:rsid w:val="0052487D"/>
    <w:rsid w:val="00524D03"/>
    <w:rsid w:val="005251AA"/>
    <w:rsid w:val="005260BF"/>
    <w:rsid w:val="00533AE2"/>
    <w:rsid w:val="00534C87"/>
    <w:rsid w:val="00536B24"/>
    <w:rsid w:val="00540F62"/>
    <w:rsid w:val="00546F82"/>
    <w:rsid w:val="00550C89"/>
    <w:rsid w:val="005644BE"/>
    <w:rsid w:val="00566BCE"/>
    <w:rsid w:val="00571356"/>
    <w:rsid w:val="00571386"/>
    <w:rsid w:val="00572340"/>
    <w:rsid w:val="0057415D"/>
    <w:rsid w:val="00576BA2"/>
    <w:rsid w:val="005912BF"/>
    <w:rsid w:val="00593860"/>
    <w:rsid w:val="005966F2"/>
    <w:rsid w:val="005979E3"/>
    <w:rsid w:val="005A47A9"/>
    <w:rsid w:val="005B4213"/>
    <w:rsid w:val="005B5C65"/>
    <w:rsid w:val="005C724B"/>
    <w:rsid w:val="005D3214"/>
    <w:rsid w:val="005E149D"/>
    <w:rsid w:val="005E4A4C"/>
    <w:rsid w:val="005E738F"/>
    <w:rsid w:val="005F3C7B"/>
    <w:rsid w:val="00600BBD"/>
    <w:rsid w:val="00603130"/>
    <w:rsid w:val="00603C55"/>
    <w:rsid w:val="00607048"/>
    <w:rsid w:val="00611030"/>
    <w:rsid w:val="00612101"/>
    <w:rsid w:val="0061457E"/>
    <w:rsid w:val="00614A77"/>
    <w:rsid w:val="00622BFA"/>
    <w:rsid w:val="00634114"/>
    <w:rsid w:val="00642775"/>
    <w:rsid w:val="00642FF1"/>
    <w:rsid w:val="00652896"/>
    <w:rsid w:val="00661BBA"/>
    <w:rsid w:val="00670314"/>
    <w:rsid w:val="00674308"/>
    <w:rsid w:val="00684261"/>
    <w:rsid w:val="0069312F"/>
    <w:rsid w:val="006A4A88"/>
    <w:rsid w:val="006A6B21"/>
    <w:rsid w:val="006B185B"/>
    <w:rsid w:val="006B5660"/>
    <w:rsid w:val="006C19A3"/>
    <w:rsid w:val="006D2943"/>
    <w:rsid w:val="006D58B3"/>
    <w:rsid w:val="006D6599"/>
    <w:rsid w:val="006E54A1"/>
    <w:rsid w:val="006E56AA"/>
    <w:rsid w:val="006F2DB5"/>
    <w:rsid w:val="006F5392"/>
    <w:rsid w:val="006F6C2F"/>
    <w:rsid w:val="007042A9"/>
    <w:rsid w:val="00704B19"/>
    <w:rsid w:val="00713E07"/>
    <w:rsid w:val="007145CB"/>
    <w:rsid w:val="0072067E"/>
    <w:rsid w:val="00734D5F"/>
    <w:rsid w:val="00735C29"/>
    <w:rsid w:val="007367A0"/>
    <w:rsid w:val="00741998"/>
    <w:rsid w:val="007434ED"/>
    <w:rsid w:val="00744C2C"/>
    <w:rsid w:val="00750E56"/>
    <w:rsid w:val="00753923"/>
    <w:rsid w:val="00757470"/>
    <w:rsid w:val="00767CA0"/>
    <w:rsid w:val="00772255"/>
    <w:rsid w:val="00773831"/>
    <w:rsid w:val="00774AAF"/>
    <w:rsid w:val="007824C6"/>
    <w:rsid w:val="0078593F"/>
    <w:rsid w:val="007879F2"/>
    <w:rsid w:val="007940C7"/>
    <w:rsid w:val="007A07D9"/>
    <w:rsid w:val="007A20F1"/>
    <w:rsid w:val="007A4810"/>
    <w:rsid w:val="007A64AA"/>
    <w:rsid w:val="007B3A89"/>
    <w:rsid w:val="007B5455"/>
    <w:rsid w:val="007D631E"/>
    <w:rsid w:val="007E0BDD"/>
    <w:rsid w:val="007E0E04"/>
    <w:rsid w:val="007E4B1B"/>
    <w:rsid w:val="007F1B5F"/>
    <w:rsid w:val="007F29BB"/>
    <w:rsid w:val="007F7BA2"/>
    <w:rsid w:val="00802FA9"/>
    <w:rsid w:val="00807E77"/>
    <w:rsid w:val="008114DF"/>
    <w:rsid w:val="008143B9"/>
    <w:rsid w:val="008143ED"/>
    <w:rsid w:val="008153F2"/>
    <w:rsid w:val="00817546"/>
    <w:rsid w:val="00823105"/>
    <w:rsid w:val="0082335B"/>
    <w:rsid w:val="00826AEC"/>
    <w:rsid w:val="00826BA7"/>
    <w:rsid w:val="0082725A"/>
    <w:rsid w:val="00833448"/>
    <w:rsid w:val="0083792B"/>
    <w:rsid w:val="00854D7B"/>
    <w:rsid w:val="00864E80"/>
    <w:rsid w:val="00865AAA"/>
    <w:rsid w:val="00870973"/>
    <w:rsid w:val="00871C7F"/>
    <w:rsid w:val="0087224C"/>
    <w:rsid w:val="00872E7E"/>
    <w:rsid w:val="008779B5"/>
    <w:rsid w:val="008845DF"/>
    <w:rsid w:val="00884B27"/>
    <w:rsid w:val="008853D7"/>
    <w:rsid w:val="00887469"/>
    <w:rsid w:val="00892B1C"/>
    <w:rsid w:val="00897523"/>
    <w:rsid w:val="008A19AA"/>
    <w:rsid w:val="008A291E"/>
    <w:rsid w:val="008B04D4"/>
    <w:rsid w:val="008C140E"/>
    <w:rsid w:val="008C4B44"/>
    <w:rsid w:val="008C5B1A"/>
    <w:rsid w:val="008D48BC"/>
    <w:rsid w:val="008E2C0E"/>
    <w:rsid w:val="008E7F59"/>
    <w:rsid w:val="008F2D4C"/>
    <w:rsid w:val="008F535A"/>
    <w:rsid w:val="008F7F93"/>
    <w:rsid w:val="00902F21"/>
    <w:rsid w:val="00905A99"/>
    <w:rsid w:val="00911636"/>
    <w:rsid w:val="00913FC7"/>
    <w:rsid w:val="009144CB"/>
    <w:rsid w:val="00924EEF"/>
    <w:rsid w:val="00927EC3"/>
    <w:rsid w:val="009335BF"/>
    <w:rsid w:val="009347C3"/>
    <w:rsid w:val="009353E6"/>
    <w:rsid w:val="00936297"/>
    <w:rsid w:val="00942893"/>
    <w:rsid w:val="00943161"/>
    <w:rsid w:val="00944024"/>
    <w:rsid w:val="009457F5"/>
    <w:rsid w:val="009545D9"/>
    <w:rsid w:val="00954ED2"/>
    <w:rsid w:val="00956DEF"/>
    <w:rsid w:val="00967595"/>
    <w:rsid w:val="00967748"/>
    <w:rsid w:val="00967D4B"/>
    <w:rsid w:val="00970ABC"/>
    <w:rsid w:val="00971201"/>
    <w:rsid w:val="009733E4"/>
    <w:rsid w:val="00973E29"/>
    <w:rsid w:val="00976B98"/>
    <w:rsid w:val="00981C48"/>
    <w:rsid w:val="00983F34"/>
    <w:rsid w:val="009930E4"/>
    <w:rsid w:val="009951E9"/>
    <w:rsid w:val="0099608D"/>
    <w:rsid w:val="009A3283"/>
    <w:rsid w:val="009A3304"/>
    <w:rsid w:val="009B04C3"/>
    <w:rsid w:val="009B2539"/>
    <w:rsid w:val="009C037B"/>
    <w:rsid w:val="009C38CC"/>
    <w:rsid w:val="009D517F"/>
    <w:rsid w:val="009F0B04"/>
    <w:rsid w:val="009F314D"/>
    <w:rsid w:val="009F7FCE"/>
    <w:rsid w:val="00A03948"/>
    <w:rsid w:val="00A0548E"/>
    <w:rsid w:val="00A1472D"/>
    <w:rsid w:val="00A15C26"/>
    <w:rsid w:val="00A161C0"/>
    <w:rsid w:val="00A26876"/>
    <w:rsid w:val="00A27386"/>
    <w:rsid w:val="00A320F2"/>
    <w:rsid w:val="00A4329F"/>
    <w:rsid w:val="00A55526"/>
    <w:rsid w:val="00A55C7B"/>
    <w:rsid w:val="00A65596"/>
    <w:rsid w:val="00A71A01"/>
    <w:rsid w:val="00A73DEE"/>
    <w:rsid w:val="00A8270D"/>
    <w:rsid w:val="00A95569"/>
    <w:rsid w:val="00A972C0"/>
    <w:rsid w:val="00AA64F8"/>
    <w:rsid w:val="00AB4C0A"/>
    <w:rsid w:val="00AB62AF"/>
    <w:rsid w:val="00AC16F9"/>
    <w:rsid w:val="00AD0858"/>
    <w:rsid w:val="00AD4C33"/>
    <w:rsid w:val="00AD7529"/>
    <w:rsid w:val="00AE1D86"/>
    <w:rsid w:val="00AE341C"/>
    <w:rsid w:val="00AE40C8"/>
    <w:rsid w:val="00AE4340"/>
    <w:rsid w:val="00AE7401"/>
    <w:rsid w:val="00AF021D"/>
    <w:rsid w:val="00AF1931"/>
    <w:rsid w:val="00AF4BCA"/>
    <w:rsid w:val="00AF4F21"/>
    <w:rsid w:val="00AF61AA"/>
    <w:rsid w:val="00AF72EE"/>
    <w:rsid w:val="00B04F46"/>
    <w:rsid w:val="00B1096A"/>
    <w:rsid w:val="00B15B6F"/>
    <w:rsid w:val="00B16C15"/>
    <w:rsid w:val="00B178CF"/>
    <w:rsid w:val="00B23481"/>
    <w:rsid w:val="00B24BEF"/>
    <w:rsid w:val="00B350DC"/>
    <w:rsid w:val="00B43DEE"/>
    <w:rsid w:val="00B453A5"/>
    <w:rsid w:val="00B46DE7"/>
    <w:rsid w:val="00B60A4C"/>
    <w:rsid w:val="00B64694"/>
    <w:rsid w:val="00B65A74"/>
    <w:rsid w:val="00B77694"/>
    <w:rsid w:val="00B80CB7"/>
    <w:rsid w:val="00B819C1"/>
    <w:rsid w:val="00B855F7"/>
    <w:rsid w:val="00B86332"/>
    <w:rsid w:val="00B93179"/>
    <w:rsid w:val="00BB29FD"/>
    <w:rsid w:val="00BB7818"/>
    <w:rsid w:val="00BB79FA"/>
    <w:rsid w:val="00BC3915"/>
    <w:rsid w:val="00BC3B41"/>
    <w:rsid w:val="00BC5EFD"/>
    <w:rsid w:val="00BD4D97"/>
    <w:rsid w:val="00BD74BA"/>
    <w:rsid w:val="00BD7939"/>
    <w:rsid w:val="00BE578C"/>
    <w:rsid w:val="00BF698F"/>
    <w:rsid w:val="00C1149A"/>
    <w:rsid w:val="00C21032"/>
    <w:rsid w:val="00C3006B"/>
    <w:rsid w:val="00C304A7"/>
    <w:rsid w:val="00C31BF1"/>
    <w:rsid w:val="00C523E7"/>
    <w:rsid w:val="00C52A33"/>
    <w:rsid w:val="00C60385"/>
    <w:rsid w:val="00C61A3B"/>
    <w:rsid w:val="00C62268"/>
    <w:rsid w:val="00C665A3"/>
    <w:rsid w:val="00C669D0"/>
    <w:rsid w:val="00C67737"/>
    <w:rsid w:val="00C8209D"/>
    <w:rsid w:val="00C82195"/>
    <w:rsid w:val="00C82D73"/>
    <w:rsid w:val="00C86AED"/>
    <w:rsid w:val="00C92917"/>
    <w:rsid w:val="00C96FA2"/>
    <w:rsid w:val="00C9772C"/>
    <w:rsid w:val="00CA34EC"/>
    <w:rsid w:val="00CA352C"/>
    <w:rsid w:val="00CB7A36"/>
    <w:rsid w:val="00CC184C"/>
    <w:rsid w:val="00CC3529"/>
    <w:rsid w:val="00CC6FBE"/>
    <w:rsid w:val="00CD3274"/>
    <w:rsid w:val="00CE630E"/>
    <w:rsid w:val="00CF31AF"/>
    <w:rsid w:val="00CF603C"/>
    <w:rsid w:val="00CF75E3"/>
    <w:rsid w:val="00D0468F"/>
    <w:rsid w:val="00D05F1D"/>
    <w:rsid w:val="00D06340"/>
    <w:rsid w:val="00D06406"/>
    <w:rsid w:val="00D10833"/>
    <w:rsid w:val="00D10FA5"/>
    <w:rsid w:val="00D14754"/>
    <w:rsid w:val="00D172DB"/>
    <w:rsid w:val="00D20EAA"/>
    <w:rsid w:val="00D23871"/>
    <w:rsid w:val="00D26475"/>
    <w:rsid w:val="00D37D02"/>
    <w:rsid w:val="00D402F4"/>
    <w:rsid w:val="00D5021E"/>
    <w:rsid w:val="00D52E66"/>
    <w:rsid w:val="00D53A6B"/>
    <w:rsid w:val="00D555FA"/>
    <w:rsid w:val="00D55EF7"/>
    <w:rsid w:val="00D61AE3"/>
    <w:rsid w:val="00D62895"/>
    <w:rsid w:val="00D651EA"/>
    <w:rsid w:val="00D71BF1"/>
    <w:rsid w:val="00D739C3"/>
    <w:rsid w:val="00D75286"/>
    <w:rsid w:val="00D77EDC"/>
    <w:rsid w:val="00D81969"/>
    <w:rsid w:val="00D85936"/>
    <w:rsid w:val="00D85E64"/>
    <w:rsid w:val="00D86710"/>
    <w:rsid w:val="00DA2320"/>
    <w:rsid w:val="00DA54BD"/>
    <w:rsid w:val="00DA5792"/>
    <w:rsid w:val="00DB03F2"/>
    <w:rsid w:val="00DB2693"/>
    <w:rsid w:val="00DB3F5A"/>
    <w:rsid w:val="00DB4632"/>
    <w:rsid w:val="00DB76E9"/>
    <w:rsid w:val="00DC2CA9"/>
    <w:rsid w:val="00DC5367"/>
    <w:rsid w:val="00DD0709"/>
    <w:rsid w:val="00DD0FB6"/>
    <w:rsid w:val="00DE0420"/>
    <w:rsid w:val="00DE4E1B"/>
    <w:rsid w:val="00E014FD"/>
    <w:rsid w:val="00E02E72"/>
    <w:rsid w:val="00E0604C"/>
    <w:rsid w:val="00E16D30"/>
    <w:rsid w:val="00E20EA4"/>
    <w:rsid w:val="00E2135A"/>
    <w:rsid w:val="00E305CD"/>
    <w:rsid w:val="00E5099A"/>
    <w:rsid w:val="00E50F18"/>
    <w:rsid w:val="00E545D4"/>
    <w:rsid w:val="00E603C7"/>
    <w:rsid w:val="00E67327"/>
    <w:rsid w:val="00E673A1"/>
    <w:rsid w:val="00E71B89"/>
    <w:rsid w:val="00E7414D"/>
    <w:rsid w:val="00E849F7"/>
    <w:rsid w:val="00E9210A"/>
    <w:rsid w:val="00E94E29"/>
    <w:rsid w:val="00E95961"/>
    <w:rsid w:val="00EB040D"/>
    <w:rsid w:val="00EB2270"/>
    <w:rsid w:val="00EB33F9"/>
    <w:rsid w:val="00EB3498"/>
    <w:rsid w:val="00EB4AFF"/>
    <w:rsid w:val="00EB728E"/>
    <w:rsid w:val="00EC0279"/>
    <w:rsid w:val="00EC3C5B"/>
    <w:rsid w:val="00EC6D6C"/>
    <w:rsid w:val="00ED0D0B"/>
    <w:rsid w:val="00ED12EB"/>
    <w:rsid w:val="00EE049B"/>
    <w:rsid w:val="00EE4E02"/>
    <w:rsid w:val="00EE5586"/>
    <w:rsid w:val="00EF1494"/>
    <w:rsid w:val="00EF27D8"/>
    <w:rsid w:val="00EF5CA2"/>
    <w:rsid w:val="00F00642"/>
    <w:rsid w:val="00F06431"/>
    <w:rsid w:val="00F10304"/>
    <w:rsid w:val="00F20F5D"/>
    <w:rsid w:val="00F21CC5"/>
    <w:rsid w:val="00F22442"/>
    <w:rsid w:val="00F250A3"/>
    <w:rsid w:val="00F250E8"/>
    <w:rsid w:val="00F25E13"/>
    <w:rsid w:val="00F30425"/>
    <w:rsid w:val="00F321B4"/>
    <w:rsid w:val="00F373D8"/>
    <w:rsid w:val="00F43835"/>
    <w:rsid w:val="00F60C33"/>
    <w:rsid w:val="00F6625B"/>
    <w:rsid w:val="00F66EB7"/>
    <w:rsid w:val="00F71281"/>
    <w:rsid w:val="00F74FD7"/>
    <w:rsid w:val="00F75701"/>
    <w:rsid w:val="00F80F20"/>
    <w:rsid w:val="00F81C15"/>
    <w:rsid w:val="00F85A9F"/>
    <w:rsid w:val="00F868B5"/>
    <w:rsid w:val="00F92365"/>
    <w:rsid w:val="00F96C36"/>
    <w:rsid w:val="00FA1CD2"/>
    <w:rsid w:val="00FB4ADC"/>
    <w:rsid w:val="00FC60B9"/>
    <w:rsid w:val="00FC6BC1"/>
    <w:rsid w:val="00FC6F79"/>
    <w:rsid w:val="00FC716A"/>
    <w:rsid w:val="00FD1277"/>
    <w:rsid w:val="00FE4CA6"/>
    <w:rsid w:val="00FF004C"/>
    <w:rsid w:val="00FF1C7C"/>
    <w:rsid w:val="00FF44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3B9CA"/>
  <w15:docId w15:val="{37BF152D-9E88-4C1C-83C6-EC610AC7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BalloonText">
    <w:name w:val="Balloon Text"/>
    <w:basedOn w:val="Normal"/>
    <w:link w:val="BalloonTextChar"/>
    <w:semiHidden/>
    <w:rsid w:val="00AB62AF"/>
    <w:pPr>
      <w:spacing w:line="240" w:lineRule="auto"/>
    </w:pPr>
    <w:rPr>
      <w:rFonts w:ascii="Tahoma" w:hAnsi="Tahoma" w:cs="Tahoma"/>
      <w:sz w:val="16"/>
      <w:szCs w:val="16"/>
    </w:rPr>
  </w:style>
  <w:style w:type="character" w:customStyle="1" w:styleId="BalloonTextChar">
    <w:name w:val="Balloon Text Char"/>
    <w:link w:val="BalloonText"/>
    <w:semiHidden/>
    <w:rsid w:val="00AB62AF"/>
    <w:rPr>
      <w:rFonts w:ascii="Tahoma" w:hAnsi="Tahoma" w:cs="Tahoma"/>
      <w:sz w:val="16"/>
      <w:szCs w:val="16"/>
    </w:rPr>
  </w:style>
  <w:style w:type="character" w:styleId="LineNumber">
    <w:name w:val="line number"/>
    <w:basedOn w:val="DefaultParagraphFont"/>
    <w:semiHidden/>
    <w:unhideWhenUsed/>
    <w:rsid w:val="00CA34EC"/>
  </w:style>
  <w:style w:type="paragraph" w:styleId="NormalWeb">
    <w:name w:val="Normal (Web)"/>
    <w:basedOn w:val="Normal"/>
    <w:uiPriority w:val="99"/>
    <w:semiHidden/>
    <w:unhideWhenUsed/>
    <w:rsid w:val="00802FA9"/>
    <w:rPr>
      <w:sz w:val="24"/>
      <w:szCs w:val="24"/>
    </w:rPr>
  </w:style>
  <w:style w:type="character" w:styleId="CommentReference">
    <w:name w:val="annotation reference"/>
    <w:semiHidden/>
    <w:unhideWhenUsed/>
    <w:rsid w:val="006F6C2F"/>
    <w:rPr>
      <w:sz w:val="16"/>
      <w:szCs w:val="16"/>
    </w:rPr>
  </w:style>
  <w:style w:type="paragraph" w:styleId="CommentText">
    <w:name w:val="annotation text"/>
    <w:basedOn w:val="Normal"/>
    <w:link w:val="CommentTextChar"/>
    <w:semiHidden/>
    <w:unhideWhenUsed/>
    <w:rsid w:val="006F6C2F"/>
  </w:style>
  <w:style w:type="character" w:customStyle="1" w:styleId="CommentTextChar">
    <w:name w:val="Comment Text Char"/>
    <w:link w:val="CommentText"/>
    <w:semiHidden/>
    <w:rsid w:val="006F6C2F"/>
    <w:rPr>
      <w:lang w:val="en-US" w:eastAsia="en-US"/>
    </w:rPr>
  </w:style>
  <w:style w:type="paragraph" w:styleId="Revision">
    <w:name w:val="Revision"/>
    <w:hidden/>
    <w:semiHidden/>
    <w:rsid w:val="00FC6F79"/>
  </w:style>
  <w:style w:type="character" w:styleId="Strong">
    <w:name w:val="Strong"/>
    <w:uiPriority w:val="22"/>
    <w:qFormat/>
    <w:rsid w:val="00B24BEF"/>
    <w:rPr>
      <w:b/>
      <w:bCs/>
    </w:rPr>
  </w:style>
  <w:style w:type="character" w:customStyle="1" w:styleId="katex-mathml">
    <w:name w:val="katex-mathml"/>
    <w:basedOn w:val="DefaultParagraphFont"/>
    <w:rsid w:val="00D0468F"/>
  </w:style>
  <w:style w:type="character" w:customStyle="1" w:styleId="mord">
    <w:name w:val="mord"/>
    <w:basedOn w:val="DefaultParagraphFont"/>
    <w:rsid w:val="00D0468F"/>
  </w:style>
  <w:style w:type="character" w:customStyle="1" w:styleId="mbin">
    <w:name w:val="mbin"/>
    <w:basedOn w:val="DefaultParagraphFont"/>
    <w:rsid w:val="00D0468F"/>
  </w:style>
  <w:style w:type="character" w:customStyle="1" w:styleId="vlist-s">
    <w:name w:val="vlist-s"/>
    <w:basedOn w:val="DefaultParagraphFont"/>
    <w:rsid w:val="00D0468F"/>
  </w:style>
  <w:style w:type="table" w:styleId="TableGrid">
    <w:name w:val="Table Grid"/>
    <w:basedOn w:val="TableNormal"/>
    <w:uiPriority w:val="39"/>
    <w:rsid w:val="00D0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pen">
    <w:name w:val="mopen"/>
    <w:basedOn w:val="DefaultParagraphFont"/>
    <w:rsid w:val="00C523E7"/>
  </w:style>
  <w:style w:type="character" w:customStyle="1" w:styleId="mclose">
    <w:name w:val="mclose"/>
    <w:basedOn w:val="DefaultParagraphFont"/>
    <w:rsid w:val="00C523E7"/>
  </w:style>
  <w:style w:type="character" w:customStyle="1" w:styleId="mrel">
    <w:name w:val="mrel"/>
    <w:basedOn w:val="DefaultParagraphFont"/>
    <w:rsid w:val="00027A29"/>
  </w:style>
  <w:style w:type="character" w:customStyle="1" w:styleId="mpunct">
    <w:name w:val="mpunct"/>
    <w:basedOn w:val="DefaultParagraphFont"/>
    <w:rsid w:val="001C54EA"/>
  </w:style>
  <w:style w:type="character" w:styleId="Emphasis">
    <w:name w:val="Emphasis"/>
    <w:uiPriority w:val="20"/>
    <w:qFormat/>
    <w:rsid w:val="00430A44"/>
    <w:rPr>
      <w:i/>
      <w:iCs/>
    </w:rPr>
  </w:style>
  <w:style w:type="paragraph" w:styleId="Caption">
    <w:name w:val="caption"/>
    <w:basedOn w:val="Normal"/>
    <w:next w:val="Normal"/>
    <w:uiPriority w:val="35"/>
    <w:unhideWhenUsed/>
    <w:qFormat/>
    <w:rsid w:val="00A55526"/>
    <w:rPr>
      <w:b/>
      <w:bCs/>
    </w:rPr>
  </w:style>
  <w:style w:type="character" w:customStyle="1" w:styleId="fontstyle01">
    <w:name w:val="fontstyle01"/>
    <w:rsid w:val="00A55526"/>
    <w:rPr>
      <w:rFonts w:ascii="TimesNewRomanPSMT" w:hAnsi="TimesNewRomanPSMT" w:hint="default"/>
      <w:b w:val="0"/>
      <w:bCs w:val="0"/>
      <w:i w:val="0"/>
      <w:iCs w:val="0"/>
      <w:color w:val="000000"/>
      <w:sz w:val="20"/>
      <w:szCs w:val="20"/>
    </w:rPr>
  </w:style>
  <w:style w:type="paragraph" w:styleId="ListParagraph">
    <w:name w:val="List Paragraph"/>
    <w:basedOn w:val="Normal"/>
    <w:uiPriority w:val="34"/>
    <w:qFormat/>
    <w:rsid w:val="00772255"/>
    <w:pPr>
      <w:overflowPunct/>
      <w:autoSpaceDE/>
      <w:autoSpaceDN/>
      <w:adjustRightInd/>
      <w:spacing w:after="160" w:line="259" w:lineRule="auto"/>
      <w:ind w:left="720" w:firstLine="0"/>
      <w:contextualSpacing/>
      <w:jc w:val="left"/>
      <w:textAlignment w:val="auto"/>
    </w:pPr>
    <w:rPr>
      <w:color w:val="000000"/>
      <w:sz w:val="22"/>
      <w:szCs w:val="22"/>
    </w:rPr>
  </w:style>
  <w:style w:type="paragraph" w:customStyle="1" w:styleId="EndNoteBibliographyTitle">
    <w:name w:val="EndNote Bibliography Title"/>
    <w:basedOn w:val="Normal"/>
    <w:link w:val="EndNoteBibliographyTitleChar"/>
    <w:rsid w:val="002301A4"/>
    <w:pPr>
      <w:jc w:val="center"/>
    </w:pPr>
    <w:rPr>
      <w:noProof/>
    </w:rPr>
  </w:style>
  <w:style w:type="character" w:customStyle="1" w:styleId="EndNoteBibliographyTitleChar">
    <w:name w:val="EndNote Bibliography Title Char"/>
    <w:link w:val="EndNoteBibliographyTitle"/>
    <w:rsid w:val="002301A4"/>
    <w:rPr>
      <w:noProof/>
    </w:rPr>
  </w:style>
  <w:style w:type="paragraph" w:customStyle="1" w:styleId="EndNoteBibliography">
    <w:name w:val="EndNote Bibliography"/>
    <w:basedOn w:val="Normal"/>
    <w:link w:val="EndNoteBibliographyChar"/>
    <w:qFormat/>
    <w:rsid w:val="00D52E66"/>
    <w:pPr>
      <w:spacing w:before="120" w:after="120"/>
    </w:pPr>
    <w:rPr>
      <w:noProof/>
    </w:rPr>
  </w:style>
  <w:style w:type="character" w:customStyle="1" w:styleId="EndNoteBibliographyChar">
    <w:name w:val="EndNote Bibliography Char"/>
    <w:link w:val="EndNoteBibliography"/>
    <w:rsid w:val="00D52E66"/>
    <w:rPr>
      <w:noProof/>
    </w:rPr>
  </w:style>
  <w:style w:type="character" w:styleId="PlaceholderText">
    <w:name w:val="Placeholder Text"/>
    <w:basedOn w:val="DefaultParagraphFont"/>
    <w:semiHidden/>
    <w:rsid w:val="00F10304"/>
    <w:rPr>
      <w:color w:val="808080"/>
    </w:rPr>
  </w:style>
  <w:style w:type="character" w:styleId="HTMLCode">
    <w:name w:val="HTML Code"/>
    <w:basedOn w:val="DefaultParagraphFont"/>
    <w:uiPriority w:val="99"/>
    <w:semiHidden/>
    <w:unhideWhenUsed/>
    <w:rsid w:val="0043016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3618">
      <w:bodyDiv w:val="1"/>
      <w:marLeft w:val="0"/>
      <w:marRight w:val="0"/>
      <w:marTop w:val="0"/>
      <w:marBottom w:val="0"/>
      <w:divBdr>
        <w:top w:val="none" w:sz="0" w:space="0" w:color="auto"/>
        <w:left w:val="none" w:sz="0" w:space="0" w:color="auto"/>
        <w:bottom w:val="none" w:sz="0" w:space="0" w:color="auto"/>
        <w:right w:val="none" w:sz="0" w:space="0" w:color="auto"/>
      </w:divBdr>
    </w:div>
    <w:div w:id="69277094">
      <w:bodyDiv w:val="1"/>
      <w:marLeft w:val="0"/>
      <w:marRight w:val="0"/>
      <w:marTop w:val="0"/>
      <w:marBottom w:val="0"/>
      <w:divBdr>
        <w:top w:val="none" w:sz="0" w:space="0" w:color="auto"/>
        <w:left w:val="none" w:sz="0" w:space="0" w:color="auto"/>
        <w:bottom w:val="none" w:sz="0" w:space="0" w:color="auto"/>
        <w:right w:val="none" w:sz="0" w:space="0" w:color="auto"/>
      </w:divBdr>
    </w:div>
    <w:div w:id="97215523">
      <w:bodyDiv w:val="1"/>
      <w:marLeft w:val="0"/>
      <w:marRight w:val="0"/>
      <w:marTop w:val="0"/>
      <w:marBottom w:val="0"/>
      <w:divBdr>
        <w:top w:val="none" w:sz="0" w:space="0" w:color="auto"/>
        <w:left w:val="none" w:sz="0" w:space="0" w:color="auto"/>
        <w:bottom w:val="none" w:sz="0" w:space="0" w:color="auto"/>
        <w:right w:val="none" w:sz="0" w:space="0" w:color="auto"/>
      </w:divBdr>
    </w:div>
    <w:div w:id="115758294">
      <w:bodyDiv w:val="1"/>
      <w:marLeft w:val="0"/>
      <w:marRight w:val="0"/>
      <w:marTop w:val="0"/>
      <w:marBottom w:val="0"/>
      <w:divBdr>
        <w:top w:val="none" w:sz="0" w:space="0" w:color="auto"/>
        <w:left w:val="none" w:sz="0" w:space="0" w:color="auto"/>
        <w:bottom w:val="none" w:sz="0" w:space="0" w:color="auto"/>
        <w:right w:val="none" w:sz="0" w:space="0" w:color="auto"/>
      </w:divBdr>
      <w:divsChild>
        <w:div w:id="384450258">
          <w:marLeft w:val="0"/>
          <w:marRight w:val="0"/>
          <w:marTop w:val="0"/>
          <w:marBottom w:val="0"/>
          <w:divBdr>
            <w:top w:val="none" w:sz="0" w:space="0" w:color="auto"/>
            <w:left w:val="none" w:sz="0" w:space="0" w:color="auto"/>
            <w:bottom w:val="none" w:sz="0" w:space="0" w:color="auto"/>
            <w:right w:val="none" w:sz="0" w:space="0" w:color="auto"/>
          </w:divBdr>
          <w:divsChild>
            <w:div w:id="6488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5187">
      <w:bodyDiv w:val="1"/>
      <w:marLeft w:val="0"/>
      <w:marRight w:val="0"/>
      <w:marTop w:val="0"/>
      <w:marBottom w:val="0"/>
      <w:divBdr>
        <w:top w:val="none" w:sz="0" w:space="0" w:color="auto"/>
        <w:left w:val="none" w:sz="0" w:space="0" w:color="auto"/>
        <w:bottom w:val="none" w:sz="0" w:space="0" w:color="auto"/>
        <w:right w:val="none" w:sz="0" w:space="0" w:color="auto"/>
      </w:divBdr>
    </w:div>
    <w:div w:id="164369988">
      <w:bodyDiv w:val="1"/>
      <w:marLeft w:val="0"/>
      <w:marRight w:val="0"/>
      <w:marTop w:val="0"/>
      <w:marBottom w:val="0"/>
      <w:divBdr>
        <w:top w:val="none" w:sz="0" w:space="0" w:color="auto"/>
        <w:left w:val="none" w:sz="0" w:space="0" w:color="auto"/>
        <w:bottom w:val="none" w:sz="0" w:space="0" w:color="auto"/>
        <w:right w:val="none" w:sz="0" w:space="0" w:color="auto"/>
      </w:divBdr>
    </w:div>
    <w:div w:id="211162202">
      <w:bodyDiv w:val="1"/>
      <w:marLeft w:val="0"/>
      <w:marRight w:val="0"/>
      <w:marTop w:val="0"/>
      <w:marBottom w:val="0"/>
      <w:divBdr>
        <w:top w:val="none" w:sz="0" w:space="0" w:color="auto"/>
        <w:left w:val="none" w:sz="0" w:space="0" w:color="auto"/>
        <w:bottom w:val="none" w:sz="0" w:space="0" w:color="auto"/>
        <w:right w:val="none" w:sz="0" w:space="0" w:color="auto"/>
      </w:divBdr>
    </w:div>
    <w:div w:id="300621906">
      <w:bodyDiv w:val="1"/>
      <w:marLeft w:val="0"/>
      <w:marRight w:val="0"/>
      <w:marTop w:val="0"/>
      <w:marBottom w:val="0"/>
      <w:divBdr>
        <w:top w:val="none" w:sz="0" w:space="0" w:color="auto"/>
        <w:left w:val="none" w:sz="0" w:space="0" w:color="auto"/>
        <w:bottom w:val="none" w:sz="0" w:space="0" w:color="auto"/>
        <w:right w:val="none" w:sz="0" w:space="0" w:color="auto"/>
      </w:divBdr>
    </w:div>
    <w:div w:id="393431176">
      <w:bodyDiv w:val="1"/>
      <w:marLeft w:val="0"/>
      <w:marRight w:val="0"/>
      <w:marTop w:val="0"/>
      <w:marBottom w:val="0"/>
      <w:divBdr>
        <w:top w:val="none" w:sz="0" w:space="0" w:color="auto"/>
        <w:left w:val="none" w:sz="0" w:space="0" w:color="auto"/>
        <w:bottom w:val="none" w:sz="0" w:space="0" w:color="auto"/>
        <w:right w:val="none" w:sz="0" w:space="0" w:color="auto"/>
      </w:divBdr>
    </w:div>
    <w:div w:id="401296288">
      <w:bodyDiv w:val="1"/>
      <w:marLeft w:val="0"/>
      <w:marRight w:val="0"/>
      <w:marTop w:val="0"/>
      <w:marBottom w:val="0"/>
      <w:divBdr>
        <w:top w:val="none" w:sz="0" w:space="0" w:color="auto"/>
        <w:left w:val="none" w:sz="0" w:space="0" w:color="auto"/>
        <w:bottom w:val="none" w:sz="0" w:space="0" w:color="auto"/>
        <w:right w:val="none" w:sz="0" w:space="0" w:color="auto"/>
      </w:divBdr>
    </w:div>
    <w:div w:id="441264144">
      <w:bodyDiv w:val="1"/>
      <w:marLeft w:val="0"/>
      <w:marRight w:val="0"/>
      <w:marTop w:val="0"/>
      <w:marBottom w:val="0"/>
      <w:divBdr>
        <w:top w:val="none" w:sz="0" w:space="0" w:color="auto"/>
        <w:left w:val="none" w:sz="0" w:space="0" w:color="auto"/>
        <w:bottom w:val="none" w:sz="0" w:space="0" w:color="auto"/>
        <w:right w:val="none" w:sz="0" w:space="0" w:color="auto"/>
      </w:divBdr>
    </w:div>
    <w:div w:id="641497572">
      <w:bodyDiv w:val="1"/>
      <w:marLeft w:val="0"/>
      <w:marRight w:val="0"/>
      <w:marTop w:val="0"/>
      <w:marBottom w:val="0"/>
      <w:divBdr>
        <w:top w:val="none" w:sz="0" w:space="0" w:color="auto"/>
        <w:left w:val="none" w:sz="0" w:space="0" w:color="auto"/>
        <w:bottom w:val="none" w:sz="0" w:space="0" w:color="auto"/>
        <w:right w:val="none" w:sz="0" w:space="0" w:color="auto"/>
      </w:divBdr>
    </w:div>
    <w:div w:id="713311107">
      <w:bodyDiv w:val="1"/>
      <w:marLeft w:val="0"/>
      <w:marRight w:val="0"/>
      <w:marTop w:val="0"/>
      <w:marBottom w:val="0"/>
      <w:divBdr>
        <w:top w:val="none" w:sz="0" w:space="0" w:color="auto"/>
        <w:left w:val="none" w:sz="0" w:space="0" w:color="auto"/>
        <w:bottom w:val="none" w:sz="0" w:space="0" w:color="auto"/>
        <w:right w:val="none" w:sz="0" w:space="0" w:color="auto"/>
      </w:divBdr>
    </w:div>
    <w:div w:id="728264591">
      <w:bodyDiv w:val="1"/>
      <w:marLeft w:val="0"/>
      <w:marRight w:val="0"/>
      <w:marTop w:val="0"/>
      <w:marBottom w:val="0"/>
      <w:divBdr>
        <w:top w:val="none" w:sz="0" w:space="0" w:color="auto"/>
        <w:left w:val="none" w:sz="0" w:space="0" w:color="auto"/>
        <w:bottom w:val="none" w:sz="0" w:space="0" w:color="auto"/>
        <w:right w:val="none" w:sz="0" w:space="0" w:color="auto"/>
      </w:divBdr>
    </w:div>
    <w:div w:id="770979056">
      <w:bodyDiv w:val="1"/>
      <w:marLeft w:val="0"/>
      <w:marRight w:val="0"/>
      <w:marTop w:val="0"/>
      <w:marBottom w:val="0"/>
      <w:divBdr>
        <w:top w:val="none" w:sz="0" w:space="0" w:color="auto"/>
        <w:left w:val="none" w:sz="0" w:space="0" w:color="auto"/>
        <w:bottom w:val="none" w:sz="0" w:space="0" w:color="auto"/>
        <w:right w:val="none" w:sz="0" w:space="0" w:color="auto"/>
      </w:divBdr>
    </w:div>
    <w:div w:id="818575801">
      <w:bodyDiv w:val="1"/>
      <w:marLeft w:val="0"/>
      <w:marRight w:val="0"/>
      <w:marTop w:val="0"/>
      <w:marBottom w:val="0"/>
      <w:divBdr>
        <w:top w:val="none" w:sz="0" w:space="0" w:color="auto"/>
        <w:left w:val="none" w:sz="0" w:space="0" w:color="auto"/>
        <w:bottom w:val="none" w:sz="0" w:space="0" w:color="auto"/>
        <w:right w:val="none" w:sz="0" w:space="0" w:color="auto"/>
      </w:divBdr>
    </w:div>
    <w:div w:id="845098556">
      <w:bodyDiv w:val="1"/>
      <w:marLeft w:val="0"/>
      <w:marRight w:val="0"/>
      <w:marTop w:val="0"/>
      <w:marBottom w:val="0"/>
      <w:divBdr>
        <w:top w:val="none" w:sz="0" w:space="0" w:color="auto"/>
        <w:left w:val="none" w:sz="0" w:space="0" w:color="auto"/>
        <w:bottom w:val="none" w:sz="0" w:space="0" w:color="auto"/>
        <w:right w:val="none" w:sz="0" w:space="0" w:color="auto"/>
      </w:divBdr>
    </w:div>
    <w:div w:id="948855258">
      <w:bodyDiv w:val="1"/>
      <w:marLeft w:val="0"/>
      <w:marRight w:val="0"/>
      <w:marTop w:val="0"/>
      <w:marBottom w:val="0"/>
      <w:divBdr>
        <w:top w:val="none" w:sz="0" w:space="0" w:color="auto"/>
        <w:left w:val="none" w:sz="0" w:space="0" w:color="auto"/>
        <w:bottom w:val="none" w:sz="0" w:space="0" w:color="auto"/>
        <w:right w:val="none" w:sz="0" w:space="0" w:color="auto"/>
      </w:divBdr>
    </w:div>
    <w:div w:id="1081179727">
      <w:bodyDiv w:val="1"/>
      <w:marLeft w:val="0"/>
      <w:marRight w:val="0"/>
      <w:marTop w:val="0"/>
      <w:marBottom w:val="0"/>
      <w:divBdr>
        <w:top w:val="none" w:sz="0" w:space="0" w:color="auto"/>
        <w:left w:val="none" w:sz="0" w:space="0" w:color="auto"/>
        <w:bottom w:val="none" w:sz="0" w:space="0" w:color="auto"/>
        <w:right w:val="none" w:sz="0" w:space="0" w:color="auto"/>
      </w:divBdr>
    </w:div>
    <w:div w:id="1091705432">
      <w:bodyDiv w:val="1"/>
      <w:marLeft w:val="0"/>
      <w:marRight w:val="0"/>
      <w:marTop w:val="0"/>
      <w:marBottom w:val="0"/>
      <w:divBdr>
        <w:top w:val="none" w:sz="0" w:space="0" w:color="auto"/>
        <w:left w:val="none" w:sz="0" w:space="0" w:color="auto"/>
        <w:bottom w:val="none" w:sz="0" w:space="0" w:color="auto"/>
        <w:right w:val="none" w:sz="0" w:space="0" w:color="auto"/>
      </w:divBdr>
    </w:div>
    <w:div w:id="1207912083">
      <w:bodyDiv w:val="1"/>
      <w:marLeft w:val="0"/>
      <w:marRight w:val="0"/>
      <w:marTop w:val="0"/>
      <w:marBottom w:val="0"/>
      <w:divBdr>
        <w:top w:val="none" w:sz="0" w:space="0" w:color="auto"/>
        <w:left w:val="none" w:sz="0" w:space="0" w:color="auto"/>
        <w:bottom w:val="none" w:sz="0" w:space="0" w:color="auto"/>
        <w:right w:val="none" w:sz="0" w:space="0" w:color="auto"/>
      </w:divBdr>
    </w:div>
    <w:div w:id="1212158198">
      <w:bodyDiv w:val="1"/>
      <w:marLeft w:val="0"/>
      <w:marRight w:val="0"/>
      <w:marTop w:val="0"/>
      <w:marBottom w:val="0"/>
      <w:divBdr>
        <w:top w:val="none" w:sz="0" w:space="0" w:color="auto"/>
        <w:left w:val="none" w:sz="0" w:space="0" w:color="auto"/>
        <w:bottom w:val="none" w:sz="0" w:space="0" w:color="auto"/>
        <w:right w:val="none" w:sz="0" w:space="0" w:color="auto"/>
      </w:divBdr>
    </w:div>
    <w:div w:id="1222524329">
      <w:bodyDiv w:val="1"/>
      <w:marLeft w:val="0"/>
      <w:marRight w:val="0"/>
      <w:marTop w:val="0"/>
      <w:marBottom w:val="0"/>
      <w:divBdr>
        <w:top w:val="none" w:sz="0" w:space="0" w:color="auto"/>
        <w:left w:val="none" w:sz="0" w:space="0" w:color="auto"/>
        <w:bottom w:val="none" w:sz="0" w:space="0" w:color="auto"/>
        <w:right w:val="none" w:sz="0" w:space="0" w:color="auto"/>
      </w:divBdr>
    </w:div>
    <w:div w:id="1268974088">
      <w:bodyDiv w:val="1"/>
      <w:marLeft w:val="0"/>
      <w:marRight w:val="0"/>
      <w:marTop w:val="0"/>
      <w:marBottom w:val="0"/>
      <w:divBdr>
        <w:top w:val="none" w:sz="0" w:space="0" w:color="auto"/>
        <w:left w:val="none" w:sz="0" w:space="0" w:color="auto"/>
        <w:bottom w:val="none" w:sz="0" w:space="0" w:color="auto"/>
        <w:right w:val="none" w:sz="0" w:space="0" w:color="auto"/>
      </w:divBdr>
    </w:div>
    <w:div w:id="1305116190">
      <w:bodyDiv w:val="1"/>
      <w:marLeft w:val="0"/>
      <w:marRight w:val="0"/>
      <w:marTop w:val="0"/>
      <w:marBottom w:val="0"/>
      <w:divBdr>
        <w:top w:val="none" w:sz="0" w:space="0" w:color="auto"/>
        <w:left w:val="none" w:sz="0" w:space="0" w:color="auto"/>
        <w:bottom w:val="none" w:sz="0" w:space="0" w:color="auto"/>
        <w:right w:val="none" w:sz="0" w:space="0" w:color="auto"/>
      </w:divBdr>
    </w:div>
    <w:div w:id="1387072854">
      <w:bodyDiv w:val="1"/>
      <w:marLeft w:val="0"/>
      <w:marRight w:val="0"/>
      <w:marTop w:val="0"/>
      <w:marBottom w:val="0"/>
      <w:divBdr>
        <w:top w:val="none" w:sz="0" w:space="0" w:color="auto"/>
        <w:left w:val="none" w:sz="0" w:space="0" w:color="auto"/>
        <w:bottom w:val="none" w:sz="0" w:space="0" w:color="auto"/>
        <w:right w:val="none" w:sz="0" w:space="0" w:color="auto"/>
      </w:divBdr>
    </w:div>
    <w:div w:id="1415972133">
      <w:bodyDiv w:val="1"/>
      <w:marLeft w:val="0"/>
      <w:marRight w:val="0"/>
      <w:marTop w:val="0"/>
      <w:marBottom w:val="0"/>
      <w:divBdr>
        <w:top w:val="none" w:sz="0" w:space="0" w:color="auto"/>
        <w:left w:val="none" w:sz="0" w:space="0" w:color="auto"/>
        <w:bottom w:val="none" w:sz="0" w:space="0" w:color="auto"/>
        <w:right w:val="none" w:sz="0" w:space="0" w:color="auto"/>
      </w:divBdr>
    </w:div>
    <w:div w:id="1451320421">
      <w:bodyDiv w:val="1"/>
      <w:marLeft w:val="0"/>
      <w:marRight w:val="0"/>
      <w:marTop w:val="0"/>
      <w:marBottom w:val="0"/>
      <w:divBdr>
        <w:top w:val="none" w:sz="0" w:space="0" w:color="auto"/>
        <w:left w:val="none" w:sz="0" w:space="0" w:color="auto"/>
        <w:bottom w:val="none" w:sz="0" w:space="0" w:color="auto"/>
        <w:right w:val="none" w:sz="0" w:space="0" w:color="auto"/>
      </w:divBdr>
      <w:divsChild>
        <w:div w:id="506215160">
          <w:marLeft w:val="0"/>
          <w:marRight w:val="0"/>
          <w:marTop w:val="0"/>
          <w:marBottom w:val="0"/>
          <w:divBdr>
            <w:top w:val="none" w:sz="0" w:space="0" w:color="auto"/>
            <w:left w:val="none" w:sz="0" w:space="0" w:color="auto"/>
            <w:bottom w:val="none" w:sz="0" w:space="0" w:color="auto"/>
            <w:right w:val="none" w:sz="0" w:space="0" w:color="auto"/>
          </w:divBdr>
          <w:divsChild>
            <w:div w:id="10227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83438">
      <w:bodyDiv w:val="1"/>
      <w:marLeft w:val="0"/>
      <w:marRight w:val="0"/>
      <w:marTop w:val="0"/>
      <w:marBottom w:val="0"/>
      <w:divBdr>
        <w:top w:val="none" w:sz="0" w:space="0" w:color="auto"/>
        <w:left w:val="none" w:sz="0" w:space="0" w:color="auto"/>
        <w:bottom w:val="none" w:sz="0" w:space="0" w:color="auto"/>
        <w:right w:val="none" w:sz="0" w:space="0" w:color="auto"/>
      </w:divBdr>
    </w:div>
    <w:div w:id="1617256191">
      <w:bodyDiv w:val="1"/>
      <w:marLeft w:val="0"/>
      <w:marRight w:val="0"/>
      <w:marTop w:val="0"/>
      <w:marBottom w:val="0"/>
      <w:divBdr>
        <w:top w:val="none" w:sz="0" w:space="0" w:color="auto"/>
        <w:left w:val="none" w:sz="0" w:space="0" w:color="auto"/>
        <w:bottom w:val="none" w:sz="0" w:space="0" w:color="auto"/>
        <w:right w:val="none" w:sz="0" w:space="0" w:color="auto"/>
      </w:divBdr>
    </w:div>
    <w:div w:id="1721056849">
      <w:bodyDiv w:val="1"/>
      <w:marLeft w:val="0"/>
      <w:marRight w:val="0"/>
      <w:marTop w:val="0"/>
      <w:marBottom w:val="0"/>
      <w:divBdr>
        <w:top w:val="none" w:sz="0" w:space="0" w:color="auto"/>
        <w:left w:val="none" w:sz="0" w:space="0" w:color="auto"/>
        <w:bottom w:val="none" w:sz="0" w:space="0" w:color="auto"/>
        <w:right w:val="none" w:sz="0" w:space="0" w:color="auto"/>
      </w:divBdr>
    </w:div>
    <w:div w:id="1745756457">
      <w:bodyDiv w:val="1"/>
      <w:marLeft w:val="0"/>
      <w:marRight w:val="0"/>
      <w:marTop w:val="0"/>
      <w:marBottom w:val="0"/>
      <w:divBdr>
        <w:top w:val="none" w:sz="0" w:space="0" w:color="auto"/>
        <w:left w:val="none" w:sz="0" w:space="0" w:color="auto"/>
        <w:bottom w:val="none" w:sz="0" w:space="0" w:color="auto"/>
        <w:right w:val="none" w:sz="0" w:space="0" w:color="auto"/>
      </w:divBdr>
    </w:div>
    <w:div w:id="1854106955">
      <w:bodyDiv w:val="1"/>
      <w:marLeft w:val="0"/>
      <w:marRight w:val="0"/>
      <w:marTop w:val="0"/>
      <w:marBottom w:val="0"/>
      <w:divBdr>
        <w:top w:val="none" w:sz="0" w:space="0" w:color="auto"/>
        <w:left w:val="none" w:sz="0" w:space="0" w:color="auto"/>
        <w:bottom w:val="none" w:sz="0" w:space="0" w:color="auto"/>
        <w:right w:val="none" w:sz="0" w:space="0" w:color="auto"/>
      </w:divBdr>
    </w:div>
    <w:div w:id="1948848787">
      <w:bodyDiv w:val="1"/>
      <w:marLeft w:val="0"/>
      <w:marRight w:val="0"/>
      <w:marTop w:val="0"/>
      <w:marBottom w:val="0"/>
      <w:divBdr>
        <w:top w:val="none" w:sz="0" w:space="0" w:color="auto"/>
        <w:left w:val="none" w:sz="0" w:space="0" w:color="auto"/>
        <w:bottom w:val="none" w:sz="0" w:space="0" w:color="auto"/>
        <w:right w:val="none" w:sz="0" w:space="0" w:color="auto"/>
      </w:divBdr>
    </w:div>
    <w:div w:id="1977644440">
      <w:bodyDiv w:val="1"/>
      <w:marLeft w:val="0"/>
      <w:marRight w:val="0"/>
      <w:marTop w:val="0"/>
      <w:marBottom w:val="0"/>
      <w:divBdr>
        <w:top w:val="none" w:sz="0" w:space="0" w:color="auto"/>
        <w:left w:val="none" w:sz="0" w:space="0" w:color="auto"/>
        <w:bottom w:val="none" w:sz="0" w:space="0" w:color="auto"/>
        <w:right w:val="none" w:sz="0" w:space="0" w:color="auto"/>
      </w:divBdr>
    </w:div>
    <w:div w:id="2011981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reza.entezami@polimi.it"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243242-5548-4cc0-aea9-6509518b5912">
      <Terms xmlns="http://schemas.microsoft.com/office/infopath/2007/PartnerControls"/>
    </lcf76f155ced4ddcb4097134ff3c332f>
    <TaxCatchAll xmlns="3422a5f3-441f-4cdb-90e7-12f99674c615"/>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85AB6DA0EF634280DF0D51ABCB3B44" ma:contentTypeVersion="12" ma:contentTypeDescription="Create a new document." ma:contentTypeScope="" ma:versionID="b62be858dd127c24de1c88be27c9e3d3">
  <xsd:schema xmlns:xsd="http://www.w3.org/2001/XMLSchema" xmlns:xs="http://www.w3.org/2001/XMLSchema" xmlns:p="http://schemas.microsoft.com/office/2006/metadata/properties" xmlns:ns2="a3243242-5548-4cc0-aea9-6509518b5912" xmlns:ns3="3422a5f3-441f-4cdb-90e7-12f99674c615" targetNamespace="http://schemas.microsoft.com/office/2006/metadata/properties" ma:root="true" ma:fieldsID="884d155b6b9155035384700782634fef" ns2:_="" ns3:_="">
    <xsd:import namespace="a3243242-5548-4cc0-aea9-6509518b5912"/>
    <xsd:import namespace="3422a5f3-441f-4cdb-90e7-12f99674c61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243242-5548-4cc0-aea9-6509518b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94978f9-c720-412d-8f76-78c50bf03f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22a5f3-441f-4cdb-90e7-12f99674c61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08a2e3d-603a-4ff6-8264-726acc67f8a8}" ma:internalName="TaxCatchAll" ma:showField="CatchAllData" ma:web="3422a5f3-441f-4cdb-90e7-12f99674c6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2CC09-143F-4D8E-8CAA-96CBB8681214}">
  <ds:schemaRefs>
    <ds:schemaRef ds:uri="http://schemas.microsoft.com/sharepoint/v3/contenttype/forms"/>
  </ds:schemaRefs>
</ds:datastoreItem>
</file>

<file path=customXml/itemProps2.xml><?xml version="1.0" encoding="utf-8"?>
<ds:datastoreItem xmlns:ds="http://schemas.openxmlformats.org/officeDocument/2006/customXml" ds:itemID="{B97F4F3F-FFA7-4C0B-9206-0BFECE1E2AF3}">
  <ds:schemaRefs>
    <ds:schemaRef ds:uri="http://schemas.openxmlformats.org/officeDocument/2006/bibliography"/>
  </ds:schemaRefs>
</ds:datastoreItem>
</file>

<file path=customXml/itemProps3.xml><?xml version="1.0" encoding="utf-8"?>
<ds:datastoreItem xmlns:ds="http://schemas.openxmlformats.org/officeDocument/2006/customXml" ds:itemID="{1AAC5159-571B-4064-BFC7-BFBD80C0DFA7}">
  <ds:schemaRefs>
    <ds:schemaRef ds:uri="http://schemas.microsoft.com/office/2006/metadata/properties"/>
    <ds:schemaRef ds:uri="http://schemas.microsoft.com/office/infopath/2007/PartnerControls"/>
    <ds:schemaRef ds:uri="a3243242-5548-4cc0-aea9-6509518b5912"/>
    <ds:schemaRef ds:uri="3422a5f3-441f-4cdb-90e7-12f99674c615"/>
  </ds:schemaRefs>
</ds:datastoreItem>
</file>

<file path=customXml/itemProps4.xml><?xml version="1.0" encoding="utf-8"?>
<ds:datastoreItem xmlns:ds="http://schemas.openxmlformats.org/officeDocument/2006/customXml" ds:itemID="{83E8D044-C347-43C8-A981-C2904A321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243242-5548-4cc0-aea9-6509518b5912"/>
    <ds:schemaRef ds:uri="3422a5f3-441f-4cdb-90e7-12f99674c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9018</Words>
  <Characters>51406</Characters>
  <Application>Microsoft Office Word</Application>
  <DocSecurity>0</DocSecurity>
  <Lines>428</Lines>
  <Paragraphs>120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Manager/>
  <Company>dataspect IT-Services, Neckargemuend, Germany</Company>
  <LinksUpToDate>false</LinksUpToDate>
  <CharactersWithSpaces>60304</CharactersWithSpaces>
  <SharedDoc>false</SharedDoc>
  <HyperlinkBase/>
  <HLinks>
    <vt:vector size="6" baseType="variant">
      <vt:variant>
        <vt:i4>2228229</vt:i4>
      </vt:variant>
      <vt:variant>
        <vt:i4>0</vt:i4>
      </vt:variant>
      <vt:variant>
        <vt:i4>0</vt:i4>
      </vt:variant>
      <vt:variant>
        <vt:i4>5</vt:i4>
      </vt:variant>
      <vt:variant>
        <vt:lpwstr>mailto:corresponding-author-only@gmail.com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Formats and macros for Springer Lecture Notes</dc:description>
  <cp:lastModifiedBy>Alireza Entezami</cp:lastModifiedBy>
  <cp:revision>12</cp:revision>
  <dcterms:created xsi:type="dcterms:W3CDTF">2025-05-13T15:07:00Z</dcterms:created>
  <dcterms:modified xsi:type="dcterms:W3CDTF">2025-05-15T11:19:00Z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0x0101002885AB6DA0EF634280DF0D51ABCB3B44</vt:lpwstr>
  </property>
  <property fmtid="{D5CDD505-2E9C-101B-9397-08002B2CF9AE}" pid="3" name="Docear4Word_StyleTitle">
    <vt:lpwstr>ACM SIG Proceedings With Long Author List</vt:lpwstr>
  </property>
  <property fmtid="{D5CDD505-2E9C-101B-9397-08002B2CF9AE}" pid="4" name="MediaServiceImageTags">
    <vt:lpwstr/>
  </property>
  <property fmtid="{D5CDD505-2E9C-101B-9397-08002B2CF9AE}" pid="5" name="MTWinEqns">
    <vt:bool>true</vt:bool>
  </property>
</Properties>
</file>